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02976" w:rsidRDefault="00000000">
      <w:pPr>
        <w:pBdr>
          <w:top w:val="nil"/>
          <w:left w:val="nil"/>
          <w:bottom w:val="nil"/>
          <w:right w:val="nil"/>
          <w:between w:val="nil"/>
        </w:pBdr>
        <w:tabs>
          <w:tab w:val="left" w:pos="187"/>
        </w:tabs>
        <w:rPr>
          <w:b/>
          <w:i/>
          <w:color w:val="000000"/>
          <w:sz w:val="18"/>
          <w:szCs w:val="18"/>
        </w:rPr>
      </w:pPr>
      <w:r>
        <w:rPr>
          <w:rFonts w:eastAsia="Times New Roman"/>
          <w:b/>
          <w:i/>
          <w:color w:val="000000"/>
          <w:sz w:val="18"/>
          <w:szCs w:val="18"/>
        </w:rPr>
        <w:t>Type: xxx</w:t>
      </w:r>
    </w:p>
    <w:p w14:paraId="00000002" w14:textId="77777777" w:rsidR="00F02976" w:rsidRDefault="00F02976">
      <w:pPr>
        <w:widowControl w:val="0"/>
        <w:pBdr>
          <w:top w:val="nil"/>
          <w:left w:val="nil"/>
          <w:bottom w:val="nil"/>
          <w:right w:val="nil"/>
          <w:between w:val="nil"/>
        </w:pBdr>
        <w:tabs>
          <w:tab w:val="left" w:pos="187"/>
        </w:tabs>
        <w:jc w:val="center"/>
        <w:rPr>
          <w:b/>
          <w:color w:val="000000"/>
          <w:sz w:val="22"/>
          <w:szCs w:val="22"/>
        </w:rPr>
      </w:pPr>
    </w:p>
    <w:p w14:paraId="00000003" w14:textId="77777777" w:rsidR="00F02976" w:rsidRDefault="00F02976">
      <w:pPr>
        <w:widowControl w:val="0"/>
        <w:pBdr>
          <w:top w:val="nil"/>
          <w:left w:val="nil"/>
          <w:bottom w:val="nil"/>
          <w:right w:val="nil"/>
          <w:between w:val="nil"/>
        </w:pBdr>
        <w:tabs>
          <w:tab w:val="left" w:pos="187"/>
        </w:tabs>
        <w:jc w:val="center"/>
        <w:rPr>
          <w:b/>
          <w:color w:val="000000"/>
          <w:sz w:val="22"/>
          <w:szCs w:val="22"/>
        </w:rPr>
      </w:pPr>
    </w:p>
    <w:p w14:paraId="00000004" w14:textId="77777777" w:rsidR="00F02976" w:rsidRDefault="00000000">
      <w:pPr>
        <w:widowControl w:val="0"/>
        <w:pBdr>
          <w:top w:val="nil"/>
          <w:left w:val="nil"/>
          <w:bottom w:val="nil"/>
          <w:right w:val="nil"/>
          <w:between w:val="nil"/>
        </w:pBdr>
        <w:tabs>
          <w:tab w:val="left" w:pos="187"/>
        </w:tabs>
        <w:spacing w:after="60"/>
        <w:jc w:val="center"/>
        <w:rPr>
          <w:b/>
          <w:color w:val="000000"/>
          <w:sz w:val="28"/>
          <w:szCs w:val="28"/>
        </w:rPr>
      </w:pPr>
      <w:r>
        <w:rPr>
          <w:rFonts w:eastAsia="Times New Roman"/>
          <w:b/>
          <w:color w:val="000000"/>
          <w:sz w:val="28"/>
          <w:szCs w:val="28"/>
        </w:rPr>
        <w:t>Using Speaker-Specific Emotion Representations in Wav2vec 2.0-based Modules for Speech Emotion Recognition</w:t>
      </w:r>
    </w:p>
    <w:p w14:paraId="00000005" w14:textId="77777777" w:rsidR="00F02976" w:rsidRDefault="00F02976">
      <w:pPr>
        <w:widowControl w:val="0"/>
        <w:pBdr>
          <w:top w:val="nil"/>
          <w:left w:val="nil"/>
          <w:bottom w:val="nil"/>
          <w:right w:val="nil"/>
          <w:between w:val="nil"/>
        </w:pBdr>
        <w:tabs>
          <w:tab w:val="left" w:pos="187"/>
        </w:tabs>
        <w:jc w:val="center"/>
        <w:rPr>
          <w:b/>
          <w:color w:val="000000"/>
          <w:sz w:val="22"/>
          <w:szCs w:val="22"/>
        </w:rPr>
      </w:pPr>
    </w:p>
    <w:p w14:paraId="00000006" w14:textId="77777777" w:rsidR="00F02976" w:rsidRDefault="00000000">
      <w:pPr>
        <w:widowControl w:val="0"/>
        <w:pBdr>
          <w:top w:val="nil"/>
          <w:left w:val="nil"/>
          <w:bottom w:val="nil"/>
          <w:right w:val="nil"/>
          <w:between w:val="nil"/>
        </w:pBdr>
        <w:tabs>
          <w:tab w:val="left" w:pos="450"/>
          <w:tab w:val="left" w:pos="187"/>
        </w:tabs>
        <w:spacing w:after="240"/>
        <w:jc w:val="center"/>
        <w:rPr>
          <w:b/>
          <w:color w:val="000000"/>
          <w:sz w:val="22"/>
          <w:szCs w:val="22"/>
        </w:rPr>
      </w:pPr>
      <w:proofErr w:type="spellStart"/>
      <w:r>
        <w:rPr>
          <w:rFonts w:eastAsia="Times New Roman"/>
          <w:b/>
          <w:color w:val="000000"/>
          <w:sz w:val="22"/>
          <w:szCs w:val="22"/>
        </w:rPr>
        <w:t>Somin</w:t>
      </w:r>
      <w:proofErr w:type="spellEnd"/>
      <w:r>
        <w:rPr>
          <w:rFonts w:eastAsia="Times New Roman"/>
          <w:b/>
          <w:color w:val="000000"/>
          <w:sz w:val="22"/>
          <w:szCs w:val="22"/>
        </w:rPr>
        <w:t xml:space="preserve"> Park</w:t>
      </w:r>
      <w:r>
        <w:rPr>
          <w:rFonts w:eastAsia="Times New Roman"/>
          <w:b/>
          <w:color w:val="000000"/>
          <w:sz w:val="22"/>
          <w:szCs w:val="22"/>
          <w:vertAlign w:val="superscript"/>
        </w:rPr>
        <w:t>1</w:t>
      </w:r>
      <w:r>
        <w:rPr>
          <w:rFonts w:eastAsia="Times New Roman"/>
          <w:b/>
          <w:color w:val="000000"/>
          <w:sz w:val="22"/>
          <w:szCs w:val="22"/>
        </w:rPr>
        <w:t xml:space="preserve">, </w:t>
      </w:r>
      <w:proofErr w:type="spellStart"/>
      <w:r>
        <w:rPr>
          <w:rFonts w:eastAsia="Times New Roman"/>
          <w:b/>
          <w:color w:val="000000"/>
          <w:sz w:val="22"/>
          <w:szCs w:val="22"/>
        </w:rPr>
        <w:t>Mpabulungi</w:t>
      </w:r>
      <w:proofErr w:type="spellEnd"/>
      <w:r>
        <w:rPr>
          <w:rFonts w:eastAsia="Times New Roman"/>
          <w:b/>
          <w:color w:val="000000"/>
          <w:sz w:val="22"/>
          <w:szCs w:val="22"/>
        </w:rPr>
        <w:t xml:space="preserve"> Mark</w:t>
      </w:r>
      <w:r>
        <w:rPr>
          <w:rFonts w:eastAsia="Times New Roman"/>
          <w:b/>
          <w:color w:val="000000"/>
          <w:sz w:val="22"/>
          <w:szCs w:val="22"/>
          <w:vertAlign w:val="superscript"/>
        </w:rPr>
        <w:t>1</w:t>
      </w:r>
      <w:r>
        <w:rPr>
          <w:rFonts w:eastAsia="Times New Roman"/>
          <w:b/>
          <w:color w:val="000000"/>
          <w:sz w:val="22"/>
          <w:szCs w:val="22"/>
        </w:rPr>
        <w:t xml:space="preserve">, </w:t>
      </w:r>
      <w:proofErr w:type="spellStart"/>
      <w:r>
        <w:rPr>
          <w:rFonts w:eastAsia="Times New Roman"/>
          <w:b/>
          <w:color w:val="000000"/>
          <w:sz w:val="22"/>
          <w:szCs w:val="22"/>
        </w:rPr>
        <w:t>Bogyung</w:t>
      </w:r>
      <w:proofErr w:type="spellEnd"/>
      <w:r>
        <w:rPr>
          <w:rFonts w:eastAsia="Times New Roman"/>
          <w:b/>
          <w:color w:val="000000"/>
          <w:sz w:val="22"/>
          <w:szCs w:val="22"/>
        </w:rPr>
        <w:t xml:space="preserve"> Park</w:t>
      </w:r>
      <w:bookmarkStart w:id="0" w:name="bookmark=id.gjdgxs" w:colFirst="0" w:colLast="0"/>
      <w:bookmarkEnd w:id="0"/>
      <w:r>
        <w:rPr>
          <w:rFonts w:eastAsia="Times New Roman"/>
          <w:b/>
          <w:color w:val="000000"/>
          <w:sz w:val="22"/>
          <w:szCs w:val="22"/>
          <w:vertAlign w:val="superscript"/>
        </w:rPr>
        <w:t>2</w:t>
      </w:r>
      <w:r>
        <w:rPr>
          <w:rFonts w:eastAsia="Times New Roman"/>
          <w:b/>
          <w:color w:val="000000"/>
          <w:sz w:val="22"/>
          <w:szCs w:val="22"/>
        </w:rPr>
        <w:t xml:space="preserve">, and </w:t>
      </w:r>
      <w:proofErr w:type="spellStart"/>
      <w:r>
        <w:rPr>
          <w:rFonts w:eastAsia="Times New Roman"/>
          <w:b/>
          <w:color w:val="000000"/>
          <w:sz w:val="22"/>
          <w:szCs w:val="22"/>
        </w:rPr>
        <w:t>Hyunki</w:t>
      </w:r>
      <w:proofErr w:type="spellEnd"/>
      <w:r>
        <w:rPr>
          <w:rFonts w:eastAsia="Times New Roman"/>
          <w:b/>
          <w:color w:val="000000"/>
          <w:sz w:val="22"/>
          <w:szCs w:val="22"/>
        </w:rPr>
        <w:t xml:space="preserve"> Hong</w:t>
      </w:r>
      <w:proofErr w:type="gramStart"/>
      <w:r>
        <w:rPr>
          <w:rFonts w:eastAsia="Times New Roman"/>
          <w:b/>
          <w:color w:val="000000"/>
          <w:sz w:val="22"/>
          <w:szCs w:val="22"/>
          <w:vertAlign w:val="superscript"/>
        </w:rPr>
        <w:t>1,*</w:t>
      </w:r>
      <w:proofErr w:type="gramEnd"/>
    </w:p>
    <w:p w14:paraId="00000007"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vertAlign w:val="superscript"/>
        </w:rPr>
        <w:t>1</w:t>
      </w:r>
      <w:r>
        <w:rPr>
          <w:rFonts w:eastAsia="Times New Roman"/>
          <w:color w:val="000000"/>
          <w:sz w:val="18"/>
          <w:szCs w:val="18"/>
        </w:rPr>
        <w:t xml:space="preserve">College of Software, Chung-Ang University, </w:t>
      </w:r>
      <w:proofErr w:type="spellStart"/>
      <w:r>
        <w:rPr>
          <w:rFonts w:eastAsia="Times New Roman"/>
          <w:color w:val="000000"/>
          <w:sz w:val="18"/>
          <w:szCs w:val="18"/>
        </w:rPr>
        <w:t>Heukseok-ro</w:t>
      </w:r>
      <w:proofErr w:type="spellEnd"/>
      <w:r>
        <w:rPr>
          <w:rFonts w:eastAsia="Times New Roman"/>
          <w:color w:val="000000"/>
          <w:sz w:val="18"/>
          <w:szCs w:val="18"/>
        </w:rPr>
        <w:t xml:space="preserve"> 84, </w:t>
      </w:r>
      <w:proofErr w:type="spellStart"/>
      <w:r>
        <w:rPr>
          <w:rFonts w:eastAsia="Times New Roman"/>
          <w:color w:val="000000"/>
          <w:sz w:val="18"/>
          <w:szCs w:val="18"/>
        </w:rPr>
        <w:t>Dongjak-ku</w:t>
      </w:r>
      <w:proofErr w:type="spellEnd"/>
      <w:r>
        <w:rPr>
          <w:rFonts w:eastAsia="Times New Roman"/>
          <w:color w:val="000000"/>
          <w:sz w:val="18"/>
          <w:szCs w:val="18"/>
        </w:rPr>
        <w:t xml:space="preserve">, Seoul, 06973, Rep. of Korea </w:t>
      </w:r>
    </w:p>
    <w:p w14:paraId="00000008"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vertAlign w:val="superscript"/>
        </w:rPr>
        <w:t>2</w:t>
      </w:r>
      <w:r>
        <w:rPr>
          <w:rFonts w:eastAsia="Times New Roman"/>
          <w:color w:val="000000"/>
          <w:sz w:val="18"/>
          <w:szCs w:val="18"/>
        </w:rPr>
        <w:t xml:space="preserve">Department of AI, Chung-Ang University, </w:t>
      </w:r>
      <w:proofErr w:type="spellStart"/>
      <w:r>
        <w:rPr>
          <w:rFonts w:eastAsia="Times New Roman"/>
          <w:color w:val="000000"/>
          <w:sz w:val="18"/>
          <w:szCs w:val="18"/>
        </w:rPr>
        <w:t>Heukseok-ro</w:t>
      </w:r>
      <w:proofErr w:type="spellEnd"/>
      <w:r>
        <w:rPr>
          <w:rFonts w:eastAsia="Times New Roman"/>
          <w:color w:val="000000"/>
          <w:sz w:val="18"/>
          <w:szCs w:val="18"/>
        </w:rPr>
        <w:t xml:space="preserve"> 84, </w:t>
      </w:r>
      <w:proofErr w:type="spellStart"/>
      <w:r>
        <w:rPr>
          <w:rFonts w:eastAsia="Times New Roman"/>
          <w:color w:val="000000"/>
          <w:sz w:val="18"/>
          <w:szCs w:val="18"/>
        </w:rPr>
        <w:t>Dongjak-ku</w:t>
      </w:r>
      <w:proofErr w:type="spellEnd"/>
      <w:r>
        <w:rPr>
          <w:rFonts w:eastAsia="Times New Roman"/>
          <w:color w:val="000000"/>
          <w:sz w:val="18"/>
          <w:szCs w:val="18"/>
        </w:rPr>
        <w:t>, Seoul, 06973, Rep. of Korea</w:t>
      </w:r>
    </w:p>
    <w:p w14:paraId="00000009"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vertAlign w:val="superscript"/>
        </w:rPr>
        <w:t>*</w:t>
      </w:r>
      <w:r>
        <w:rPr>
          <w:rFonts w:eastAsia="Times New Roman"/>
          <w:color w:val="000000"/>
          <w:sz w:val="18"/>
          <w:szCs w:val="18"/>
        </w:rPr>
        <w:t xml:space="preserve">Corresponding Author: </w:t>
      </w:r>
      <w:proofErr w:type="spellStart"/>
      <w:r>
        <w:rPr>
          <w:rFonts w:eastAsia="Times New Roman"/>
          <w:color w:val="000000"/>
          <w:sz w:val="18"/>
          <w:szCs w:val="18"/>
        </w:rPr>
        <w:t>Hyunki</w:t>
      </w:r>
      <w:proofErr w:type="spellEnd"/>
      <w:r>
        <w:rPr>
          <w:rFonts w:eastAsia="Times New Roman"/>
          <w:color w:val="000000"/>
          <w:sz w:val="18"/>
          <w:szCs w:val="18"/>
        </w:rPr>
        <w:t xml:space="preserve"> Hong. Email: honghk@cau.ac.kr</w:t>
      </w:r>
    </w:p>
    <w:p w14:paraId="0000000A"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 xml:space="preserve">Received: XX Month 202X; Accepted: XX Month 202X </w:t>
      </w:r>
    </w:p>
    <w:p w14:paraId="0000000B" w14:textId="77777777" w:rsidR="00F02976" w:rsidRDefault="00000000">
      <w:pPr>
        <w:widowControl w:val="0"/>
        <w:pBdr>
          <w:top w:val="nil"/>
          <w:left w:val="nil"/>
          <w:bottom w:val="nil"/>
          <w:right w:val="nil"/>
          <w:between w:val="nil"/>
        </w:pBdr>
        <w:tabs>
          <w:tab w:val="left" w:pos="187"/>
        </w:tabs>
        <w:spacing w:before="480" w:after="240"/>
        <w:ind w:left="1418" w:right="1418"/>
        <w:jc w:val="both"/>
        <w:rPr>
          <w:color w:val="000000"/>
          <w:sz w:val="20"/>
          <w:szCs w:val="20"/>
        </w:rPr>
      </w:pPr>
      <w:r>
        <w:rPr>
          <w:rFonts w:eastAsia="Times New Roman"/>
          <w:b/>
          <w:color w:val="000000"/>
          <w:sz w:val="20"/>
          <w:szCs w:val="20"/>
        </w:rPr>
        <w:t xml:space="preserve">Abstract: </w:t>
      </w:r>
      <w:r>
        <w:rPr>
          <w:rFonts w:eastAsia="Times New Roman"/>
          <w:color w:val="000000"/>
          <w:sz w:val="20"/>
          <w:szCs w:val="20"/>
        </w:rPr>
        <w:t xml:space="preserve">Speech emotion recognition is essential for frictionless human-machine interaction, where machines respond to human instructions with context-aware actions. The properties of individuals’ voices vary with culture, language, gender, and personality. These variations in speaker-specific properties may hamper the performance of standard representations in downstream tasks such as speech emotion recognition (SER). In this study, we demonstrate the significance of speaker-specific speech characteristics and how considering them can be leveraged to improve the performance of SER models. In the proposed approach, there are two wav2vec-based modules (speaker-identification network and emotion classification network) trained with the </w:t>
      </w:r>
      <w:proofErr w:type="spellStart"/>
      <w:r>
        <w:rPr>
          <w:rFonts w:eastAsia="Times New Roman"/>
          <w:color w:val="000000"/>
          <w:sz w:val="20"/>
          <w:szCs w:val="20"/>
        </w:rPr>
        <w:t>Arcface</w:t>
      </w:r>
      <w:proofErr w:type="spellEnd"/>
      <w:r>
        <w:rPr>
          <w:rFonts w:eastAsia="Times New Roman"/>
          <w:color w:val="000000"/>
          <w:sz w:val="20"/>
          <w:szCs w:val="20"/>
        </w:rPr>
        <w:t xml:space="preserve"> loss. The speaker-identification network has a single attention block that it uses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 Experimental results showed that the use of speaker-specific characteristics improves SER performance. Additionally, combining these with an angular marginal loss such as the </w:t>
      </w:r>
      <w:proofErr w:type="spellStart"/>
      <w:r>
        <w:rPr>
          <w:rFonts w:eastAsia="Times New Roman"/>
          <w:color w:val="000000"/>
          <w:sz w:val="20"/>
          <w:szCs w:val="20"/>
        </w:rPr>
        <w:t>Arcface</w:t>
      </w:r>
      <w:proofErr w:type="spellEnd"/>
      <w:r>
        <w:rPr>
          <w:rFonts w:eastAsia="Times New Roman"/>
          <w:color w:val="000000"/>
          <w:sz w:val="20"/>
          <w:szCs w:val="20"/>
        </w:rPr>
        <w:t xml:space="preserve"> loss improves intra-class compactness while increasing inter-class separability as demonstrated by the plots of t-distributed stochastic neighbor embeddings (t-SNE). The proposed approach outperforms previous methods, with a weighted accuracy (WA) of 72.14% and unweighted accuracy (UA) of 72.97% on the Interactive Emotional Dynamic Motion Capture (IEMOCAP) dataset. Th</w:t>
      </w:r>
      <w:r>
        <w:rPr>
          <w:sz w:val="20"/>
          <w:szCs w:val="20"/>
        </w:rPr>
        <w:t>is</w:t>
      </w:r>
      <w:r>
        <w:rPr>
          <w:rFonts w:eastAsia="Times New Roman"/>
          <w:color w:val="000000"/>
          <w:sz w:val="20"/>
          <w:szCs w:val="20"/>
        </w:rPr>
        <w:t xml:space="preserve"> demonstrates </w:t>
      </w:r>
      <w:r>
        <w:rPr>
          <w:sz w:val="20"/>
          <w:szCs w:val="20"/>
        </w:rPr>
        <w:t>its</w:t>
      </w:r>
      <w:r>
        <w:rPr>
          <w:rFonts w:eastAsia="Times New Roman"/>
          <w:color w:val="000000"/>
          <w:sz w:val="20"/>
          <w:szCs w:val="20"/>
        </w:rPr>
        <w:t xml:space="preserve"> effectiveness</w:t>
      </w:r>
      <w:r>
        <w:rPr>
          <w:sz w:val="20"/>
          <w:szCs w:val="20"/>
        </w:rPr>
        <w:t xml:space="preserve"> </w:t>
      </w:r>
      <w:r>
        <w:rPr>
          <w:rFonts w:eastAsia="Times New Roman"/>
          <w:color w:val="000000"/>
          <w:sz w:val="20"/>
          <w:szCs w:val="20"/>
        </w:rPr>
        <w:t xml:space="preserve">and its potential to enhance human-machine interaction through more accurate emotion recognition in speech. </w:t>
      </w:r>
    </w:p>
    <w:p w14:paraId="0000000C" w14:textId="77777777" w:rsidR="00F02976" w:rsidRDefault="00000000">
      <w:pPr>
        <w:widowControl w:val="0"/>
        <w:pBdr>
          <w:top w:val="nil"/>
          <w:left w:val="nil"/>
          <w:bottom w:val="nil"/>
          <w:right w:val="nil"/>
          <w:between w:val="nil"/>
        </w:pBdr>
        <w:tabs>
          <w:tab w:val="left" w:pos="187"/>
        </w:tabs>
        <w:ind w:left="1417" w:right="1417"/>
        <w:jc w:val="both"/>
        <w:rPr>
          <w:color w:val="000000"/>
          <w:sz w:val="20"/>
          <w:szCs w:val="20"/>
        </w:rPr>
      </w:pPr>
      <w:r>
        <w:rPr>
          <w:rFonts w:eastAsia="Times New Roman"/>
          <w:b/>
          <w:color w:val="000000"/>
          <w:sz w:val="20"/>
          <w:szCs w:val="20"/>
        </w:rPr>
        <w:t>Keywords:</w:t>
      </w:r>
      <w:r>
        <w:rPr>
          <w:rFonts w:eastAsia="Times New Roman"/>
          <w:color w:val="000000"/>
          <w:sz w:val="20"/>
          <w:szCs w:val="20"/>
        </w:rPr>
        <w:t xml:space="preserve"> attention block; IEMOCAP dataset; speaker-specific representation; speech emotion recognition; wav2vec 2.0</w:t>
      </w:r>
    </w:p>
    <w:p w14:paraId="0000000D" w14:textId="77777777" w:rsidR="00F02976" w:rsidRDefault="00000000">
      <w:pPr>
        <w:widowControl w:val="0"/>
        <w:pBdr>
          <w:top w:val="nil"/>
          <w:left w:val="nil"/>
          <w:bottom w:val="nil"/>
          <w:right w:val="nil"/>
          <w:between w:val="nil"/>
        </w:pBdr>
        <w:tabs>
          <w:tab w:val="left" w:pos="187"/>
        </w:tabs>
        <w:spacing w:before="240" w:after="60"/>
        <w:jc w:val="both"/>
        <w:rPr>
          <w:b/>
          <w:color w:val="000000"/>
          <w:sz w:val="22"/>
          <w:szCs w:val="22"/>
        </w:rPr>
      </w:pPr>
      <w:r>
        <w:rPr>
          <w:rFonts w:eastAsia="Times New Roman"/>
          <w:b/>
          <w:color w:val="000000"/>
          <w:sz w:val="22"/>
          <w:szCs w:val="22"/>
        </w:rPr>
        <w:t>1</w:t>
      </w:r>
      <w:r>
        <w:rPr>
          <w:rFonts w:eastAsia="Times New Roman"/>
          <w:b/>
          <w:color w:val="000000"/>
          <w:sz w:val="22"/>
          <w:szCs w:val="22"/>
        </w:rPr>
        <w:tab/>
        <w:t>Introduction</w:t>
      </w:r>
    </w:p>
    <w:p w14:paraId="0000000E"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The recent rapid growth of computer technology has made human-computer interaction an integral part of the human experience. Advances in automatic speech recognition (ASR) [1] and text-to-speech (TTS) synthesis [2] have made smart devices capable of searching and responding to verbal requests. However, this only supports limited interaction and is not sufficient for interactive conversations. Most ASR methods generally focus on the content of speech (words) without regard for the intonation, nuance, and emotion conveyed through audio speech. Speech emotion recognition (SER) is one of the most active research areas in the computer science field because the friction in every human-computer interaction could be significantly reduced if machines could perceive and understand the emotions of their users and perform context-aware actions.</w:t>
      </w:r>
    </w:p>
    <w:p w14:paraId="0000000F" w14:textId="77777777" w:rsidR="00F02976" w:rsidRDefault="00000000">
      <w:pPr>
        <w:widowControl w:val="0"/>
        <w:ind w:firstLine="450"/>
        <w:jc w:val="both"/>
        <w:rPr>
          <w:sz w:val="22"/>
          <w:szCs w:val="22"/>
        </w:rPr>
      </w:pPr>
      <w:r>
        <w:rPr>
          <w:sz w:val="22"/>
          <w:szCs w:val="22"/>
        </w:rPr>
        <w:lastRenderedPageBreak/>
        <w:t>Previous studies used low-level descriptors (LLDs) generated from frequency, amplitude, and spectral properties (spectrogram, Mel-spectrogram, etc.) to recognize emotions in audio speech. Although the potential of hand-crafted features has been demonstrated in previous works, features and their representations should be tailored and optimized for specific tasks. Deep learning-based representations generated from actual waveforms or LLDs have shown better performance in SER.</w:t>
      </w:r>
    </w:p>
    <w:p w14:paraId="00000010"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Studies in psychology have shown that individuals have different vocal attributes depending on their culture, language, gender, and personality [3]. This implies that two speakers saying the same thing with the same emotion are likely to express different acoustic properties in their voices. Several studies [4-5] have demonstrated the merit of considering speaker-specific properties in audio speech-related tasks. </w:t>
      </w:r>
    </w:p>
    <w:p w14:paraId="00000011" w14:textId="77777777" w:rsidR="00F02976" w:rsidRDefault="00000000">
      <w:pPr>
        <w:widowControl w:val="0"/>
        <w:pBdr>
          <w:top w:val="nil"/>
          <w:left w:val="nil"/>
          <w:bottom w:val="nil"/>
          <w:right w:val="nil"/>
          <w:between w:val="nil"/>
        </w:pBdr>
        <w:tabs>
          <w:tab w:val="left" w:pos="187"/>
        </w:tabs>
        <w:spacing w:after="60"/>
        <w:ind w:firstLine="440"/>
        <w:jc w:val="both"/>
        <w:rPr>
          <w:sz w:val="22"/>
          <w:szCs w:val="22"/>
        </w:rPr>
      </w:pPr>
      <w:r>
        <w:rPr>
          <w:rFonts w:eastAsia="Times New Roman"/>
          <w:color w:val="000000"/>
          <w:sz w:val="22"/>
          <w:szCs w:val="22"/>
        </w:rPr>
        <w:t xml:space="preserve">This paper introduces a novel approach based on speaker-specific emotion representation to improve emotional speech recognition performance. </w:t>
      </w:r>
      <w:r>
        <w:rPr>
          <w:rFonts w:eastAsia="Times New Roman"/>
          <w:sz w:val="22"/>
          <w:szCs w:val="22"/>
        </w:rPr>
        <w:t>The proposed model consists of a</w:t>
      </w:r>
      <w:r>
        <w:rPr>
          <w:sz w:val="22"/>
          <w:szCs w:val="22"/>
        </w:rPr>
        <w:t xml:space="preserve"> speaker-identification network and an emotion classifier. The wav2vec 2.0 [6] (base model) is used as a backbone for </w:t>
      </w:r>
      <w:proofErr w:type="gramStart"/>
      <w:r>
        <w:rPr>
          <w:sz w:val="22"/>
          <w:szCs w:val="22"/>
        </w:rPr>
        <w:t>both of the proposed</w:t>
      </w:r>
      <w:proofErr w:type="gramEnd"/>
      <w:r>
        <w:rPr>
          <w:sz w:val="22"/>
          <w:szCs w:val="22"/>
        </w:rPr>
        <w:t xml:space="preserve"> networks, where it is used to extract emotion and speaker-specific f</w:t>
      </w:r>
      <w:r>
        <w:rPr>
          <w:color w:val="000000"/>
          <w:sz w:val="22"/>
          <w:szCs w:val="22"/>
        </w:rPr>
        <w:t>eatures fro</w:t>
      </w:r>
      <w:r>
        <w:rPr>
          <w:rFonts w:eastAsia="Times New Roman"/>
          <w:color w:val="000000"/>
          <w:sz w:val="22"/>
          <w:szCs w:val="22"/>
        </w:rPr>
        <w:t>m input audio waveforms. A novel tensor fusion approach combines these representations into a speaker-specific emotion representation. This tensor fusion operation is performed using an element-wise multiplication followed by a summation</w:t>
      </w:r>
      <w:r>
        <w:rPr>
          <w:rFonts w:eastAsia="Times New Roman"/>
          <w:sz w:val="22"/>
          <w:szCs w:val="22"/>
        </w:rPr>
        <w:t xml:space="preserve"> of vectors. The main contributions of this paper are summarized as follows:</w:t>
      </w:r>
    </w:p>
    <w:p w14:paraId="00000012" w14:textId="77777777" w:rsidR="00F02976" w:rsidRDefault="00000000">
      <w:pPr>
        <w:widowControl w:val="0"/>
        <w:numPr>
          <w:ilvl w:val="0"/>
          <w:numId w:val="1"/>
        </w:numPr>
        <w:pBdr>
          <w:top w:val="nil"/>
          <w:left w:val="nil"/>
          <w:bottom w:val="nil"/>
          <w:right w:val="nil"/>
          <w:between w:val="nil"/>
        </w:pBdr>
        <w:spacing w:after="60"/>
        <w:jc w:val="both"/>
        <w:rPr>
          <w:color w:val="000000"/>
          <w:sz w:val="22"/>
          <w:szCs w:val="22"/>
        </w:rPr>
      </w:pPr>
      <w:r>
        <w:rPr>
          <w:rFonts w:eastAsia="Times New Roman"/>
          <w:sz w:val="22"/>
          <w:szCs w:val="22"/>
        </w:rPr>
        <w:t>Two modules (</w:t>
      </w:r>
      <w:r>
        <w:rPr>
          <w:sz w:val="22"/>
          <w:szCs w:val="22"/>
          <w:highlight w:val="white"/>
        </w:rPr>
        <w:t>speaker-identification network and emotion classification</w:t>
      </w:r>
      <w:r>
        <w:rPr>
          <w:rFonts w:eastAsia="Times New Roman"/>
          <w:sz w:val="22"/>
          <w:szCs w:val="22"/>
        </w:rPr>
        <w:t>) b</w:t>
      </w:r>
      <w:r>
        <w:rPr>
          <w:rFonts w:eastAsia="Times New Roman"/>
          <w:color w:val="000000"/>
          <w:sz w:val="22"/>
          <w:szCs w:val="22"/>
        </w:rPr>
        <w:t>ased on wav2vec 2.0 that generate a speaker-specific emotion representation from an input audio segment are proposed. The two modules are trained and evaluated on the Interactive Emotional Dynamic Motion Capture (IEMOCAP) dataset [7]. Training networks on the IEMOCAP dataset is prone to over-fitting because it has only ten speakers. The representations generated by the speaker-identification network which was pretrained on the VoxCeleb1 dataset [8] facilitate better generalization to unseen speakers.</w:t>
      </w:r>
    </w:p>
    <w:p w14:paraId="00000013" w14:textId="77777777" w:rsidR="00F02976" w:rsidRDefault="00000000">
      <w:pPr>
        <w:widowControl w:val="0"/>
        <w:numPr>
          <w:ilvl w:val="0"/>
          <w:numId w:val="1"/>
        </w:numPr>
        <w:pBdr>
          <w:top w:val="nil"/>
          <w:left w:val="nil"/>
          <w:bottom w:val="nil"/>
          <w:right w:val="nil"/>
          <w:between w:val="nil"/>
        </w:pBdr>
        <w:spacing w:after="60"/>
        <w:jc w:val="both"/>
        <w:rPr>
          <w:color w:val="000000"/>
          <w:sz w:val="22"/>
          <w:szCs w:val="22"/>
        </w:rPr>
      </w:pPr>
      <w:r>
        <w:rPr>
          <w:rFonts w:eastAsia="Times New Roman"/>
          <w:color w:val="000000"/>
          <w:sz w:val="22"/>
          <w:szCs w:val="22"/>
        </w:rPr>
        <w:t xml:space="preserve">A novel tensor fusion approach combines generated emotion and speaker-specific representations into a single vector representation suitable for SER. The use of the </w:t>
      </w:r>
      <w:proofErr w:type="spellStart"/>
      <w:r>
        <w:rPr>
          <w:rFonts w:eastAsia="Times New Roman"/>
          <w:color w:val="000000"/>
          <w:sz w:val="22"/>
          <w:szCs w:val="22"/>
        </w:rPr>
        <w:t>Arcface</w:t>
      </w:r>
      <w:proofErr w:type="spellEnd"/>
      <w:r>
        <w:rPr>
          <w:rFonts w:eastAsia="Times New Roman"/>
          <w:color w:val="000000"/>
          <w:sz w:val="22"/>
          <w:szCs w:val="22"/>
        </w:rPr>
        <w:t xml:space="preserve"> [9] and cross-entropy loss terms in the speaker-identification network was also explored and detailed evaluations have been provided.</w:t>
      </w:r>
    </w:p>
    <w:p w14:paraId="00000014" w14:textId="77777777" w:rsidR="00F02976" w:rsidRDefault="00000000">
      <w:pPr>
        <w:widowControl w:val="0"/>
        <w:pBdr>
          <w:top w:val="nil"/>
          <w:left w:val="nil"/>
          <w:bottom w:val="nil"/>
          <w:right w:val="nil"/>
          <w:between w:val="nil"/>
        </w:pBdr>
        <w:spacing w:before="240" w:after="60"/>
        <w:jc w:val="both"/>
        <w:rPr>
          <w:b/>
          <w:color w:val="000000"/>
          <w:sz w:val="22"/>
          <w:szCs w:val="22"/>
        </w:rPr>
      </w:pPr>
      <w:r>
        <w:rPr>
          <w:rFonts w:eastAsia="Times New Roman"/>
          <w:b/>
          <w:color w:val="000000"/>
          <w:sz w:val="22"/>
          <w:szCs w:val="22"/>
        </w:rPr>
        <w:t>2 Related Work</w:t>
      </w:r>
    </w:p>
    <w:p w14:paraId="00000015"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2.1 Hand-Crafted Audio Representations</w:t>
      </w:r>
    </w:p>
    <w:p w14:paraId="00000016"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A vast array of representations and models have been explored to improve audio speech-based emotion recognition. LLDs such as pitch and energy contours have been employed in conjunction with hidden Markov models [10] to recognize a speaker’s emotion from audio speech. [11] used the delta and delta-delta of a log Mel-spectrogram to reduce the impact of emotionally irrelevant factors on speech emotion recognition. In this approach, an attention layer automatically drove focus to emotionally relevant frames and generated discriminative utterance-level features. Global-Aware Multi-scale (GLAM) [12] used Mel-frequency cepstral coefficient (MFCC) inputs and a global-aware fusion module to learn a multi-scale feature representation, which is rich in emotional information.</w:t>
      </w:r>
    </w:p>
    <w:p w14:paraId="00000017"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Time-frequency representations such as the Mel-spectrogram and MFCCs merge frequency and time domains into a single representation using the Fast Fourier transform (FFT). [13] addressed the challenges associated with the tradeoff between accuracy in frequency and time domains by employing a wavelet transform-based representation. Here, </w:t>
      </w:r>
      <w:proofErr w:type="spellStart"/>
      <w:r>
        <w:rPr>
          <w:rFonts w:eastAsia="Times New Roman"/>
          <w:color w:val="000000"/>
          <w:sz w:val="22"/>
          <w:szCs w:val="22"/>
        </w:rPr>
        <w:t>Morlet</w:t>
      </w:r>
      <w:proofErr w:type="spellEnd"/>
      <w:r>
        <w:rPr>
          <w:rFonts w:eastAsia="Times New Roman"/>
          <w:color w:val="000000"/>
          <w:sz w:val="22"/>
          <w:szCs w:val="22"/>
        </w:rPr>
        <w:t xml:space="preserve"> wavelets generated from </w:t>
      </w:r>
      <w:r>
        <w:rPr>
          <w:sz w:val="22"/>
          <w:szCs w:val="22"/>
        </w:rPr>
        <w:t>an</w:t>
      </w:r>
      <w:r>
        <w:rPr>
          <w:rFonts w:eastAsia="Times New Roman"/>
          <w:color w:val="000000"/>
          <w:sz w:val="22"/>
          <w:szCs w:val="22"/>
        </w:rPr>
        <w:t xml:space="preserve"> input audio sample are decomposed into child wavelets by applying a continuous wavelet transform (CWT) to the input signal with varying scale and translation parameters. These CWT features are considered as a representation that can be employed in downstream tasks.</w:t>
      </w:r>
    </w:p>
    <w:p w14:paraId="00000018" w14:textId="77777777" w:rsidR="00F02976" w:rsidRDefault="00000000">
      <w:pPr>
        <w:widowControl w:val="0"/>
        <w:pBdr>
          <w:top w:val="nil"/>
          <w:left w:val="nil"/>
          <w:bottom w:val="nil"/>
          <w:right w:val="nil"/>
          <w:between w:val="nil"/>
        </w:pBdr>
        <w:tabs>
          <w:tab w:val="left" w:pos="187"/>
        </w:tabs>
        <w:spacing w:before="240" w:after="60"/>
        <w:rPr>
          <w:color w:val="000000"/>
        </w:rPr>
      </w:pPr>
      <w:r>
        <w:rPr>
          <w:rFonts w:eastAsia="Times New Roman"/>
          <w:b/>
          <w:i/>
          <w:color w:val="000000"/>
          <w:sz w:val="22"/>
          <w:szCs w:val="22"/>
        </w:rPr>
        <w:t xml:space="preserve">2.2 Learning Audio Representation Using Supervised Learning </w:t>
      </w:r>
    </w:p>
    <w:p w14:paraId="00000019" w14:textId="77777777" w:rsidR="00F02976" w:rsidRDefault="00000000">
      <w:pPr>
        <w:widowControl w:val="0"/>
        <w:pBdr>
          <w:top w:val="nil"/>
          <w:left w:val="nil"/>
          <w:bottom w:val="nil"/>
          <w:right w:val="nil"/>
          <w:between w:val="nil"/>
        </w:pBdr>
        <w:tabs>
          <w:tab w:val="left" w:pos="187"/>
        </w:tabs>
        <w:spacing w:before="240" w:after="60"/>
        <w:ind w:firstLine="440"/>
        <w:jc w:val="both"/>
        <w:rPr>
          <w:color w:val="000000"/>
          <w:sz w:val="22"/>
          <w:szCs w:val="22"/>
        </w:rPr>
      </w:pPr>
      <w:r>
        <w:rPr>
          <w:rFonts w:eastAsia="Times New Roman"/>
          <w:color w:val="000000"/>
          <w:sz w:val="22"/>
          <w:szCs w:val="22"/>
        </w:rPr>
        <w:t xml:space="preserve">In more recent approaches, models learn a representation directly from raw waveforms instead of using hand-crafted representations like the human perception emulating Mel-filter banks used in generating the Mel-spectrogram. Time-Domain (TD) filter banks [14] use complex convolutional weights initialized with </w:t>
      </w:r>
      <w:r>
        <w:rPr>
          <w:rFonts w:eastAsia="Times New Roman"/>
          <w:color w:val="000000"/>
          <w:sz w:val="22"/>
          <w:szCs w:val="22"/>
        </w:rPr>
        <w:lastRenderedPageBreak/>
        <w:t xml:space="preserve">Gabor wavelets to learn filter banks from raw speech for end-to-end phone recognition. The proposed architecture has a convolutional layer followed by an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2</m:t>
            </m:r>
          </m:sub>
        </m:sSub>
      </m:oMath>
      <w:r>
        <w:rPr>
          <w:rFonts w:eastAsia="Times New Roman"/>
          <w:color w:val="000000"/>
          <w:sz w:val="22"/>
          <w:szCs w:val="22"/>
        </w:rPr>
        <w:t xml:space="preserve"> feature pooling-based modulus operation and a low-pass filter. It can be used as a learnable replacement to Mel-filter banks in existing deep learning models. In order to approximate the Mel-filter banks, the square of the </w:t>
      </w:r>
      <w:proofErr w:type="spellStart"/>
      <w:r>
        <w:rPr>
          <w:rFonts w:eastAsia="Times New Roman"/>
          <w:color w:val="000000"/>
          <w:sz w:val="22"/>
          <w:szCs w:val="22"/>
        </w:rPr>
        <w:t>Hanning</w:t>
      </w:r>
      <w:proofErr w:type="spellEnd"/>
      <w:r>
        <w:rPr>
          <w:rFonts w:eastAsia="Times New Roman"/>
          <w:color w:val="000000"/>
          <w:sz w:val="22"/>
          <w:szCs w:val="22"/>
        </w:rPr>
        <w:t xml:space="preserve"> window was used, and the biases of the convolutional layers were set to zero. Due to the absence of positivity constraints, one was added to the output before applying log compression. A key limitation of this approach is that the log-scale compression and normalization used reduce the scale of spectrograms, regardless of their contents.</w:t>
      </w:r>
    </w:p>
    <w:p w14:paraId="0000001A"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Wang </w:t>
      </w:r>
      <w:r>
        <w:rPr>
          <w:rFonts w:eastAsia="Times New Roman"/>
          <w:i/>
          <w:color w:val="000000"/>
          <w:sz w:val="22"/>
          <w:szCs w:val="22"/>
        </w:rPr>
        <w:t>et.al.</w:t>
      </w:r>
      <w:r>
        <w:rPr>
          <w:rFonts w:eastAsia="Times New Roman"/>
          <w:color w:val="000000"/>
          <w:sz w:val="22"/>
          <w:szCs w:val="22"/>
        </w:rPr>
        <w:t xml:space="preserve"> [15] also propose a learned drop-in alternative to the Mel-filter banks but replaced static log compression with dynamic compression and addressed the channel distortion problems in the Mel-spectrogram log transformation using Per-Channel Energy Normalization (PCEN). This was calculated using a smoothed version of the filter bank energy, which was computed from a first-order infinite impulse response (IIR) filter. A smoothing coefficient was used to combine the smoothed version of the filter bank energy, and the current spectrogram energy. In order to address the compression function’s fixed non-linearity, PCEN was modified to learn channel-dependent smoothing coefficients alongside the other hyper-parameters [16] in a version of the model referred to as </w:t>
      </w:r>
      <w:proofErr w:type="spellStart"/>
      <w:r>
        <w:rPr>
          <w:rFonts w:eastAsia="Times New Roman"/>
          <w:color w:val="000000"/>
          <w:sz w:val="22"/>
          <w:szCs w:val="22"/>
        </w:rPr>
        <w:t>sPer</w:t>
      </w:r>
      <w:proofErr w:type="spellEnd"/>
      <w:r>
        <w:rPr>
          <w:rFonts w:eastAsia="Times New Roman"/>
          <w:color w:val="000000"/>
          <w:sz w:val="22"/>
          <w:szCs w:val="22"/>
        </w:rPr>
        <w:t>-Channel Energy Normalization (</w:t>
      </w:r>
      <w:proofErr w:type="spellStart"/>
      <w:r>
        <w:rPr>
          <w:rFonts w:eastAsia="Times New Roman"/>
          <w:color w:val="000000"/>
          <w:sz w:val="22"/>
          <w:szCs w:val="22"/>
        </w:rPr>
        <w:t>sPCEN</w:t>
      </w:r>
      <w:proofErr w:type="spellEnd"/>
      <w:r>
        <w:rPr>
          <w:rFonts w:eastAsia="Times New Roman"/>
          <w:color w:val="000000"/>
          <w:sz w:val="22"/>
          <w:szCs w:val="22"/>
        </w:rPr>
        <w:t>).</w:t>
      </w:r>
    </w:p>
    <w:p w14:paraId="0000001B"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2.3 Learned Audio Representation Using Self-Supervised Learning</w:t>
      </w:r>
    </w:p>
    <w:p w14:paraId="0000001C"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In supervised learning, class labels are used to design convolution filters and generate task-specific representations. Due to the vast amounts of unlabeled audio data available, self-supervised learning (SSL) methods have been proposed for obtaining generalized representations of input audio waveforms for downstream tasks. These audio SSL methods can be categorized into auto-encoding, </w:t>
      </w:r>
      <w:proofErr w:type="spellStart"/>
      <w:r>
        <w:rPr>
          <w:rFonts w:eastAsia="Times New Roman"/>
          <w:color w:val="000000"/>
          <w:sz w:val="22"/>
          <w:szCs w:val="22"/>
        </w:rPr>
        <w:t>siamese</w:t>
      </w:r>
      <w:proofErr w:type="spellEnd"/>
      <w:r>
        <w:rPr>
          <w:rFonts w:eastAsia="Times New Roman"/>
          <w:color w:val="000000"/>
          <w:sz w:val="22"/>
          <w:szCs w:val="22"/>
        </w:rPr>
        <w:t>, clustering, and contrastive techniques [17].</w:t>
      </w:r>
    </w:p>
    <w:p w14:paraId="0000001D"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Audio2vec [18] was inspired by word2vec [19] and learned general-purpose audio representations by using an auto-encoder-like structure to reconstruct a Mel-spectrogram slice from past and future slices. Continuous Bags of Words (</w:t>
      </w:r>
      <w:proofErr w:type="spellStart"/>
      <w:r>
        <w:rPr>
          <w:rFonts w:eastAsia="Times New Roman"/>
          <w:color w:val="000000"/>
          <w:sz w:val="22"/>
          <w:szCs w:val="22"/>
        </w:rPr>
        <w:t>CBoW</w:t>
      </w:r>
      <w:proofErr w:type="spellEnd"/>
      <w:r>
        <w:rPr>
          <w:rFonts w:eastAsia="Times New Roman"/>
          <w:color w:val="000000"/>
          <w:sz w:val="22"/>
          <w:szCs w:val="22"/>
        </w:rPr>
        <w:t>) and skip-gram variants were also implemented and evaluated. The Mockingjay [20] network learned general-purpose audio representations by using bidirectional Transformer encoders to predict the current frame by being jointly conditioned on both past and future contexts. BYOL-A [21] is a Siamese model-based architecture that assumes no relationships exist between time segments of audio samples. In this architecture, two neural networks were trained by maximizing the agreement in their outputs given the same input. A combination of normalization and augmentation techniques was also used to differentiate augmented versions of the same audio segment, thereby learning a general-purpose audio representation. Hidden unit Bert (</w:t>
      </w:r>
      <w:proofErr w:type="spellStart"/>
      <w:r>
        <w:rPr>
          <w:rFonts w:eastAsia="Times New Roman"/>
          <w:color w:val="000000"/>
          <w:sz w:val="22"/>
          <w:szCs w:val="22"/>
        </w:rPr>
        <w:t>HuBERT</w:t>
      </w:r>
      <w:proofErr w:type="spellEnd"/>
      <w:r>
        <w:rPr>
          <w:rFonts w:eastAsia="Times New Roman"/>
          <w:color w:val="000000"/>
          <w:sz w:val="22"/>
          <w:szCs w:val="22"/>
        </w:rPr>
        <w:t xml:space="preserve">) [22] addressed the challenges associated with multiple sound units in utterance, the absence of a lexicon of input sounds, and variable length of sound units by using an offline clustering step to provide aligned target labels for a prediction loss </w:t>
      </w:r>
      <w:proofErr w:type="gramStart"/>
      <w:r>
        <w:rPr>
          <w:rFonts w:eastAsia="Times New Roman"/>
          <w:color w:val="000000"/>
          <w:sz w:val="22"/>
          <w:szCs w:val="22"/>
        </w:rPr>
        <w:t>similar to</w:t>
      </w:r>
      <w:proofErr w:type="gramEnd"/>
      <w:r>
        <w:rPr>
          <w:rFonts w:eastAsia="Times New Roman"/>
          <w:color w:val="000000"/>
          <w:sz w:val="22"/>
          <w:szCs w:val="22"/>
        </w:rPr>
        <w:t xml:space="preserve"> that in Bert [23]. This prediction loss was only applied over masked regions, thereby forcing the model to learn combined acoustic and language model inputs. The model was based on the wav2vec 2.0 architecture that consists of a convolutional waveform encoder, projection layer, and code embedding layer but no quantization layer. The encoded vectors were pseudo-labeled by K-means using MFCCs of the input waveforms and then clustered to generate the audio representations.</w:t>
      </w:r>
    </w:p>
    <w:p w14:paraId="0000001E" w14:textId="77777777" w:rsidR="00F02976" w:rsidRDefault="00000000">
      <w:pPr>
        <w:widowControl w:val="0"/>
        <w:pBdr>
          <w:top w:val="nil"/>
          <w:left w:val="nil"/>
          <w:bottom w:val="nil"/>
          <w:right w:val="nil"/>
          <w:between w:val="nil"/>
        </w:pBdr>
        <w:tabs>
          <w:tab w:val="left" w:pos="187"/>
        </w:tabs>
        <w:spacing w:after="60"/>
        <w:ind w:firstLine="440"/>
        <w:jc w:val="both"/>
        <w:rPr>
          <w:b/>
          <w:i/>
          <w:color w:val="000000"/>
          <w:sz w:val="22"/>
          <w:szCs w:val="22"/>
        </w:rPr>
      </w:pPr>
      <w:r>
        <w:rPr>
          <w:rFonts w:eastAsia="Times New Roman"/>
          <w:color w:val="000000"/>
          <w:sz w:val="22"/>
          <w:szCs w:val="22"/>
        </w:rPr>
        <w:t xml:space="preserve">Contrastive methods generated an output representation using a loss function that encourages the separation of positive from negative samples. For instance, Contrastive Learning of Auditory Representations (CLAR) [24] encoded both the waveform and the spectrogram into audio representations. Here, the encoded representations of the positive and negative pairs are used in a contrastive manner. </w:t>
      </w:r>
    </w:p>
    <w:p w14:paraId="0000001F"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2.4 Using Speaker Attributes in SER</w:t>
      </w:r>
    </w:p>
    <w:p w14:paraId="00000020" w14:textId="77777777" w:rsidR="00F02976" w:rsidRDefault="00000000">
      <w:pPr>
        <w:ind w:firstLine="440"/>
        <w:jc w:val="both"/>
        <w:rPr>
          <w:sz w:val="22"/>
          <w:szCs w:val="22"/>
        </w:rPr>
      </w:pPr>
      <w:r>
        <w:rPr>
          <w:color w:val="000000"/>
          <w:sz w:val="22"/>
          <w:szCs w:val="22"/>
        </w:rPr>
        <w:t>Individual Standardization Network (</w:t>
      </w:r>
      <w:proofErr w:type="spellStart"/>
      <w:r>
        <w:rPr>
          <w:color w:val="000000"/>
          <w:sz w:val="22"/>
          <w:szCs w:val="22"/>
        </w:rPr>
        <w:t>ISNet</w:t>
      </w:r>
      <w:proofErr w:type="spellEnd"/>
      <w:r>
        <w:rPr>
          <w:color w:val="000000"/>
          <w:sz w:val="22"/>
          <w:szCs w:val="22"/>
        </w:rPr>
        <w:t>) [4] showed that considering speaker-specific attributes can improve emotion classification accuracy. [4] uses an aggregation of individuals’ neutral speech to standardize emotional speech and improve the robustness of individual-agnostic emotion representations. A key limitation of this appr</w:t>
      </w:r>
      <w:r>
        <w:rPr>
          <w:sz w:val="22"/>
          <w:szCs w:val="22"/>
        </w:rPr>
        <w:t xml:space="preserve">oach is that it is only applicable to cases where labeled neutral training data for each speaker is available. </w:t>
      </w:r>
      <w:proofErr w:type="spellStart"/>
      <w:r>
        <w:rPr>
          <w:sz w:val="22"/>
          <w:szCs w:val="22"/>
        </w:rPr>
        <w:t>Self Speaker</w:t>
      </w:r>
      <w:proofErr w:type="spellEnd"/>
      <w:r>
        <w:rPr>
          <w:sz w:val="22"/>
          <w:szCs w:val="22"/>
        </w:rPr>
        <w:t xml:space="preserve"> Attentive Convolutional Recurrent Neural Net (SSA-CRNN) [5] </w:t>
      </w:r>
      <w:r>
        <w:rPr>
          <w:sz w:val="22"/>
          <w:szCs w:val="22"/>
        </w:rPr>
        <w:lastRenderedPageBreak/>
        <w:t>uses two classifiers that interact through a self-attention mechanism to focus on emotion information and ignore speaker-specific information. This approach is limited by its inability to generalize to unseen speakers.</w:t>
      </w:r>
    </w:p>
    <w:p w14:paraId="00000021"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2.5 Wav2vec 2.0</w:t>
      </w:r>
    </w:p>
    <w:p w14:paraId="00000022"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w:r>
        <w:rPr>
          <w:rFonts w:eastAsia="Times New Roman"/>
          <w:color w:val="000000"/>
          <w:sz w:val="22"/>
          <w:szCs w:val="22"/>
        </w:rPr>
        <w:t xml:space="preserve">     Wav2vec 2.0 converted an input speech waveform into spectrogram-like features by predicting the masked quantization representation over the entire speech sequence [6]. Wav2vec [25], the earliest version of wav2vec 2.0, attempted to predict future samples from a given signal context. It consists of an encoder network that embedded the audio signal into a latent space and a context network that combined multiple time-steps of the encoder to obtain contextualized representations. VQ-wav2vec [26] learned discrete representations of audio segments using a future time-step prediction task as in previous methods but replaced the original representation with a Gumbel-</w:t>
      </w:r>
      <w:proofErr w:type="spellStart"/>
      <w:r>
        <w:rPr>
          <w:rFonts w:eastAsia="Times New Roman"/>
          <w:color w:val="000000"/>
          <w:sz w:val="22"/>
          <w:szCs w:val="22"/>
        </w:rPr>
        <w:t>Softmax</w:t>
      </w:r>
      <w:proofErr w:type="spellEnd"/>
      <w:r>
        <w:rPr>
          <w:rFonts w:eastAsia="Times New Roman"/>
          <w:color w:val="000000"/>
          <w:sz w:val="22"/>
          <w:szCs w:val="22"/>
        </w:rPr>
        <w:t>-based quantization module. Wav2vec 2.0 adopted both the contrastive loss and the diversity loss in the VQ-wav2vec framework. In other words, wav2vec 2.0 compared positive and negative samples without predicting future samples.</w:t>
      </w:r>
    </w:p>
    <w:p w14:paraId="00000023"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Wav2vec 2.0 consists of a feature encoder, contextual encoder, and quantization module. First, the feature encoder converts the normalized waveform into a two-dimensional (2-d) latent representation. The feature encoder was implemented using seven one-dimensional (1-d) convolution layers with different kernel sizes and strides. A </w:t>
      </w:r>
      <w:proofErr w:type="spellStart"/>
      <w:r>
        <w:rPr>
          <w:rFonts w:eastAsia="Times New Roman"/>
          <w:color w:val="000000"/>
          <w:sz w:val="22"/>
          <w:szCs w:val="22"/>
        </w:rPr>
        <w:t>Hanning</w:t>
      </w:r>
      <w:proofErr w:type="spellEnd"/>
      <w:r>
        <w:rPr>
          <w:rFonts w:eastAsia="Times New Roman"/>
          <w:color w:val="000000"/>
          <w:sz w:val="22"/>
          <w:szCs w:val="22"/>
        </w:rPr>
        <w:t xml:space="preserve"> window of the same size as the kernel and a short-time Fourier transform (STFT) with a hop length equal to the stride were used. The encoding that the convolutional layers generate from an input waveform is normalized and passed as inputs to two separate branches (the contextual encoder and quantization module). The contextual encoder consists of a linear projection layer, a relative positional encoding 1-d convolution layer followed by a </w:t>
      </w:r>
      <w:proofErr w:type="spellStart"/>
      <w:r>
        <w:rPr>
          <w:rFonts w:eastAsia="Times New Roman"/>
          <w:color w:val="000000"/>
          <w:sz w:val="22"/>
          <w:szCs w:val="22"/>
        </w:rPr>
        <w:t>GeLU</w:t>
      </w:r>
      <w:proofErr w:type="spellEnd"/>
      <w:r>
        <w:rPr>
          <w:rFonts w:eastAsia="Times New Roman"/>
          <w:color w:val="000000"/>
          <w:sz w:val="22"/>
          <w:szCs w:val="22"/>
        </w:rPr>
        <w:t xml:space="preserve"> and transformer model. More specifically, each input is projected to a higher dimensional feature space and then encoded based on its relative position in the speech sequence. Here, the projected and encoded input, along with its relative position, are summed and normalized. The resultant speech features are randomly masked and fed into the Transformer, aggregating the local features into a context representation </w:t>
      </w:r>
      <m:oMath>
        <m:r>
          <w:rPr>
            <w:rFonts w:ascii="Cambria Math" w:eastAsia="Cambria Math" w:hAnsi="Cambria Math" w:cs="Cambria Math"/>
            <w:color w:val="000000"/>
            <w:sz w:val="22"/>
            <w:szCs w:val="22"/>
          </w:rPr>
          <m:t>C</m:t>
        </m:r>
      </m:oMath>
      <w:r>
        <w:rPr>
          <w:rFonts w:eastAsia="Times New Roman"/>
          <w:color w:val="000000"/>
          <w:sz w:val="22"/>
          <w:szCs w:val="22"/>
        </w:rPr>
        <w:t xml:space="preserve">. The quantization module discretizes the feature encoder’s output into a finite set of speech representations. This is achieved by choosing </w:t>
      </w:r>
      <m:oMath>
        <m:r>
          <w:rPr>
            <w:rFonts w:ascii="Cambria Math" w:eastAsia="Cambria Math" w:hAnsi="Cambria Math" w:cs="Cambria Math"/>
            <w:color w:val="000000"/>
            <w:sz w:val="22"/>
            <w:szCs w:val="22"/>
          </w:rPr>
          <m:t>V</m:t>
        </m:r>
      </m:oMath>
      <w:r>
        <w:rPr>
          <w:rFonts w:eastAsia="Times New Roman"/>
          <w:color w:val="000000"/>
          <w:sz w:val="22"/>
          <w:szCs w:val="22"/>
        </w:rPr>
        <w:t xml:space="preserve"> quantized representations (codebook entries) from multiple codebooks using a Gumble softmax, concatenating them, and applying a linear transformation to the final output. A diversity loss encourages the model to use code book entries equally often.</w:t>
      </w:r>
    </w:p>
    <w:p w14:paraId="00000024"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The contextual representation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Sub>
      </m:oMath>
      <w:r>
        <w:rPr>
          <w:rFonts w:eastAsia="Times New Roman"/>
          <w:color w:val="000000"/>
          <w:sz w:val="22"/>
          <w:szCs w:val="22"/>
        </w:rPr>
        <w:t xml:space="preserve"> of the masked time step </w:t>
      </w:r>
      <m:oMath>
        <m:r>
          <w:rPr>
            <w:rFonts w:ascii="Cambria Math" w:eastAsia="Cambria Math" w:hAnsi="Cambria Math" w:cs="Cambria Math"/>
            <w:color w:val="000000"/>
            <w:sz w:val="22"/>
            <w:szCs w:val="22"/>
          </w:rPr>
          <m:t>t</m:t>
        </m:r>
      </m:oMath>
      <w:r>
        <w:rPr>
          <w:rFonts w:eastAsia="Times New Roman"/>
          <w:color w:val="000000"/>
          <w:sz w:val="22"/>
          <w:szCs w:val="22"/>
        </w:rPr>
        <w:t xml:space="preserve"> is compared with the quantized latent representation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q</m:t>
            </m:r>
          </m:e>
          <m:sub>
            <m:r>
              <w:rPr>
                <w:rFonts w:ascii="Cambria Math" w:eastAsia="Cambria Math" w:hAnsi="Cambria Math" w:cs="Cambria Math"/>
                <w:color w:val="000000"/>
                <w:sz w:val="22"/>
                <w:szCs w:val="22"/>
              </w:rPr>
              <m:t>t</m:t>
            </m:r>
          </m:sub>
        </m:sSub>
      </m:oMath>
      <w:r>
        <w:rPr>
          <w:rFonts w:eastAsia="Times New Roman"/>
          <w:color w:val="000000"/>
          <w:sz w:val="22"/>
          <w:szCs w:val="22"/>
        </w:rPr>
        <w:t xml:space="preserve"> at the same time step </w:t>
      </w:r>
      <m:oMath>
        <m:r>
          <w:rPr>
            <w:rFonts w:ascii="Cambria Math" w:eastAsia="Cambria Math" w:hAnsi="Cambria Math" w:cs="Cambria Math"/>
            <w:color w:val="000000"/>
            <w:sz w:val="22"/>
            <w:szCs w:val="22"/>
          </w:rPr>
          <m:t>t</m:t>
        </m:r>
      </m:oMath>
      <w:r>
        <w:rPr>
          <w:rFonts w:eastAsia="Times New Roman"/>
          <w:color w:val="000000"/>
          <w:sz w:val="22"/>
          <w:szCs w:val="22"/>
        </w:rPr>
        <w:t xml:space="preserve">. The contrastive loss makes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Sub>
      </m:oMath>
      <w:r>
        <w:rPr>
          <w:rFonts w:eastAsia="Times New Roman"/>
          <w:color w:val="000000"/>
          <w:sz w:val="22"/>
          <w:szCs w:val="22"/>
        </w:rPr>
        <w:t xml:space="preserve"> </w:t>
      </w:r>
      <w:proofErr w:type="gramStart"/>
      <w:r>
        <w:rPr>
          <w:rFonts w:eastAsia="Times New Roman"/>
          <w:color w:val="000000"/>
          <w:sz w:val="22"/>
          <w:szCs w:val="22"/>
        </w:rPr>
        <w:t>similar to</w:t>
      </w:r>
      <w:proofErr w:type="gramEnd"/>
      <w:r>
        <w:rPr>
          <w:rFonts w:eastAsia="Times New Roman"/>
          <w:color w:val="000000"/>
          <w:sz w:val="22"/>
          <w:szCs w:val="22"/>
        </w:rPr>
        <w:t xml:space="preserve">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q</m:t>
            </m:r>
          </m:e>
          <m:sub>
            <m:r>
              <w:rPr>
                <w:rFonts w:ascii="Cambria Math" w:eastAsia="Cambria Math" w:hAnsi="Cambria Math" w:cs="Cambria Math"/>
                <w:color w:val="000000"/>
                <w:sz w:val="22"/>
                <w:szCs w:val="22"/>
              </w:rPr>
              <m:t>t</m:t>
            </m:r>
          </m:sub>
        </m:sSub>
      </m:oMath>
      <w:r>
        <w:rPr>
          <w:rFonts w:eastAsia="Times New Roman"/>
          <w:color w:val="000000"/>
          <w:sz w:val="22"/>
          <w:szCs w:val="22"/>
        </w:rPr>
        <w:t xml:space="preserve"> and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Sub>
      </m:oMath>
      <w:r>
        <w:rPr>
          <w:rFonts w:eastAsia="Times New Roman"/>
          <w:color w:val="000000"/>
          <w:sz w:val="22"/>
          <w:szCs w:val="22"/>
        </w:rPr>
        <w:t xml:space="preserve"> dissimilar to  </w:t>
      </w:r>
      <m:oMath>
        <m:r>
          <w:rPr>
            <w:rFonts w:ascii="Cambria Math" w:eastAsia="Cambria Math" w:hAnsi="Cambria Math" w:cs="Cambria Math"/>
            <w:color w:val="000000"/>
            <w:sz w:val="22"/>
            <w:szCs w:val="22"/>
          </w:rPr>
          <m:t>K</m:t>
        </m:r>
      </m:oMath>
      <w:r>
        <w:rPr>
          <w:rFonts w:eastAsia="Times New Roman"/>
          <w:color w:val="000000"/>
          <w:sz w:val="22"/>
          <w:szCs w:val="22"/>
        </w:rPr>
        <w:t xml:space="preserve"> sampled quantized representations in every masked time step </w:t>
      </w:r>
      <m:oMath>
        <m:r>
          <w:rPr>
            <w:rFonts w:ascii="Cambria Math" w:eastAsia="Cambria Math" w:hAnsi="Cambria Math" w:cs="Cambria Math"/>
            <w:color w:val="000000"/>
            <w:sz w:val="22"/>
            <w:szCs w:val="22"/>
          </w:rPr>
          <m:t>Q∼</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q</m:t>
            </m:r>
          </m:e>
          <m:sub>
            <m:r>
              <w:rPr>
                <w:rFonts w:ascii="Cambria Math" w:eastAsia="Cambria Math" w:hAnsi="Cambria Math" w:cs="Cambria Math"/>
                <w:color w:val="000000"/>
                <w:sz w:val="22"/>
                <w:szCs w:val="22"/>
              </w:rPr>
              <m:t>t</m:t>
            </m:r>
          </m:sub>
        </m:sSub>
      </m:oMath>
      <w:r>
        <w:rPr>
          <w:rFonts w:eastAsia="Times New Roman"/>
          <w:color w:val="000000"/>
          <w:sz w:val="22"/>
          <w:szCs w:val="22"/>
        </w:rPr>
        <w:t>. The contrastive task’s loss term is defined as</w:t>
      </w:r>
    </w:p>
    <w:p w14:paraId="00000025"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m</m:t>
            </m:r>
          </m:sub>
        </m:sSub>
        <m:r>
          <w:rPr>
            <w:rFonts w:ascii="Cambria Math" w:eastAsia="Cambria Math" w:hAnsi="Cambria Math" w:cs="Cambria Math"/>
            <w:color w:val="000000"/>
            <w:sz w:val="22"/>
            <w:szCs w:val="22"/>
          </w:rPr>
          <m:t>=-</m:t>
        </m:r>
        <m:r>
          <w:rPr>
            <w:rFonts w:eastAsia="Times New Roman"/>
            <w:color w:val="000000"/>
            <w:sz w:val="22"/>
            <w:szCs w:val="22"/>
          </w:rPr>
          <m:t>log</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exp(</m:t>
            </m:r>
            <m:sSubSup>
              <m:sSubSupPr>
                <m:ctrlPr>
                  <w:rPr>
                    <w:rFonts w:ascii="Cambria Math" w:eastAsia="Cambria Math" w:hAnsi="Cambria Math" w:cs="Cambria Math"/>
                    <w:color w:val="000000"/>
                    <w:sz w:val="22"/>
                    <w:szCs w:val="22"/>
                  </w:rPr>
                </m:ctrlPr>
              </m:sSubSup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up>
                <m:r>
                  <w:rPr>
                    <w:rFonts w:ascii="Cambria Math" w:eastAsia="Cambria Math" w:hAnsi="Cambria Math" w:cs="Cambria Math"/>
                    <w:color w:val="000000"/>
                    <w:sz w:val="22"/>
                    <w:szCs w:val="22"/>
                  </w:rPr>
                  <m:t>T</m:t>
                </m:r>
              </m:sup>
            </m:sSubSup>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Sub>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q</m:t>
                </m:r>
              </m:e>
              <m:sub>
                <m:r>
                  <w:rPr>
                    <w:rFonts w:ascii="Cambria Math" w:eastAsia="Cambria Math" w:hAnsi="Cambria Math" w:cs="Cambria Math"/>
                    <w:color w:val="000000"/>
                    <w:sz w:val="22"/>
                    <w:szCs w:val="22"/>
                  </w:rPr>
                  <m:t>t</m:t>
                </m:r>
              </m:sub>
            </m:sSub>
            <m:r>
              <w:rPr>
                <w:rFonts w:ascii="Cambria Math" w:eastAsia="Cambria Math" w:hAnsi="Cambria Math" w:cs="Cambria Math"/>
                <w:color w:val="000000"/>
                <w:sz w:val="22"/>
                <w:szCs w:val="22"/>
              </w:rPr>
              <m:t>∥κ)</m:t>
            </m:r>
          </m:num>
          <m:den>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m:t>
                </m:r>
              </m:e>
              <m:sub>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q</m:t>
                    </m:r>
                  </m:e>
                  <m:sup>
                    <m:r>
                      <w:rPr>
                        <w:rFonts w:ascii="Cambria Math" w:eastAsia="Cambria Math" w:hAnsi="Cambria Math" w:cs="Cambria Math"/>
                        <w:color w:val="000000"/>
                        <w:sz w:val="22"/>
                        <w:szCs w:val="22"/>
                      </w:rPr>
                      <m:t>˜</m:t>
                    </m:r>
                  </m:sup>
                </m:sSup>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Q</m:t>
                    </m:r>
                  </m:e>
                  <m:sub>
                    <m:r>
                      <w:rPr>
                        <w:rFonts w:ascii="Cambria Math" w:eastAsia="Cambria Math" w:hAnsi="Cambria Math" w:cs="Cambria Math"/>
                        <w:color w:val="000000"/>
                        <w:sz w:val="22"/>
                        <w:szCs w:val="22"/>
                      </w:rPr>
                      <m:t>t</m:t>
                    </m:r>
                  </m:sub>
                </m:sSub>
              </m:sub>
            </m:sSub>
            <m:r>
              <w:rPr>
                <w:rFonts w:ascii="Cambria Math" w:eastAsia="Cambria Math" w:hAnsi="Cambria Math" w:cs="Cambria Math"/>
                <w:color w:val="000000"/>
                <w:sz w:val="22"/>
                <w:szCs w:val="22"/>
              </w:rPr>
              <m:t>exp(</m:t>
            </m:r>
            <m:sSubSup>
              <m:sSubSupPr>
                <m:ctrlPr>
                  <w:rPr>
                    <w:rFonts w:ascii="Cambria Math" w:eastAsia="Cambria Math" w:hAnsi="Cambria Math" w:cs="Cambria Math"/>
                    <w:color w:val="000000"/>
                    <w:sz w:val="22"/>
                    <w:szCs w:val="22"/>
                  </w:rPr>
                </m:ctrlPr>
              </m:sSubSup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up>
                <m:r>
                  <w:rPr>
                    <w:rFonts w:ascii="Cambria Math" w:eastAsia="Cambria Math" w:hAnsi="Cambria Math" w:cs="Cambria Math"/>
                    <w:color w:val="000000"/>
                    <w:sz w:val="22"/>
                    <w:szCs w:val="22"/>
                  </w:rPr>
                  <m:t>T</m:t>
                </m:r>
              </m:sup>
            </m:sSubSup>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q</m:t>
                </m:r>
              </m:e>
              <m:sup>
                <m:r>
                  <w:rPr>
                    <w:rFonts w:ascii="Cambria Math" w:eastAsia="Cambria Math" w:hAnsi="Cambria Math" w:cs="Cambria Math"/>
                    <w:color w:val="000000"/>
                    <w:sz w:val="22"/>
                    <w:szCs w:val="22"/>
                  </w:rPr>
                  <m:t>˜</m:t>
                </m:r>
              </m:sup>
            </m:sSup>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c</m:t>
                </m:r>
              </m:e>
              <m:sub>
                <m:r>
                  <w:rPr>
                    <w:rFonts w:ascii="Cambria Math" w:eastAsia="Cambria Math" w:hAnsi="Cambria Math" w:cs="Cambria Math"/>
                    <w:color w:val="000000"/>
                    <w:sz w:val="22"/>
                    <w:szCs w:val="22"/>
                  </w:rPr>
                  <m:t>t</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q</m:t>
                </m:r>
              </m:e>
              <m:sup>
                <m:r>
                  <w:rPr>
                    <w:rFonts w:ascii="Cambria Math" w:eastAsia="Cambria Math" w:hAnsi="Cambria Math" w:cs="Cambria Math"/>
                    <w:color w:val="000000"/>
                    <w:sz w:val="22"/>
                    <w:szCs w:val="22"/>
                  </w:rPr>
                  <m:t>˜</m:t>
                </m:r>
              </m:sup>
            </m:sSup>
            <m:r>
              <w:rPr>
                <w:rFonts w:ascii="Cambria Math" w:eastAsia="Cambria Math" w:hAnsi="Cambria Math" w:cs="Cambria Math"/>
                <w:color w:val="000000"/>
                <w:sz w:val="22"/>
                <w:szCs w:val="22"/>
              </w:rPr>
              <m:t>∥κ)</m:t>
            </m:r>
          </m:den>
        </m:f>
      </m:oMath>
      <w:proofErr w:type="gramStart"/>
      <w:r>
        <w:rPr>
          <w:rFonts w:eastAsia="Times New Roman"/>
          <w:color w:val="000000"/>
          <w:sz w:val="22"/>
          <w:szCs w:val="22"/>
        </w:rPr>
        <w:t xml:space="preserve">,   </w:t>
      </w:r>
      <w:proofErr w:type="gramEnd"/>
      <w:r>
        <w:rPr>
          <w:rFonts w:eastAsia="Times New Roman"/>
          <w:color w:val="000000"/>
          <w:sz w:val="22"/>
          <w:szCs w:val="22"/>
        </w:rPr>
        <w:t xml:space="preserve">                                                                                                         (1)</w:t>
      </w:r>
    </w:p>
    <w:p w14:paraId="00000026"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w:r>
        <w:rPr>
          <w:rFonts w:eastAsia="Times New Roman"/>
          <w:color w:val="000000"/>
          <w:sz w:val="22"/>
          <w:szCs w:val="22"/>
        </w:rPr>
        <w:t xml:space="preserve">where </w:t>
      </w:r>
      <m:oMath>
        <m:r>
          <w:rPr>
            <w:rFonts w:ascii="Cambria Math" w:hAnsi="Cambria Math"/>
          </w:rPr>
          <m:t>κ</m:t>
        </m:r>
      </m:oMath>
      <w:r>
        <w:rPr>
          <w:rFonts w:eastAsia="Times New Roman"/>
          <w:color w:val="000000"/>
          <w:sz w:val="22"/>
          <w:szCs w:val="22"/>
        </w:rPr>
        <w:t xml:space="preserve"> is the temperature of the contrastive loss. The diversity loss and the contrastive loss are balanced using a hyper-parameter. A more detailed description is available in the wav2vec 2.0 paper [6].</w:t>
      </w:r>
    </w:p>
    <w:p w14:paraId="00000027"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The wav2vec 2.0 representation has been employed in various SER studies because of its outstanding ability to create generalized representations that can be used to improve acoustic model training. SUPERB [27] evaluated how well pre-trained audio SSL approaches performed on ten speech tasks. The pre-trained SSL networks with high performance can be frozen and employed on downstream tasks. Since the outputs of SSL networks effectively represent the frequency features in the speech sequence, the length of representations varies with the length of utterances. In order to obtain a fixed-size representation for utterances, average time pooling is performed. A fully connected layer is then used to output the final emotion classification. The wav2vec representation has been extended in more recent studies. In [27], the wav2vec 2.0 representation was extensively evaluated. The original weights were frozen, average time pooling was applied, and a fully connected layer was added. In [28], the feasibility of partly or entirely fine-tuning these weights was examined. [29] proposed a transfer learning approach in which the output of </w:t>
      </w:r>
      <w:r>
        <w:rPr>
          <w:rFonts w:eastAsia="Times New Roman"/>
          <w:color w:val="000000"/>
          <w:sz w:val="22"/>
          <w:szCs w:val="22"/>
        </w:rPr>
        <w:lastRenderedPageBreak/>
        <w:t>several layers of the pre-trained wav2vec 2.0 model was combined using trainable weights, which were learned jointly with a downstream model.</w:t>
      </w:r>
    </w:p>
    <w:p w14:paraId="00000028" w14:textId="77777777" w:rsidR="00F02976" w:rsidRDefault="00000000">
      <w:pPr>
        <w:widowControl w:val="0"/>
        <w:spacing w:before="240" w:after="60"/>
        <w:jc w:val="both"/>
        <w:rPr>
          <w:b/>
          <w:i/>
          <w:sz w:val="22"/>
          <w:szCs w:val="22"/>
        </w:rPr>
      </w:pPr>
      <w:r>
        <w:rPr>
          <w:b/>
          <w:i/>
          <w:sz w:val="22"/>
          <w:szCs w:val="22"/>
        </w:rPr>
        <w:t>2.6 Additive Angular Margin Loss</w:t>
      </w:r>
    </w:p>
    <w:p w14:paraId="00000029"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w:r>
        <w:rPr>
          <w:rFonts w:eastAsia="Times New Roman"/>
          <w:color w:val="000000"/>
          <w:sz w:val="22"/>
          <w:szCs w:val="22"/>
        </w:rPr>
        <w:tab/>
        <w:t xml:space="preserve">Despite their popularity, earlier losses like the cross-entropy did not encourage intra-class compactness and inter-class separability [30] for classification tasks. In order to address this limitation, contrastive [31], triplet [32], center [33], and </w:t>
      </w:r>
      <w:proofErr w:type="spellStart"/>
      <w:r>
        <w:rPr>
          <w:rFonts w:eastAsia="Times New Roman"/>
          <w:color w:val="000000"/>
          <w:sz w:val="22"/>
          <w:szCs w:val="22"/>
        </w:rPr>
        <w:t>Sphereface</w:t>
      </w:r>
      <w:proofErr w:type="spellEnd"/>
      <w:r>
        <w:rPr>
          <w:rFonts w:eastAsia="Times New Roman"/>
          <w:color w:val="000000"/>
          <w:sz w:val="22"/>
          <w:szCs w:val="22"/>
        </w:rPr>
        <w:t xml:space="preserve"> [2] losses encouraged the separability between learned representations. Additive Angular Margin Loss (</w:t>
      </w:r>
      <w:proofErr w:type="spellStart"/>
      <w:r>
        <w:rPr>
          <w:rFonts w:eastAsia="Times New Roman"/>
          <w:color w:val="000000"/>
          <w:sz w:val="22"/>
          <w:szCs w:val="22"/>
        </w:rPr>
        <w:t>Arcface</w:t>
      </w:r>
      <w:proofErr w:type="spellEnd"/>
      <w:r>
        <w:rPr>
          <w:rFonts w:eastAsia="Times New Roman"/>
          <w:color w:val="000000"/>
          <w:sz w:val="22"/>
          <w:szCs w:val="22"/>
        </w:rPr>
        <w:t xml:space="preserve">) [9] and </w:t>
      </w:r>
      <w:proofErr w:type="spellStart"/>
      <w:r>
        <w:rPr>
          <w:rFonts w:eastAsia="Times New Roman"/>
          <w:color w:val="000000"/>
          <w:sz w:val="22"/>
          <w:szCs w:val="22"/>
        </w:rPr>
        <w:t>Cosface</w:t>
      </w:r>
      <w:proofErr w:type="spellEnd"/>
      <w:r>
        <w:rPr>
          <w:rFonts w:eastAsia="Times New Roman"/>
          <w:color w:val="000000"/>
          <w:sz w:val="22"/>
          <w:szCs w:val="22"/>
        </w:rPr>
        <w:t xml:space="preserve"> [34] achieved better separability by encouraging stronger boundaries between representations. In </w:t>
      </w:r>
      <w:proofErr w:type="spellStart"/>
      <w:r>
        <w:rPr>
          <w:rFonts w:eastAsia="Times New Roman"/>
          <w:color w:val="000000"/>
          <w:sz w:val="22"/>
          <w:szCs w:val="22"/>
        </w:rPr>
        <w:t>Arcface</w:t>
      </w:r>
      <w:proofErr w:type="spellEnd"/>
      <w:r>
        <w:rPr>
          <w:rFonts w:eastAsia="Times New Roman"/>
          <w:color w:val="000000"/>
          <w:sz w:val="22"/>
          <w:szCs w:val="22"/>
        </w:rPr>
        <w:t>, the representations were distributed around feature centers in a hypersphere with a fixed radius. An additive angular penalty was employed to enhance the intra-class compactness and inter-class discrepancy simultaneously. Here the angular difference between an input feature vector </w:t>
      </w:r>
      <m:oMath>
        <m:r>
          <w:rPr>
            <w:rFonts w:ascii="Cambria Math" w:eastAsia="Cambria Math" w:hAnsi="Cambria Math" w:cs="Cambria Math"/>
            <w:color w:val="000000"/>
            <w:sz w:val="22"/>
            <w:szCs w:val="22"/>
          </w:rPr>
          <m:t>x∈</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d</m:t>
            </m:r>
          </m:sup>
        </m:sSup>
      </m:oMath>
      <w:r>
        <w:rPr>
          <w:rFonts w:eastAsia="Times New Roman"/>
          <w:color w:val="000000"/>
          <w:sz w:val="22"/>
          <w:szCs w:val="22"/>
        </w:rPr>
        <w:t xml:space="preserve"> and the center representation vectors of classes, </w:t>
      </w:r>
      <m:oMath>
        <m:r>
          <w:rPr>
            <w:rFonts w:ascii="Cambria Math" w:eastAsia="Cambria Math" w:hAnsi="Cambria Math" w:cs="Cambria Math"/>
            <w:color w:val="000000"/>
            <w:sz w:val="22"/>
            <w:szCs w:val="22"/>
          </w:rPr>
          <m:t>W∈</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N×d</m:t>
            </m:r>
          </m:sup>
        </m:sSup>
      </m:oMath>
      <w:r>
        <w:rPr>
          <w:rFonts w:eastAsia="Times New Roman"/>
          <w:color w:val="000000"/>
          <w:sz w:val="22"/>
          <w:szCs w:val="22"/>
        </w:rPr>
        <w:t xml:space="preserve"> is calculated. A margin is added to the angular difference between features in the same class to make learned features separable with a larger angular distance. [35] used the </w:t>
      </w:r>
      <w:proofErr w:type="spellStart"/>
      <w:r>
        <w:rPr>
          <w:rFonts w:eastAsia="Times New Roman"/>
          <w:color w:val="000000"/>
          <w:sz w:val="22"/>
          <w:szCs w:val="22"/>
        </w:rPr>
        <w:t>Arcface</w:t>
      </w:r>
      <w:proofErr w:type="spellEnd"/>
      <w:r>
        <w:rPr>
          <w:rFonts w:eastAsia="Times New Roman"/>
          <w:color w:val="000000"/>
          <w:sz w:val="22"/>
          <w:szCs w:val="22"/>
        </w:rPr>
        <w:t xml:space="preserve"> loss to train a bimodal audio text network for SER and reported improved performance. A similar loss term is used in our proposed method.</w:t>
      </w:r>
    </w:p>
    <w:p w14:paraId="0000002A"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Eq. (2) is the equivalent of calculating the </w:t>
      </w:r>
      <w:proofErr w:type="spellStart"/>
      <w:r>
        <w:rPr>
          <w:rFonts w:eastAsia="Times New Roman"/>
          <w:color w:val="000000"/>
          <w:sz w:val="22"/>
          <w:szCs w:val="22"/>
        </w:rPr>
        <w:t>softmax</w:t>
      </w:r>
      <w:proofErr w:type="spellEnd"/>
      <w:r>
        <w:rPr>
          <w:rFonts w:eastAsia="Times New Roman"/>
          <w:color w:val="000000"/>
          <w:sz w:val="22"/>
          <w:szCs w:val="22"/>
        </w:rPr>
        <w:t xml:space="preserve"> with a bias of 0. Following logit transformation, Eq. (2) can be rewritten as Eq. (3).</w:t>
      </w:r>
    </w:p>
    <w:p w14:paraId="0000002B" w14:textId="56C9AD6B" w:rsidR="00F02976" w:rsidRDefault="00000000">
      <w:pPr>
        <w:widowControl w:val="0"/>
        <w:pBdr>
          <w:top w:val="nil"/>
          <w:left w:val="nil"/>
          <w:bottom w:val="nil"/>
          <w:right w:val="nil"/>
          <w:between w:val="nil"/>
        </w:pBdr>
        <w:tabs>
          <w:tab w:val="left" w:pos="187"/>
        </w:tabs>
        <w:spacing w:after="60"/>
        <w:jc w:val="both"/>
        <w:rPr>
          <w:color w:val="000000"/>
          <w:sz w:val="22"/>
          <w:szCs w:val="22"/>
        </w:rPr>
      </w:pPr>
      <m:oMath>
        <m:r>
          <w:rPr>
            <w:rFonts w:ascii="Cambria Math" w:eastAsia="Cambria Math" w:hAnsi="Cambria Math" w:cs="Cambria Math"/>
            <w:color w:val="000000"/>
            <w:sz w:val="22"/>
            <w:szCs w:val="22"/>
          </w:rPr>
          <m:t>L=-</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1</m:t>
            </m:r>
          </m:num>
          <m:den>
            <m:r>
              <w:rPr>
                <w:rFonts w:ascii="Cambria Math" w:eastAsia="Cambria Math" w:hAnsi="Cambria Math" w:cs="Cambria Math"/>
                <w:color w:val="000000"/>
                <w:sz w:val="22"/>
                <w:szCs w:val="22"/>
              </w:rPr>
              <m:t>N</m:t>
            </m:r>
          </m:den>
        </m:f>
        <m:nary>
          <m:naryPr>
            <m:chr m:val="∑"/>
            <m:ctrlPr>
              <w:rPr>
                <w:rFonts w:ascii="Cambria Math" w:eastAsia="Cambria Math" w:hAnsi="Cambria Math" w:cs="Cambria Math"/>
                <w:color w:val="000000"/>
                <w:sz w:val="22"/>
                <w:szCs w:val="22"/>
              </w:rPr>
            </m:ctrlPr>
          </m:naryPr>
          <m:sub>
            <m:r>
              <w:rPr>
                <w:rFonts w:ascii="Cambria Math" w:eastAsia="Cambria Math" w:hAnsi="Cambria Math" w:cs="Cambria Math"/>
                <w:color w:val="000000"/>
                <w:sz w:val="22"/>
                <w:szCs w:val="22"/>
              </w:rPr>
              <m:t>i=1</m:t>
            </m:r>
          </m:sub>
          <m:sup>
            <m:r>
              <w:rPr>
                <w:rFonts w:ascii="Cambria Math" w:eastAsia="Cambria Math" w:hAnsi="Cambria Math" w:cs="Cambria Math"/>
                <w:color w:val="000000"/>
                <w:sz w:val="22"/>
                <w:szCs w:val="22"/>
              </w:rPr>
              <m:t>N</m:t>
            </m:r>
          </m:sup>
          <m:e>
            <m:r>
              <w:rPr>
                <w:rFonts w:ascii="Cambria Math" w:eastAsia="Cambria Math" w:hAnsi="Cambria Math" w:cs="Cambria Math"/>
                <w:color w:val="000000"/>
                <w:sz w:val="22"/>
                <w:szCs w:val="22"/>
              </w:rPr>
              <m:t>log</m:t>
            </m:r>
            <m:r>
              <w:rPr>
                <w:rFonts w:eastAsia="Times New Roman"/>
                <w:color w:val="000000"/>
                <w:sz w:val="22"/>
                <w:szCs w:val="22"/>
              </w:rPr>
              <m:t xml:space="preserve"> </m:t>
            </m:r>
            <m:f>
              <m:fPr>
                <m:ctrlPr>
                  <w:rPr>
                    <w:rFonts w:ascii="Cambria Math" w:eastAsia="Times New Roman" w:hAnsi="Cambria Math"/>
                    <w:color w:val="000000"/>
                    <w:sz w:val="22"/>
                    <w:szCs w:val="22"/>
                  </w:rPr>
                </m:ctrlPr>
              </m:fPr>
              <m:num>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e</m:t>
                    </m:r>
                  </m:e>
                  <m:sup>
                    <m:sSubSup>
                      <m:sSubSupPr>
                        <m:ctrlPr>
                          <w:rPr>
                            <w:rFonts w:ascii="Cambria Math" w:eastAsia="Cambria Math" w:hAnsi="Cambria Math" w:cs="Cambria Math"/>
                            <w:color w:val="000000"/>
                            <w:sz w:val="22"/>
                            <w:szCs w:val="22"/>
                          </w:rPr>
                        </m:ctrlPr>
                      </m:sSubSupPr>
                      <m:e>
                        <m:r>
                          <w:rPr>
                            <w:rFonts w:ascii="Cambria Math" w:eastAsia="Cambria Math" w:hAnsi="Cambria Math" w:cs="Cambria Math"/>
                            <w:color w:val="000000"/>
                            <w:sz w:val="22"/>
                            <w:szCs w:val="22"/>
                          </w:rPr>
                          <m:t>W</m:t>
                        </m:r>
                      </m:e>
                      <m:sub>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up>
                        <m:r>
                          <w:rPr>
                            <w:rFonts w:ascii="Cambria Math" w:eastAsia="Cambria Math" w:hAnsi="Cambria Math" w:cs="Cambria Math"/>
                            <w:color w:val="000000"/>
                            <w:sz w:val="22"/>
                            <w:szCs w:val="22"/>
                          </w:rPr>
                          <m:t>T</m:t>
                        </m:r>
                      </m:sup>
                    </m:sSubSup>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x</m:t>
                        </m:r>
                      </m:e>
                      <m:sub>
                        <m:r>
                          <w:rPr>
                            <w:rFonts w:ascii="Cambria Math" w:eastAsia="Cambria Math" w:hAnsi="Cambria Math" w:cs="Cambria Math"/>
                            <w:color w:val="000000"/>
                            <w:sz w:val="22"/>
                            <w:szCs w:val="22"/>
                          </w:rPr>
                          <m:t>i</m:t>
                        </m:r>
                      </m:sub>
                    </m:sSub>
                  </m:sup>
                </m:sSup>
              </m:num>
              <m:den>
                <m:nary>
                  <m:naryPr>
                    <m:chr m:val="∑"/>
                    <m:ctrlPr>
                      <w:rPr>
                        <w:rFonts w:ascii="Cambria Math" w:eastAsia="Cambria Math" w:hAnsi="Cambria Math" w:cs="Cambria Math"/>
                        <w:color w:val="000000"/>
                        <w:sz w:val="22"/>
                        <w:szCs w:val="22"/>
                      </w:rPr>
                    </m:ctrlPr>
                  </m:naryPr>
                  <m:sub>
                    <m:r>
                      <w:rPr>
                        <w:rFonts w:ascii="Cambria Math" w:eastAsia="Cambria Math" w:hAnsi="Cambria Math" w:cs="Cambria Math"/>
                        <w:color w:val="000000"/>
                        <w:sz w:val="22"/>
                        <w:szCs w:val="22"/>
                      </w:rPr>
                      <m:t>j=1</m:t>
                    </m:r>
                  </m:sub>
                  <m:sup>
                    <m:r>
                      <w:rPr>
                        <w:rFonts w:ascii="Cambria Math" w:eastAsia="Cambria Math" w:hAnsi="Cambria Math" w:cs="Cambria Math"/>
                        <w:color w:val="000000"/>
                        <w:sz w:val="22"/>
                        <w:szCs w:val="22"/>
                      </w:rPr>
                      <m:t>n</m:t>
                    </m:r>
                  </m:sup>
                  <m:e/>
                </m:nary>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e</m:t>
                    </m:r>
                  </m:e>
                  <m:sup>
                    <m:sSubSup>
                      <m:sSubSupPr>
                        <m:ctrlPr>
                          <w:rPr>
                            <w:rFonts w:ascii="Cambria Math" w:eastAsia="Cambria Math" w:hAnsi="Cambria Math" w:cs="Cambria Math"/>
                            <w:color w:val="000000"/>
                            <w:sz w:val="22"/>
                            <w:szCs w:val="22"/>
                          </w:rPr>
                        </m:ctrlPr>
                      </m:sSubSup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j</m:t>
                        </m:r>
                      </m:sub>
                      <m:sup>
                        <m:r>
                          <w:rPr>
                            <w:rFonts w:ascii="Cambria Math" w:eastAsia="Cambria Math" w:hAnsi="Cambria Math" w:cs="Cambria Math"/>
                            <w:color w:val="000000"/>
                            <w:sz w:val="22"/>
                            <w:szCs w:val="22"/>
                          </w:rPr>
                          <m:t>T</m:t>
                        </m:r>
                      </m:sup>
                    </m:sSubSup>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x</m:t>
                        </m:r>
                      </m:e>
                      <m:sub>
                        <m:r>
                          <w:rPr>
                            <w:rFonts w:ascii="Cambria Math" w:eastAsia="Cambria Math" w:hAnsi="Cambria Math" w:cs="Cambria Math"/>
                            <w:color w:val="000000"/>
                            <w:sz w:val="22"/>
                            <w:szCs w:val="22"/>
                          </w:rPr>
                          <m:t>i</m:t>
                        </m:r>
                      </m:sub>
                    </m:sSub>
                  </m:sup>
                </m:sSup>
              </m:den>
            </m:f>
          </m:e>
        </m:nary>
        <m:r>
          <w:rPr>
            <w:rFonts w:eastAsia="Times New Roman"/>
            <w:color w:val="000000"/>
            <w:sz w:val="22"/>
            <w:szCs w:val="22"/>
          </w:rPr>
          <m:t xml:space="preserve"> </m:t>
        </m:r>
      </m:oMath>
      <w:proofErr w:type="gramStart"/>
      <w:r>
        <w:rPr>
          <w:rFonts w:eastAsia="Times New Roman"/>
          <w:color w:val="000000"/>
          <w:sz w:val="22"/>
          <w:szCs w:val="22"/>
        </w:rPr>
        <w:t xml:space="preserve">,   </w:t>
      </w:r>
      <w:proofErr w:type="gramEnd"/>
      <w:r>
        <w:rPr>
          <w:rFonts w:eastAsia="Times New Roman"/>
          <w:color w:val="000000"/>
          <w:sz w:val="22"/>
          <w:szCs w:val="22"/>
        </w:rPr>
        <w:t xml:space="preserve">                                                                                                                     (2)</w:t>
      </w:r>
    </w:p>
    <w:p w14:paraId="0000002C"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w:bookmarkStart w:id="1" w:name="_heading=h.30j0zll" w:colFirst="0" w:colLast="0"/>
      <w:bookmarkEnd w:id="1"/>
      <m:oMath>
        <m:r>
          <w:rPr>
            <w:rFonts w:ascii="Cambria Math" w:eastAsia="Cambria Math" w:hAnsi="Cambria Math" w:cs="Cambria Math"/>
            <w:color w:val="000000"/>
            <w:sz w:val="22"/>
            <w:szCs w:val="22"/>
          </w:rPr>
          <m:t>L=</m:t>
        </m:r>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1</m:t>
            </m:r>
          </m:num>
          <m:den>
            <m:r>
              <w:rPr>
                <w:rFonts w:ascii="Cambria Math" w:eastAsia="Cambria Math" w:hAnsi="Cambria Math" w:cs="Cambria Math"/>
                <w:color w:val="000000"/>
                <w:sz w:val="20"/>
                <w:szCs w:val="20"/>
              </w:rPr>
              <m:t>N</m:t>
            </m:r>
          </m:den>
        </m:f>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i=1</m:t>
            </m:r>
          </m:sub>
          <m:sup>
            <m:r>
              <w:rPr>
                <w:rFonts w:ascii="Cambria Math" w:eastAsia="Cambria Math" w:hAnsi="Cambria Math" w:cs="Cambria Math"/>
                <w:color w:val="000000"/>
                <w:sz w:val="20"/>
                <w:szCs w:val="20"/>
              </w:rPr>
              <m:t>N</m:t>
            </m:r>
          </m:sup>
          <m:e/>
        </m:nary>
        <m:r>
          <w:rPr>
            <w:rFonts w:ascii="Cambria Math" w:eastAsia="Cambria Math" w:hAnsi="Cambria Math" w:cs="Cambria Math"/>
            <w:color w:val="000000"/>
            <w:sz w:val="20"/>
            <w:szCs w:val="20"/>
          </w:rPr>
          <m:t>log</m:t>
        </m:r>
        <m:f>
          <m:fPr>
            <m:ctrlPr>
              <w:rPr>
                <w:rFonts w:ascii="Cambria Math" w:eastAsia="Cambria Math" w:hAnsi="Cambria Math" w:cs="Cambria Math"/>
                <w:color w:val="000000"/>
                <w:sz w:val="20"/>
                <w:szCs w:val="20"/>
              </w:rPr>
            </m:ctrlPr>
          </m:fPr>
          <m:num>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e</m:t>
                </m:r>
              </m:e>
              <m:sup>
                <m:r>
                  <w:rPr>
                    <w:rFonts w:eastAsia="Times New Roman"/>
                    <w:color w:val="000000"/>
                    <w:sz w:val="22"/>
                    <w:szCs w:val="22"/>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i</m:t>
                        </m:r>
                      </m:sub>
                    </m:sSub>
                  </m:sub>
                </m:sSub>
                <m:r>
                  <w:rPr>
                    <w:rFonts w:eastAsia="Times New Roman"/>
                    <w:color w:val="000000"/>
                    <w:sz w:val="22"/>
                    <w:szCs w:val="22"/>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i</m:t>
                    </m:r>
                  </m:sub>
                </m:sSub>
                <m:r>
                  <w:rPr>
                    <w:rFonts w:eastAsia="Times New Roman"/>
                    <w:color w:val="000000"/>
                    <w:sz w:val="22"/>
                    <w:szCs w:val="22"/>
                  </w:rPr>
                  <m:t>‖</m:t>
                </m:r>
                <m:r>
                  <w:rPr>
                    <w:rFonts w:ascii="Cambria Math" w:eastAsia="Cambria Math" w:hAnsi="Cambria Math" w:cs="Cambria Math"/>
                    <w:color w:val="000000"/>
                    <w:sz w:val="20"/>
                    <w:szCs w:val="20"/>
                  </w:rPr>
                  <m:t>cos</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θ</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i</m:t>
                        </m:r>
                      </m:sub>
                    </m:sSub>
                  </m:sub>
                </m:sSub>
              </m:sup>
            </m:sSup>
          </m:num>
          <m:den>
            <m:nary>
              <m:naryPr>
                <m:chr m:val="∑"/>
                <m:ctrlPr>
                  <w:rPr>
                    <w:rFonts w:ascii="Cambria Math" w:eastAsia="Cambria Math" w:hAnsi="Cambria Math" w:cs="Cambria Math"/>
                    <w:color w:val="000000"/>
                    <w:sz w:val="20"/>
                    <w:szCs w:val="20"/>
                  </w:rPr>
                </m:ctrlPr>
              </m:naryPr>
              <m:sub>
                <m:r>
                  <w:rPr>
                    <w:rFonts w:ascii="Cambria Math" w:eastAsia="Cambria Math" w:hAnsi="Cambria Math" w:cs="Cambria Math"/>
                    <w:color w:val="000000"/>
                    <w:sz w:val="20"/>
                    <w:szCs w:val="20"/>
                  </w:rPr>
                  <m:t>j=1</m:t>
                </m:r>
              </m:sub>
              <m:sup>
                <m:r>
                  <w:rPr>
                    <w:rFonts w:ascii="Cambria Math" w:eastAsia="Cambria Math" w:hAnsi="Cambria Math" w:cs="Cambria Math"/>
                    <w:color w:val="000000"/>
                    <w:sz w:val="20"/>
                    <w:szCs w:val="20"/>
                  </w:rPr>
                  <m:t>n</m:t>
                </m:r>
              </m:sup>
              <m:e/>
            </m:nary>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e</m:t>
                </m:r>
              </m:e>
              <m:sup>
                <m:r>
                  <w:rPr>
                    <w:rFonts w:eastAsia="Times New Roman"/>
                    <w:color w:val="000000"/>
                    <w:sz w:val="22"/>
                    <w:szCs w:val="22"/>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j</m:t>
                    </m:r>
                  </m:sub>
                </m:sSub>
                <m:r>
                  <w:rPr>
                    <w:rFonts w:eastAsia="Times New Roman"/>
                    <w:color w:val="000000"/>
                    <w:sz w:val="22"/>
                    <w:szCs w:val="22"/>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i</m:t>
                    </m:r>
                  </m:sub>
                </m:sSub>
                <m:r>
                  <w:rPr>
                    <w:rFonts w:eastAsia="Times New Roman"/>
                    <w:color w:val="000000"/>
                    <w:sz w:val="22"/>
                    <w:szCs w:val="22"/>
                  </w:rPr>
                  <m:t>‖</m:t>
                </m:r>
                <m:r>
                  <w:rPr>
                    <w:rFonts w:ascii="Cambria Math" w:eastAsia="Cambria Math" w:hAnsi="Cambria Math" w:cs="Cambria Math"/>
                    <w:color w:val="000000"/>
                    <w:sz w:val="20"/>
                    <w:szCs w:val="20"/>
                  </w:rPr>
                  <m:t>cos</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θ</m:t>
                    </m:r>
                  </m:e>
                  <m:sub>
                    <m:r>
                      <w:rPr>
                        <w:rFonts w:ascii="Cambria Math" w:eastAsia="Cambria Math" w:hAnsi="Cambria Math" w:cs="Cambria Math"/>
                        <w:color w:val="000000"/>
                        <w:sz w:val="20"/>
                        <w:szCs w:val="20"/>
                      </w:rPr>
                      <m:t>j</m:t>
                    </m:r>
                  </m:sub>
                </m:sSub>
              </m:sup>
            </m:sSup>
          </m:den>
        </m:f>
      </m:oMath>
      <w:proofErr w:type="gramStart"/>
      <w:r>
        <w:rPr>
          <w:rFonts w:eastAsia="Times New Roman"/>
          <w:color w:val="000000"/>
          <w:sz w:val="22"/>
          <w:szCs w:val="22"/>
        </w:rPr>
        <w:t xml:space="preserve">,   </w:t>
      </w:r>
      <w:proofErr w:type="gramEnd"/>
      <w:r>
        <w:rPr>
          <w:rFonts w:eastAsia="Times New Roman"/>
          <w:color w:val="000000"/>
          <w:sz w:val="22"/>
          <w:szCs w:val="22"/>
        </w:rPr>
        <w:t xml:space="preserve">                                                                                                               (3)</w:t>
      </w:r>
    </w:p>
    <w:p w14:paraId="0000002D" w14:textId="77777777" w:rsidR="00F02976" w:rsidRDefault="00000000">
      <w:pPr>
        <w:widowControl w:val="0"/>
        <w:pBdr>
          <w:top w:val="nil"/>
          <w:left w:val="nil"/>
          <w:bottom w:val="nil"/>
          <w:right w:val="nil"/>
          <w:between w:val="nil"/>
        </w:pBdr>
        <w:tabs>
          <w:tab w:val="left" w:pos="187"/>
        </w:tabs>
        <w:spacing w:after="60"/>
        <w:jc w:val="both"/>
        <w:rPr>
          <w:b/>
          <w:i/>
          <w:color w:val="000000"/>
          <w:sz w:val="22"/>
          <w:szCs w:val="22"/>
        </w:rPr>
      </w:pPr>
      <w:r>
        <w:rPr>
          <w:rFonts w:eastAsia="Times New Roman"/>
          <w:color w:val="000000"/>
          <w:sz w:val="22"/>
          <w:szCs w:val="22"/>
        </w:rPr>
        <w:t xml:space="preserve">where </w:t>
      </w:r>
      <m:oMath>
        <m:r>
          <w:rPr>
            <w:rFonts w:ascii="Cambria Math" w:eastAsia="Cambria Math" w:hAnsi="Cambria Math" w:cs="Cambria Math"/>
            <w:color w:val="000000"/>
            <w:sz w:val="22"/>
            <w:szCs w:val="22"/>
          </w:rPr>
          <m:t>∥⋅∥</m:t>
        </m:r>
      </m:oMath>
      <w:r>
        <w:rPr>
          <w:rFonts w:eastAsia="Times New Roman"/>
          <w:color w:val="000000"/>
          <w:sz w:val="22"/>
          <w:szCs w:val="22"/>
        </w:rPr>
        <w:t xml:space="preserve"> is the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2</m:t>
            </m:r>
          </m:sub>
        </m:sSub>
      </m:oMath>
      <w:r>
        <w:rPr>
          <w:rFonts w:eastAsia="Times New Roman"/>
          <w:color w:val="000000"/>
          <w:sz w:val="22"/>
          <w:szCs w:val="22"/>
        </w:rPr>
        <w:t xml:space="preserve"> normalization and </w:t>
      </w:r>
      <m:oMath>
        <m:sSub>
          <m:sSubPr>
            <m:ctrlPr>
              <w:rPr>
                <w:rFonts w:ascii="Cambria Math" w:eastAsia="Cambria Math" w:hAnsi="Cambria Math" w:cs="Cambria Math"/>
                <w:color w:val="000000"/>
                <w:sz w:val="22"/>
                <w:szCs w:val="22"/>
              </w:rPr>
            </m:ctrlPr>
          </m:sSubPr>
          <m:e>
            <m:r>
              <w:rPr>
                <w:rFonts w:ascii="Cambria Math" w:hAnsi="Cambria Math"/>
              </w:rPr>
              <m:t>θ</m:t>
            </m:r>
          </m:e>
          <m:sub>
            <m:r>
              <w:rPr>
                <w:rFonts w:ascii="Cambria Math" w:eastAsia="Cambria Math" w:hAnsi="Cambria Math" w:cs="Cambria Math"/>
                <w:color w:val="000000"/>
                <w:sz w:val="22"/>
                <w:szCs w:val="22"/>
              </w:rPr>
              <m:t>j</m:t>
            </m:r>
          </m:sub>
        </m:sSub>
      </m:oMath>
      <w:r>
        <w:rPr>
          <w:rFonts w:eastAsia="Times New Roman"/>
          <w:color w:val="000000"/>
          <w:sz w:val="22"/>
          <w:szCs w:val="22"/>
        </w:rPr>
        <w:t xml:space="preserve"> is the angle between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j</m:t>
            </m:r>
          </m:sub>
        </m:sSub>
      </m:oMath>
      <w:r>
        <w:rPr>
          <w:rFonts w:eastAsia="Times New Roman"/>
          <w:color w:val="000000"/>
          <w:sz w:val="22"/>
          <w:szCs w:val="22"/>
        </w:rPr>
        <w:t xml:space="preserve"> and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x</m:t>
            </m:r>
          </m:e>
          <m:sub>
            <m:r>
              <w:rPr>
                <w:rFonts w:ascii="Cambria Math" w:eastAsia="Cambria Math" w:hAnsi="Cambria Math" w:cs="Cambria Math"/>
                <w:color w:val="000000"/>
                <w:sz w:val="22"/>
                <w:szCs w:val="22"/>
              </w:rPr>
              <m:t>i</m:t>
            </m:r>
          </m:sub>
        </m:sSub>
      </m:oMath>
      <w:r>
        <w:rPr>
          <w:rFonts w:eastAsia="Times New Roman"/>
          <w:color w:val="000000"/>
          <w:sz w:val="22"/>
          <w:szCs w:val="22"/>
        </w:rPr>
        <w:t xml:space="preserve">. In Eq. (4), the additive margin penalty, </w:t>
      </w:r>
      <m:oMath>
        <m:r>
          <w:rPr>
            <w:rFonts w:ascii="Cambria Math" w:eastAsia="Cambria Math" w:hAnsi="Cambria Math" w:cs="Cambria Math"/>
            <w:color w:val="000000"/>
            <w:sz w:val="22"/>
            <w:szCs w:val="22"/>
          </w:rPr>
          <m:t>m</m:t>
        </m:r>
      </m:oMath>
      <w:r>
        <w:rPr>
          <w:rFonts w:eastAsia="Times New Roman"/>
          <w:color w:val="000000"/>
          <w:sz w:val="22"/>
          <w:szCs w:val="22"/>
        </w:rPr>
        <w:t xml:space="preserve"> is only added to the angle, </w:t>
      </w:r>
      <m:oMath>
        <m:sSub>
          <m:sSubPr>
            <m:ctrlPr>
              <w:rPr>
                <w:rFonts w:ascii="Cambria Math" w:hAnsi="Cambria Math"/>
              </w:rPr>
            </m:ctrlPr>
          </m:sSubPr>
          <m:e>
            <m:r>
              <w:rPr>
                <w:rFonts w:ascii="Cambria Math" w:hAnsi="Cambria Math"/>
              </w:rPr>
              <m:t>θ</m:t>
            </m:r>
          </m:e>
          <m:sub>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Sub>
      </m:oMath>
      <w:r>
        <w:rPr>
          <w:rFonts w:eastAsia="Times New Roman"/>
          <w:color w:val="000000"/>
          <w:sz w:val="22"/>
          <w:szCs w:val="22"/>
        </w:rPr>
        <w:t xml:space="preserve">, between the target weight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Sub>
      </m:oMath>
      <w:r>
        <w:rPr>
          <w:rFonts w:eastAsia="Times New Roman"/>
          <w:color w:val="000000"/>
          <w:sz w:val="22"/>
          <w:szCs w:val="22"/>
        </w:rPr>
        <w:t xml:space="preserve"> and the features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x</m:t>
            </m:r>
          </m:e>
          <m:sub>
            <m:r>
              <w:rPr>
                <w:rFonts w:ascii="Cambria Math" w:eastAsia="Cambria Math" w:hAnsi="Cambria Math" w:cs="Cambria Math"/>
                <w:color w:val="000000"/>
                <w:sz w:val="22"/>
                <w:szCs w:val="22"/>
              </w:rPr>
              <m:t>i</m:t>
            </m:r>
          </m:sub>
        </m:sSub>
      </m:oMath>
      <w:r>
        <w:rPr>
          <w:rFonts w:eastAsia="Times New Roman"/>
          <w:color w:val="000000"/>
          <w:sz w:val="22"/>
          <w:szCs w:val="22"/>
        </w:rPr>
        <w:t xml:space="preserve">. The features are re-scaled using the scaling factor, </w:t>
      </w:r>
      <m:oMath>
        <m:r>
          <w:rPr>
            <w:rFonts w:ascii="Cambria Math" w:eastAsia="Cambria Math" w:hAnsi="Cambria Math" w:cs="Cambria Math"/>
            <w:color w:val="000000"/>
            <w:sz w:val="22"/>
            <w:szCs w:val="22"/>
          </w:rPr>
          <m:t>s</m:t>
        </m:r>
      </m:oMath>
      <w:r>
        <w:rPr>
          <w:rFonts w:eastAsia="Times New Roman"/>
          <w:color w:val="000000"/>
          <w:sz w:val="22"/>
          <w:szCs w:val="22"/>
        </w:rPr>
        <w:t>. The final loss is defined as:</w:t>
      </w:r>
    </w:p>
    <w:p w14:paraId="0000002E" w14:textId="77777777" w:rsidR="00F02976" w:rsidRDefault="00000000">
      <w:pPr>
        <w:widowControl w:val="0"/>
        <w:pBdr>
          <w:top w:val="nil"/>
          <w:left w:val="nil"/>
          <w:bottom w:val="nil"/>
          <w:right w:val="nil"/>
          <w:between w:val="nil"/>
        </w:pBdr>
        <w:tabs>
          <w:tab w:val="left" w:pos="187"/>
        </w:tabs>
        <w:spacing w:after="60"/>
        <w:jc w:val="both"/>
        <w:rPr>
          <w:b/>
          <w:i/>
          <w:color w:val="000000"/>
          <w:sz w:val="22"/>
          <w:szCs w:val="22"/>
        </w:rPr>
      </w:pPr>
      <m:oMath>
        <m:r>
          <w:rPr>
            <w:rFonts w:ascii="Cambria Math" w:eastAsia="Cambria Math" w:hAnsi="Cambria Math" w:cs="Cambria Math"/>
            <w:color w:val="000000"/>
            <w:sz w:val="22"/>
            <w:szCs w:val="22"/>
          </w:rPr>
          <m:t>L=-</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1</m:t>
            </m:r>
          </m:num>
          <m:den>
            <m:r>
              <w:rPr>
                <w:rFonts w:ascii="Cambria Math" w:eastAsia="Cambria Math" w:hAnsi="Cambria Math" w:cs="Cambria Math"/>
                <w:color w:val="000000"/>
                <w:sz w:val="22"/>
                <w:szCs w:val="22"/>
              </w:rPr>
              <m:t>N</m:t>
            </m:r>
          </m:den>
        </m:f>
        <m:sSup>
          <m:sSupPr>
            <m:ctrlPr>
              <w:rPr>
                <w:rFonts w:ascii="Cambria Math" w:eastAsia="Cambria Math" w:hAnsi="Cambria Math" w:cs="Cambria Math"/>
                <w:color w:val="000000"/>
                <w:sz w:val="22"/>
                <w:szCs w:val="22"/>
              </w:rPr>
            </m:ctrlPr>
          </m:sSupPr>
          <m:e>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m:t>
                </m:r>
              </m:e>
              <m:sub>
                <m:r>
                  <w:rPr>
                    <w:rFonts w:ascii="Cambria Math" w:eastAsia="Cambria Math" w:hAnsi="Cambria Math" w:cs="Cambria Math"/>
                    <w:color w:val="000000"/>
                    <w:sz w:val="22"/>
                    <w:szCs w:val="22"/>
                  </w:rPr>
                  <m:t>i=1</m:t>
                </m:r>
              </m:sub>
            </m:sSub>
          </m:e>
          <m:sup>
            <m:r>
              <w:rPr>
                <w:rFonts w:ascii="Cambria Math" w:eastAsia="Cambria Math" w:hAnsi="Cambria Math" w:cs="Cambria Math"/>
                <w:color w:val="000000"/>
                <w:sz w:val="22"/>
                <w:szCs w:val="22"/>
              </w:rPr>
              <m:t>N</m:t>
            </m:r>
          </m:sup>
        </m:sSup>
        <m:r>
          <w:rPr>
            <w:rFonts w:ascii="Cambria Math" w:eastAsia="Cambria Math" w:hAnsi="Cambria Math" w:cs="Cambria Math"/>
            <w:color w:val="000000"/>
            <w:sz w:val="22"/>
            <w:szCs w:val="22"/>
          </w:rPr>
          <m:t>log</m:t>
        </m:r>
        <m:f>
          <m:fPr>
            <m:ctrlPr>
              <w:rPr>
                <w:rFonts w:ascii="Cambria Math" w:eastAsia="Cambria Math" w:hAnsi="Cambria Math" w:cs="Cambria Math"/>
                <w:color w:val="000000"/>
                <w:sz w:val="22"/>
                <w:szCs w:val="22"/>
              </w:rPr>
            </m:ctrlPr>
          </m:fPr>
          <m:num>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e</m:t>
                </m:r>
              </m:e>
              <m:sup>
                <m:r>
                  <w:rPr>
                    <w:rFonts w:ascii="Cambria Math" w:eastAsia="Cambria Math" w:hAnsi="Cambria Math" w:cs="Cambria Math"/>
                    <w:color w:val="000000"/>
                    <w:sz w:val="22"/>
                    <w:szCs w:val="22"/>
                  </w:rPr>
                  <m:t>s(cos(</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θ</m:t>
                    </m:r>
                  </m:e>
                  <m:sub>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Sub>
                <m:r>
                  <w:rPr>
                    <w:rFonts w:ascii="Cambria Math" w:eastAsia="Cambria Math" w:hAnsi="Cambria Math" w:cs="Cambria Math"/>
                    <w:color w:val="000000"/>
                    <w:sz w:val="22"/>
                    <w:szCs w:val="22"/>
                  </w:rPr>
                  <m:t>+m))</m:t>
                </m:r>
              </m:sup>
            </m:sSup>
          </m:num>
          <m:den>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e</m:t>
                </m:r>
              </m:e>
              <m:sup>
                <m:r>
                  <w:rPr>
                    <w:rFonts w:ascii="Cambria Math" w:eastAsia="Cambria Math" w:hAnsi="Cambria Math" w:cs="Cambria Math"/>
                    <w:color w:val="000000"/>
                    <w:sz w:val="22"/>
                    <w:szCs w:val="22"/>
                  </w:rPr>
                  <m:t>s(cos(</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θ</m:t>
                    </m:r>
                  </m:e>
                  <m:sub>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Sub>
                <m:r>
                  <w:rPr>
                    <w:rFonts w:ascii="Cambria Math" w:eastAsia="Cambria Math" w:hAnsi="Cambria Math" w:cs="Cambria Math"/>
                    <w:color w:val="000000"/>
                    <w:sz w:val="22"/>
                    <w:szCs w:val="22"/>
                  </w:rPr>
                  <m:t>+m))</m:t>
                </m:r>
              </m:sup>
            </m:sSup>
            <m:r>
              <w:rPr>
                <w:rFonts w:ascii="Cambria Math" w:eastAsia="Cambria Math" w:hAnsi="Cambria Math" w:cs="Cambria Math"/>
                <w:color w:val="000000"/>
                <w:sz w:val="22"/>
                <w:szCs w:val="22"/>
              </w:rPr>
              <m:t>+</m:t>
            </m:r>
            <m:sSubSup>
              <m:sSubSupPr>
                <m:ctrlPr>
                  <w:rPr>
                    <w:rFonts w:ascii="Cambria Math" w:eastAsia="Cambria Math" w:hAnsi="Cambria Math" w:cs="Cambria Math"/>
                    <w:color w:val="000000"/>
                    <w:sz w:val="22"/>
                    <w:szCs w:val="22"/>
                  </w:rPr>
                </m:ctrlPr>
              </m:sSubSupPr>
              <m:e>
                <m:r>
                  <w:rPr>
                    <w:rFonts w:ascii="Cambria Math" w:eastAsia="Cambria Math" w:hAnsi="Cambria Math" w:cs="Cambria Math"/>
                    <w:color w:val="000000"/>
                    <w:sz w:val="22"/>
                    <w:szCs w:val="22"/>
                  </w:rPr>
                  <m:t>∑</m:t>
                </m:r>
              </m:e>
              <m:sub>
                <m:r>
                  <w:rPr>
                    <w:rFonts w:ascii="Cambria Math" w:eastAsia="Cambria Math" w:hAnsi="Cambria Math" w:cs="Cambria Math"/>
                    <w:color w:val="000000"/>
                    <w:sz w:val="22"/>
                    <w:szCs w:val="22"/>
                  </w:rPr>
                  <m:t>j=1,j≠</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y</m:t>
                    </m:r>
                  </m:e>
                  <m:sub>
                    <m:r>
                      <w:rPr>
                        <w:rFonts w:ascii="Cambria Math" w:eastAsia="Cambria Math" w:hAnsi="Cambria Math" w:cs="Cambria Math"/>
                        <w:color w:val="000000"/>
                        <w:sz w:val="22"/>
                        <w:szCs w:val="22"/>
                      </w:rPr>
                      <m:t>i</m:t>
                    </m:r>
                  </m:sub>
                </m:sSub>
              </m:sub>
              <m:sup>
                <m:r>
                  <w:rPr>
                    <w:rFonts w:ascii="Cambria Math" w:eastAsia="Cambria Math" w:hAnsi="Cambria Math" w:cs="Cambria Math"/>
                    <w:color w:val="000000"/>
                    <w:sz w:val="22"/>
                    <w:szCs w:val="22"/>
                  </w:rPr>
                  <m:t>n</m:t>
                </m:r>
              </m:sup>
            </m:sSubSup>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e</m:t>
                </m:r>
              </m:e>
              <m:sup>
                <m:r>
                  <w:rPr>
                    <w:rFonts w:ascii="Cambria Math" w:eastAsia="Cambria Math" w:hAnsi="Cambria Math" w:cs="Cambria Math"/>
                    <w:color w:val="000000"/>
                    <w:sz w:val="22"/>
                    <w:szCs w:val="22"/>
                  </w:rPr>
                  <m:t>s(cos</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θ</m:t>
                    </m:r>
                  </m:e>
                  <m:sub>
                    <m:r>
                      <w:rPr>
                        <w:rFonts w:ascii="Cambria Math" w:eastAsia="Cambria Math" w:hAnsi="Cambria Math" w:cs="Cambria Math"/>
                        <w:color w:val="000000"/>
                        <w:sz w:val="22"/>
                        <w:szCs w:val="22"/>
                      </w:rPr>
                      <m:t>j</m:t>
                    </m:r>
                  </m:sub>
                </m:sSub>
                <m:r>
                  <w:rPr>
                    <w:rFonts w:ascii="Cambria Math" w:eastAsia="Cambria Math" w:hAnsi="Cambria Math" w:cs="Cambria Math"/>
                    <w:color w:val="000000"/>
                    <w:sz w:val="22"/>
                    <w:szCs w:val="22"/>
                  </w:rPr>
                  <m:t>)</m:t>
                </m:r>
              </m:sup>
            </m:sSup>
          </m:den>
        </m:f>
      </m:oMath>
      <w:r>
        <w:rPr>
          <w:rFonts w:eastAsia="Times New Roman"/>
          <w:b/>
          <w:i/>
          <w:color w:val="000000"/>
          <w:sz w:val="22"/>
          <w:szCs w:val="22"/>
        </w:rPr>
        <w:t xml:space="preserve"> .                                                                                           </w:t>
      </w:r>
      <w:r>
        <w:rPr>
          <w:rFonts w:eastAsia="Times New Roman"/>
          <w:color w:val="000000"/>
          <w:sz w:val="22"/>
          <w:szCs w:val="22"/>
        </w:rPr>
        <w:t>(4)</w:t>
      </w:r>
    </w:p>
    <w:p w14:paraId="0000002F"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rPr>
      </w:pPr>
      <w:r>
        <w:rPr>
          <w:rFonts w:eastAsia="Times New Roman"/>
          <w:color w:val="000000"/>
          <w:sz w:val="22"/>
          <w:szCs w:val="22"/>
        </w:rPr>
        <w:t xml:space="preserve">[35] demonstrates the </w:t>
      </w:r>
      <w:proofErr w:type="spellStart"/>
      <w:r>
        <w:rPr>
          <w:rFonts w:eastAsia="Times New Roman"/>
          <w:color w:val="000000"/>
          <w:sz w:val="22"/>
          <w:szCs w:val="22"/>
        </w:rPr>
        <w:t>Arcface</w:t>
      </w:r>
      <w:proofErr w:type="spellEnd"/>
      <w:r>
        <w:rPr>
          <w:rFonts w:eastAsia="Times New Roman"/>
          <w:color w:val="000000"/>
          <w:sz w:val="22"/>
          <w:szCs w:val="22"/>
        </w:rPr>
        <w:t xml:space="preserve"> loss term’s ability to improve the performance of SER models. It is therefore employed in training the modules proposed in this study. </w:t>
      </w:r>
    </w:p>
    <w:p w14:paraId="00000030"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rPr>
      </w:pPr>
      <w:r>
        <w:rPr>
          <w:rFonts w:eastAsia="Times New Roman"/>
          <w:b/>
          <w:color w:val="000000"/>
          <w:sz w:val="22"/>
          <w:szCs w:val="22"/>
        </w:rPr>
        <w:t>3 Methodology</w:t>
      </w:r>
    </w:p>
    <w:p w14:paraId="00000031"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rPr>
      </w:pPr>
      <w:r>
        <w:rPr>
          <w:rFonts w:eastAsia="Times New Roman"/>
          <w:color w:val="000000"/>
          <w:sz w:val="22"/>
          <w:szCs w:val="22"/>
        </w:rPr>
        <w:t xml:space="preserve">    In order to leverage speaker-specific speech characteristics to improve the performance of SER models, two wav2vec 2.0-based modules (speaker-identification network and emotion classification network) trained with the </w:t>
      </w:r>
      <w:proofErr w:type="spellStart"/>
      <w:r>
        <w:rPr>
          <w:rFonts w:eastAsia="Times New Roman"/>
          <w:color w:val="000000"/>
          <w:sz w:val="22"/>
          <w:szCs w:val="22"/>
        </w:rPr>
        <w:t>Arcface</w:t>
      </w:r>
      <w:proofErr w:type="spellEnd"/>
      <w:r>
        <w:rPr>
          <w:rFonts w:eastAsia="Times New Roman"/>
          <w:color w:val="000000"/>
          <w:sz w:val="22"/>
          <w:szCs w:val="22"/>
        </w:rPr>
        <w:t xml:space="preserve"> loss are proposed. The speaker-identification network </w:t>
      </w:r>
      <w:r>
        <w:t>extends the wav2vec 2.0 model with a single attention block that it uses</w:t>
      </w:r>
      <w:r>
        <w:rPr>
          <w:rFonts w:eastAsia="Times New Roman"/>
          <w:color w:val="000000"/>
          <w:sz w:val="22"/>
          <w:szCs w:val="22"/>
        </w:rPr>
        <w:t xml:space="preserve"> to encode an input audio waveform into a speaker-specific representation. The emotion classification network uses a wav2vec 2.0-backbone as well as four attention blocks to encode the same input audio waveform into an emotion representation. These two representations are then fused into a single vector representation that contains both emotion and speaker-specific information.</w:t>
      </w:r>
    </w:p>
    <w:p w14:paraId="00000032"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 xml:space="preserve">3.1 Speaker-Identification and Emotion Classification Networks </w:t>
      </w:r>
    </w:p>
    <w:p w14:paraId="00000033"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highlight w:val="cyan"/>
        </w:rPr>
      </w:pPr>
      <w:r>
        <w:rPr>
          <w:rFonts w:eastAsia="Times New Roman"/>
          <w:color w:val="000000"/>
        </w:rPr>
        <w:t xml:space="preserve">    </w:t>
      </w:r>
      <w:r>
        <w:rPr>
          <w:rFonts w:eastAsia="Times New Roman"/>
          <w:color w:val="000000"/>
          <w:sz w:val="22"/>
          <w:szCs w:val="22"/>
        </w:rPr>
        <w:t xml:space="preserve">The speaker-identification network (Fig. 1) encodes the vocal properties of a speaker into a fixed dimension vector, </w:t>
      </w:r>
      <m:oMath>
        <m:r>
          <w:rPr>
            <w:rFonts w:ascii="Cambria Math" w:eastAsia="Cambria Math" w:hAnsi="Cambria Math" w:cs="Cambria Math"/>
            <w:color w:val="000000"/>
          </w:rPr>
          <m:t>d </m:t>
        </m:r>
      </m:oMath>
      <w:r>
        <w:rPr>
          <w:rFonts w:eastAsia="Times New Roman"/>
          <w:color w:val="000000"/>
          <w:sz w:val="22"/>
          <w:szCs w:val="22"/>
        </w:rPr>
        <w:t xml:space="preserve">. The wav2vec 2.0 model is used to encode input utterances into a latent 2-d representation of shape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768 ×T</m:t>
            </m:r>
          </m:sup>
        </m:sSup>
      </m:oMath>
      <w:r>
        <w:rPr>
          <w:rFonts w:eastAsia="Times New Roman"/>
          <w:color w:val="000000"/>
          <w:sz w:val="22"/>
          <w:szCs w:val="22"/>
        </w:rPr>
        <w:t xml:space="preserve">, where </w:t>
      </w:r>
      <m:oMath>
        <m:r>
          <w:rPr>
            <w:rFonts w:ascii="Cambria Math" w:eastAsia="Cambria Math" w:hAnsi="Cambria Math" w:cs="Cambria Math"/>
            <w:color w:val="000000"/>
          </w:rPr>
          <m:t>T </m:t>
        </m:r>
      </m:oMath>
      <w:r>
        <w:rPr>
          <w:rFonts w:eastAsia="Times New Roman"/>
          <w:color w:val="000000"/>
          <w:sz w:val="22"/>
          <w:szCs w:val="22"/>
        </w:rPr>
        <w:t xml:space="preserve"> is the length of the input waveform. This latent representation is </w:t>
      </w:r>
      <w:r>
        <w:rPr>
          <w:rFonts w:eastAsia="Times New Roman"/>
          <w:color w:val="000000"/>
          <w:sz w:val="22"/>
          <w:szCs w:val="22"/>
        </w:rPr>
        <w:lastRenderedPageBreak/>
        <w:t xml:space="preserve">passed to a single attention block prior to performing a max-pooling operation that results in a 1-d vector of length 768. Only a single attention block was used in the speaker-identification network because it is assumed that the core properties of a speaker's voice are unaffected by his or her emotional state. In other words, a speaker can be identified by his/her voice regardless of his/her emotional state. In order to achieve a more robust distinction between speakers, the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d</m:t>
            </m:r>
          </m:sup>
        </m:sSup>
      </m:oMath>
      <w:r>
        <w:rPr>
          <w:rFonts w:eastAsia="Times New Roman"/>
          <w:color w:val="000000"/>
          <w:sz w:val="22"/>
          <w:szCs w:val="22"/>
        </w:rPr>
        <w:t xml:space="preserve"> shape speaker-identification representation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id</m:t>
            </m:r>
          </m:sub>
        </m:sSub>
      </m:oMath>
      <w:r>
        <w:rPr>
          <w:rFonts w:eastAsia="Times New Roman"/>
          <w:color w:val="000000"/>
          <w:sz w:val="22"/>
          <w:szCs w:val="22"/>
        </w:rPr>
        <w:t xml:space="preserve">) and the </w:t>
      </w:r>
      <m:oMath>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#ID×d</m:t>
            </m:r>
          </m:sup>
        </m:sSup>
      </m:oMath>
      <w:r>
        <w:rPr>
          <w:rFonts w:eastAsia="Times New Roman"/>
          <w:color w:val="000000"/>
          <w:sz w:val="22"/>
          <w:szCs w:val="22"/>
        </w:rPr>
        <w:t xml:space="preserve"> shape Arcface center representation vector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id</m:t>
            </m:r>
          </m:sub>
        </m:sSub>
      </m:oMath>
      <w:r>
        <w:rPr>
          <w:rFonts w:eastAsia="Times New Roman"/>
          <w:color w:val="000000"/>
          <w:sz w:val="22"/>
          <w:szCs w:val="22"/>
        </w:rPr>
        <w:t xml:space="preserve">) for speaker classes are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l</m:t>
            </m:r>
          </m:e>
          <m:sub>
            <m:r>
              <w:rPr>
                <w:rFonts w:ascii="Cambria Math" w:eastAsia="Cambria Math" w:hAnsi="Cambria Math" w:cs="Cambria Math"/>
                <w:color w:val="000000"/>
              </w:rPr>
              <m:t>2</m:t>
            </m:r>
          </m:sub>
        </m:sSub>
      </m:oMath>
      <w:r>
        <w:rPr>
          <w:rFonts w:eastAsia="Times New Roman"/>
          <w:color w:val="000000"/>
          <w:sz w:val="22"/>
          <w:szCs w:val="22"/>
        </w:rPr>
        <w:t xml:space="preserve"> normalized and their cosine similarity computed. A configuration of the speaker-identification network using the cross-entropy loss was also explored. In experiments where the cross-entropy loss was used, the </w:t>
      </w:r>
      <w:proofErr w:type="spellStart"/>
      <w:r>
        <w:rPr>
          <w:rFonts w:eastAsia="Times New Roman"/>
          <w:color w:val="000000"/>
          <w:sz w:val="22"/>
          <w:szCs w:val="22"/>
        </w:rPr>
        <w:t>Arcface</w:t>
      </w:r>
      <w:proofErr w:type="spellEnd"/>
      <w:r>
        <w:rPr>
          <w:rFonts w:eastAsia="Times New Roman"/>
          <w:color w:val="000000"/>
          <w:sz w:val="22"/>
          <w:szCs w:val="22"/>
        </w:rPr>
        <w:t xml:space="preserve"> center representation vectors for speaker classes were replaced with a fully connected (FC) layer. Then, the FC outputs </w:t>
      </w:r>
      <w:r>
        <w:rPr>
          <w:sz w:val="22"/>
          <w:szCs w:val="22"/>
        </w:rPr>
        <w:t>were</w:t>
      </w:r>
      <w:r>
        <w:rPr>
          <w:rFonts w:eastAsia="Times New Roman"/>
          <w:color w:val="000000"/>
          <w:sz w:val="22"/>
          <w:szCs w:val="22"/>
        </w:rPr>
        <w:t xml:space="preserve"> fed into a </w:t>
      </w:r>
      <w:proofErr w:type="spellStart"/>
      <w:r>
        <w:rPr>
          <w:rFonts w:eastAsia="Times New Roman"/>
          <w:color w:val="000000"/>
          <w:sz w:val="22"/>
          <w:szCs w:val="22"/>
        </w:rPr>
        <w:t>softmax</w:t>
      </w:r>
      <w:proofErr w:type="spellEnd"/>
      <w:r>
        <w:rPr>
          <w:rFonts w:eastAsia="Times New Roman"/>
          <w:color w:val="000000"/>
          <w:sz w:val="22"/>
          <w:szCs w:val="22"/>
        </w:rPr>
        <w:t xml:space="preserve"> function, and the probability of each speaker class obtained. In Figure. 1, “#ID” represents the index of each speaker class. For example, in the VoxCeleb1 dataset with 1,251 speakers, the final #ID is #1,251. </w:t>
      </w:r>
    </w:p>
    <w:p w14:paraId="00000034" w14:textId="77777777" w:rsidR="00F02976" w:rsidRDefault="00000000">
      <w:pPr>
        <w:widowControl w:val="0"/>
        <w:pBdr>
          <w:top w:val="nil"/>
          <w:left w:val="nil"/>
          <w:bottom w:val="nil"/>
          <w:right w:val="nil"/>
          <w:between w:val="nil"/>
        </w:pBdr>
        <w:tabs>
          <w:tab w:val="left" w:pos="187"/>
        </w:tabs>
        <w:spacing w:before="240" w:after="60" w:line="259" w:lineRule="auto"/>
        <w:ind w:firstLine="450"/>
        <w:jc w:val="center"/>
        <w:rPr>
          <w:color w:val="000000"/>
          <w:sz w:val="22"/>
          <w:szCs w:val="22"/>
        </w:rPr>
      </w:pPr>
      <w:r>
        <w:rPr>
          <w:noProof/>
          <w:color w:val="000000"/>
          <w:sz w:val="22"/>
          <w:szCs w:val="22"/>
        </w:rPr>
        <w:drawing>
          <wp:inline distT="0" distB="0" distL="0" distR="0" wp14:anchorId="1522B3B8" wp14:editId="454FBCD4">
            <wp:extent cx="1793631" cy="901352"/>
            <wp:effectExtent l="0" t="0" r="0" b="0"/>
            <wp:docPr id="20956059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99308" cy="904205"/>
                    </a:xfrm>
                    <a:prstGeom prst="rect">
                      <a:avLst/>
                    </a:prstGeom>
                    <a:ln/>
                  </pic:spPr>
                </pic:pic>
              </a:graphicData>
            </a:graphic>
          </wp:inline>
        </w:drawing>
      </w:r>
    </w:p>
    <w:p w14:paraId="00000035" w14:textId="77777777" w:rsidR="00F02976" w:rsidRDefault="00000000">
      <w:pPr>
        <w:widowControl w:val="0"/>
        <w:pBdr>
          <w:top w:val="nil"/>
          <w:left w:val="nil"/>
          <w:bottom w:val="nil"/>
          <w:right w:val="nil"/>
          <w:between w:val="nil"/>
        </w:pBdr>
        <w:tabs>
          <w:tab w:val="left" w:pos="187"/>
        </w:tabs>
        <w:spacing w:before="240" w:after="120"/>
        <w:jc w:val="center"/>
        <w:rPr>
          <w:color w:val="000000"/>
          <w:sz w:val="18"/>
          <w:szCs w:val="18"/>
        </w:rPr>
      </w:pPr>
      <w:bookmarkStart w:id="2" w:name="_heading=h.1fob9te" w:colFirst="0" w:colLast="0"/>
      <w:bookmarkEnd w:id="2"/>
      <w:r>
        <w:rPr>
          <w:rFonts w:eastAsia="Times New Roman"/>
          <w:b/>
          <w:color w:val="000000"/>
          <w:sz w:val="18"/>
          <w:szCs w:val="18"/>
        </w:rPr>
        <w:t xml:space="preserve">Figure 1: </w:t>
      </w:r>
      <w:r>
        <w:rPr>
          <w:rFonts w:eastAsia="Times New Roman"/>
          <w:color w:val="000000"/>
          <w:sz w:val="18"/>
          <w:szCs w:val="18"/>
        </w:rPr>
        <w:t xml:space="preserve">Architecture of speaker-identification network with extended wav2vec 2.0 model structure (left) and </w:t>
      </w:r>
      <m:oMath>
        <m:sSub>
          <m:sSubPr>
            <m:ctrlPr>
              <w:rPr>
                <w:rFonts w:ascii="Cambria Math" w:eastAsia="Cambria Math" w:hAnsi="Cambria Math" w:cs="Cambria Math"/>
                <w:b/>
                <w:color w:val="000000"/>
                <w:sz w:val="18"/>
                <w:szCs w:val="18"/>
              </w:rPr>
            </m:ctrlPr>
          </m:sSubPr>
          <m:e>
            <m:r>
              <m:rPr>
                <m:sty m:val="bi"/>
              </m:rPr>
              <w:rPr>
                <w:rFonts w:ascii="Cambria Math" w:eastAsia="Cambria Math" w:hAnsi="Cambria Math" w:cs="Cambria Math"/>
                <w:color w:val="000000"/>
                <w:sz w:val="18"/>
                <w:szCs w:val="18"/>
              </w:rPr>
              <m:t>l</m:t>
            </m:r>
          </m:e>
          <m:sub>
            <m:r>
              <m:rPr>
                <m:sty m:val="bi"/>
              </m:rPr>
              <w:rPr>
                <w:rFonts w:ascii="Cambria Math" w:eastAsia="Cambria Math" w:hAnsi="Cambria Math" w:cs="Cambria Math"/>
                <w:color w:val="000000"/>
                <w:sz w:val="18"/>
                <w:szCs w:val="18"/>
              </w:rPr>
              <m:t>2</m:t>
            </m:r>
          </m:sub>
        </m:sSub>
      </m:oMath>
      <w:r>
        <w:rPr>
          <w:rFonts w:eastAsia="Times New Roman"/>
          <w:color w:val="000000"/>
          <w:sz w:val="18"/>
          <w:szCs w:val="18"/>
        </w:rPr>
        <w:t xml:space="preserve"> normalization, cosine similarity and cross entropy loss computation (right) with a single output for each speaker class.  </w:t>
      </w:r>
    </w:p>
    <w:p w14:paraId="00000036" w14:textId="77777777" w:rsidR="00F02976" w:rsidRDefault="00000000">
      <w:pPr>
        <w:widowControl w:val="0"/>
        <w:pBdr>
          <w:top w:val="nil"/>
          <w:left w:val="nil"/>
          <w:bottom w:val="nil"/>
          <w:right w:val="nil"/>
          <w:between w:val="nil"/>
        </w:pBdr>
        <w:tabs>
          <w:tab w:val="left" w:pos="187"/>
        </w:tabs>
        <w:spacing w:after="60" w:line="259" w:lineRule="auto"/>
        <w:ind w:firstLine="450"/>
        <w:jc w:val="both"/>
        <w:rPr>
          <w:color w:val="000000"/>
          <w:sz w:val="22"/>
          <w:szCs w:val="22"/>
        </w:rPr>
      </w:pPr>
      <w:bookmarkStart w:id="3" w:name="_heading=h.3znysh7" w:colFirst="0" w:colLast="0"/>
      <w:bookmarkEnd w:id="3"/>
      <w:r>
        <w:rPr>
          <w:rFonts w:eastAsia="Times New Roman"/>
          <w:color w:val="000000"/>
          <w:sz w:val="22"/>
          <w:szCs w:val="22"/>
        </w:rPr>
        <w:t xml:space="preserve">In the emotion classification network (Fig. 2), the wav2vec 2.0 model is used to encode input utterances into a  </w:t>
      </w:r>
      <m:oMath>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768×T</m:t>
            </m:r>
          </m:sup>
        </m:sSup>
      </m:oMath>
      <w:r>
        <w:rPr>
          <w:rFonts w:eastAsia="Times New Roman"/>
          <w:color w:val="000000"/>
          <w:sz w:val="22"/>
          <w:szCs w:val="22"/>
        </w:rPr>
        <w:t xml:space="preserve">shape representation. The encoding generated is passed to a ReLU activation layer before being fed into an FC layer and eventually passed to four attention blocks. The four attention blocks are used to identify which parts of the generated emotion representation are most relevant to SER. Experiments were also conducted for configurations with one, two, as well as three attention blocks. Max-pooling is applied across the time axis to the outputs of each of the attention blocks. The max pooled outputs of the attention blocks,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i</m:t>
            </m:r>
          </m:sub>
        </m:sSub>
      </m:oMath>
      <w:r>
        <w:rPr>
          <w:rFonts w:eastAsia="Times New Roman"/>
          <w:color w:val="000000"/>
          <w:sz w:val="22"/>
          <w:szCs w:val="22"/>
        </w:rPr>
        <w:t xml:space="preserve"> are concatenated prior to the tensor fusion operation. During tensor fusion, an elementwise multiplication between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emo</m:t>
            </m:r>
          </m:sub>
        </m:sSub>
        <m:r>
          <w:rPr>
            <w:rFonts w:ascii="Cambria Math" w:eastAsia="Cambria Math" w:hAnsi="Cambria Math" w:cs="Cambria Math"/>
            <w:color w:val="000000"/>
            <w:sz w:val="22"/>
            <w:szCs w:val="22"/>
          </w:rPr>
          <m:t>=</m:t>
        </m:r>
        <m:d>
          <m:dPr>
            <m:begChr m:val="{"/>
            <m:endChr m:val="}"/>
            <m:ctrlPr>
              <w:rPr>
                <w:rFonts w:ascii="Cambria Math" w:eastAsia="Cambria Math" w:hAnsi="Cambria Math" w:cs="Cambria Math"/>
                <w:color w:val="000000"/>
                <w:sz w:val="22"/>
                <w:szCs w:val="22"/>
              </w:rPr>
            </m:ctrlPr>
          </m:dPr>
          <m:e>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1</m:t>
                </m:r>
              </m:sub>
            </m:sSub>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2</m:t>
                </m:r>
              </m:sub>
            </m:sSub>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k</m:t>
                </m:r>
              </m:sub>
            </m:sSub>
          </m:e>
        </m:d>
      </m:oMath>
      <w:r>
        <w:rPr>
          <w:rFonts w:eastAsia="Times New Roman"/>
          <w:color w:val="000000"/>
          <w:sz w:val="22"/>
          <w:szCs w:val="22"/>
        </w:rPr>
        <w:t xml:space="preserve"> and a trainable fusion matrix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fusion</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k×d</m:t>
            </m:r>
          </m:sup>
        </m:sSup>
      </m:oMath>
      <w:r>
        <w:rPr>
          <w:rFonts w:eastAsia="Times New Roman"/>
          <w:color w:val="000000"/>
          <w:sz w:val="22"/>
          <w:szCs w:val="22"/>
        </w:rPr>
        <w:t xml:space="preserve">) is performed. As shown in Eq. (5), all the </w:t>
      </w:r>
      <m:oMath>
        <m:r>
          <w:rPr>
            <w:rFonts w:ascii="Cambria Math" w:eastAsia="Cambria Math" w:hAnsi="Cambria Math" w:cs="Cambria Math"/>
            <w:color w:val="000000"/>
            <w:sz w:val="22"/>
            <w:szCs w:val="22"/>
          </w:rPr>
          <m:t>k</m:t>
        </m:r>
      </m:oMath>
      <w:r>
        <w:rPr>
          <w:rFonts w:eastAsia="Times New Roman"/>
          <w:color w:val="000000"/>
          <w:sz w:val="22"/>
          <w:szCs w:val="22"/>
        </w:rPr>
        <w:t xml:space="preserve"> vectors are summed to generate the final embedding.</w:t>
      </w:r>
    </w:p>
    <w:p w14:paraId="00000037" w14:textId="77777777" w:rsidR="00F02976" w:rsidRDefault="00000000">
      <w:pPr>
        <w:widowControl w:val="0"/>
        <w:pBdr>
          <w:top w:val="nil"/>
          <w:left w:val="nil"/>
          <w:bottom w:val="nil"/>
          <w:right w:val="nil"/>
          <w:between w:val="nil"/>
        </w:pBdr>
        <w:tabs>
          <w:tab w:val="left" w:pos="187"/>
        </w:tabs>
        <w:spacing w:after="60"/>
        <w:jc w:val="both"/>
        <w:rPr>
          <w:color w:val="000000"/>
          <w:sz w:val="22"/>
          <w:szCs w:val="22"/>
        </w:rPr>
      </w:pPr>
      <m:oMath>
        <m:r>
          <w:rPr>
            <w:rFonts w:ascii="Cambria Math" w:eastAsia="Cambria Math" w:hAnsi="Cambria Math" w:cs="Cambria Math"/>
            <w:color w:val="000000"/>
            <w:sz w:val="22"/>
            <w:szCs w:val="22"/>
          </w:rPr>
          <m:t>E=</m:t>
        </m:r>
        <m:sSup>
          <m:sSupPr>
            <m:ctrlPr>
              <w:rPr>
                <w:rFonts w:ascii="Cambria Math" w:eastAsia="Cambria Math" w:hAnsi="Cambria Math" w:cs="Cambria Math"/>
                <w:color w:val="000000"/>
                <w:sz w:val="22"/>
                <w:szCs w:val="22"/>
              </w:rPr>
            </m:ctrlPr>
          </m:sSupPr>
          <m:e>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m:t>
                </m:r>
              </m:e>
              <m:sub>
                <m:r>
                  <w:rPr>
                    <w:rFonts w:ascii="Cambria Math" w:eastAsia="Cambria Math" w:hAnsi="Cambria Math" w:cs="Cambria Math"/>
                    <w:color w:val="000000"/>
                    <w:sz w:val="22"/>
                    <w:szCs w:val="22"/>
                  </w:rPr>
                  <m:t>i=1</m:t>
                </m:r>
              </m:sub>
            </m:sSub>
          </m:e>
          <m:sup>
            <m:r>
              <w:rPr>
                <w:rFonts w:ascii="Cambria Math" w:eastAsia="Cambria Math" w:hAnsi="Cambria Math" w:cs="Cambria Math"/>
                <w:color w:val="000000"/>
                <w:sz w:val="22"/>
                <w:szCs w:val="22"/>
              </w:rPr>
              <m:t>k</m:t>
            </m:r>
          </m:sup>
        </m:sSup>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e</m:t>
            </m:r>
          </m:e>
          <m:sub>
            <m:r>
              <w:rPr>
                <w:rFonts w:ascii="Cambria Math" w:eastAsia="Cambria Math" w:hAnsi="Cambria Math" w:cs="Cambria Math"/>
                <w:color w:val="000000"/>
                <w:sz w:val="22"/>
                <w:szCs w:val="22"/>
              </w:rPr>
              <m:t>i</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m:t>
                </m:r>
              </m:e>
              <m:sub>
                <m:r>
                  <w:rPr>
                    <w:rFonts w:ascii="Cambria Math" w:eastAsia="Cambria Math" w:hAnsi="Cambria Math" w:cs="Cambria Math"/>
                    <w:color w:val="000000"/>
                    <w:sz w:val="22"/>
                    <w:szCs w:val="22"/>
                  </w:rPr>
                  <m:t>i=1</m:t>
                </m:r>
              </m:sub>
            </m:sSub>
          </m:e>
          <m:sup>
            <m:r>
              <w:rPr>
                <w:rFonts w:ascii="Cambria Math" w:eastAsia="Cambria Math" w:hAnsi="Cambria Math" w:cs="Cambria Math"/>
                <w:color w:val="000000"/>
                <w:sz w:val="22"/>
                <w:szCs w:val="22"/>
              </w:rPr>
              <m:t>k</m:t>
            </m:r>
          </m:sup>
        </m:sSup>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fusion,i</m:t>
            </m:r>
          </m:sub>
        </m:sSub>
        <m: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h</m:t>
            </m:r>
          </m:e>
          <m:sub>
            <m:r>
              <w:rPr>
                <w:rFonts w:ascii="Cambria Math" w:eastAsia="Cambria Math" w:hAnsi="Cambria Math" w:cs="Cambria Math"/>
                <w:color w:val="000000"/>
                <w:sz w:val="22"/>
                <w:szCs w:val="22"/>
              </w:rPr>
              <m:t>i</m:t>
            </m:r>
          </m:sub>
        </m:sSub>
      </m:oMath>
      <w:proofErr w:type="gramStart"/>
      <w:r>
        <w:rPr>
          <w:rFonts w:eastAsia="Times New Roman"/>
          <w:color w:val="000000"/>
          <w:sz w:val="22"/>
          <w:szCs w:val="22"/>
        </w:rPr>
        <w:t xml:space="preserve">,   </w:t>
      </w:r>
      <w:proofErr w:type="gramEnd"/>
      <w:r>
        <w:rPr>
          <w:rFonts w:eastAsia="Times New Roman"/>
          <w:color w:val="000000"/>
          <w:sz w:val="22"/>
          <w:szCs w:val="22"/>
        </w:rPr>
        <w:t xml:space="preserve">                                                                                                              (5)</w:t>
      </w:r>
    </w:p>
    <w:p w14:paraId="00000038" w14:textId="77777777" w:rsidR="00F02976" w:rsidRDefault="00000000">
      <w:pPr>
        <w:widowControl w:val="0"/>
        <w:pBdr>
          <w:top w:val="nil"/>
          <w:left w:val="nil"/>
          <w:bottom w:val="nil"/>
          <w:right w:val="nil"/>
          <w:between w:val="nil"/>
        </w:pBdr>
        <w:tabs>
          <w:tab w:val="left" w:pos="187"/>
        </w:tabs>
        <w:spacing w:after="60" w:line="259" w:lineRule="auto"/>
        <w:jc w:val="both"/>
        <w:rPr>
          <w:color w:val="000000"/>
          <w:sz w:val="22"/>
          <w:szCs w:val="22"/>
        </w:rPr>
      </w:pPr>
      <w:r>
        <w:rPr>
          <w:rFonts w:eastAsia="Times New Roman"/>
          <w:color w:val="000000"/>
          <w:sz w:val="22"/>
          <w:szCs w:val="22"/>
        </w:rPr>
        <w:t xml:space="preserve">where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e</m:t>
            </m:r>
          </m:e>
          <m:sub>
            <m:r>
              <w:rPr>
                <w:rFonts w:ascii="Cambria Math" w:eastAsia="Cambria Math" w:hAnsi="Cambria Math" w:cs="Cambria Math"/>
                <w:color w:val="000000"/>
                <w:sz w:val="22"/>
                <w:szCs w:val="22"/>
              </w:rPr>
              <m:t>i</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d</m:t>
            </m:r>
          </m:sup>
        </m:sSup>
      </m:oMath>
      <w:r>
        <w:rPr>
          <w:rFonts w:eastAsia="Times New Roman"/>
          <w:color w:val="000000"/>
          <w:sz w:val="22"/>
          <w:szCs w:val="22"/>
        </w:rPr>
        <w:t xml:space="preserve"> and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fusion,i</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d</m:t>
            </m:r>
          </m:sup>
        </m:sSup>
      </m:oMath>
      <w:r>
        <w:rPr>
          <w:rFonts w:eastAsia="Times New Roman"/>
          <w:color w:val="000000"/>
          <w:sz w:val="22"/>
          <w:szCs w:val="22"/>
        </w:rPr>
        <w:t xml:space="preserve">. The final embedding, </w:t>
      </w:r>
      <m:oMath>
        <m:r>
          <w:rPr>
            <w:rFonts w:ascii="Cambria Math" w:eastAsia="Cambria Math" w:hAnsi="Cambria Math" w:cs="Cambria Math"/>
            <w:color w:val="000000"/>
            <w:sz w:val="22"/>
            <w:szCs w:val="22"/>
          </w:rPr>
          <m:t>E</m:t>
        </m:r>
      </m:oMath>
      <w:r>
        <w:rPr>
          <w:rFonts w:eastAsia="Times New Roman"/>
          <w:color w:val="000000"/>
          <w:sz w:val="22"/>
          <w:szCs w:val="22"/>
        </w:rPr>
        <w:t xml:space="preserve"> is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2</m:t>
            </m:r>
          </m:sub>
        </m:sSub>
      </m:oMath>
      <w:r>
        <w:rPr>
          <w:rFonts w:eastAsia="Times New Roman"/>
          <w:color w:val="000000"/>
          <w:sz w:val="21"/>
          <w:szCs w:val="21"/>
        </w:rPr>
        <w:t xml:space="preserve"> </w:t>
      </w:r>
      <w:r>
        <w:rPr>
          <w:rFonts w:eastAsia="Times New Roman"/>
          <w:color w:val="000000"/>
          <w:sz w:val="22"/>
          <w:szCs w:val="22"/>
        </w:rPr>
        <w:t xml:space="preserve">normalized prior to computing the cosine similarity between </w:t>
      </w:r>
      <w:proofErr w:type="spellStart"/>
      <w:r>
        <w:rPr>
          <w:rFonts w:eastAsia="Times New Roman"/>
          <w:color w:val="000000"/>
          <w:sz w:val="22"/>
          <w:szCs w:val="22"/>
        </w:rPr>
        <w:t>Arcface</w:t>
      </w:r>
      <w:proofErr w:type="spellEnd"/>
      <w:r>
        <w:rPr>
          <w:rFonts w:eastAsia="Times New Roman"/>
          <w:color w:val="000000"/>
          <w:sz w:val="22"/>
          <w:szCs w:val="22"/>
        </w:rPr>
        <w:t xml:space="preserve"> center representation vectors </w:t>
      </w:r>
      <m:oMath>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W</m:t>
            </m:r>
          </m:e>
          <m:sub>
            <m:r>
              <w:rPr>
                <w:rFonts w:ascii="Cambria Math" w:eastAsia="Cambria Math" w:hAnsi="Cambria Math" w:cs="Cambria Math"/>
                <w:color w:val="000000"/>
                <w:sz w:val="22"/>
                <w:szCs w:val="22"/>
              </w:rPr>
              <m:t>emo</m:t>
            </m:r>
          </m:sub>
        </m:sSub>
        <m:r>
          <w:rPr>
            <w:rFonts w:ascii="Cambria Math" w:eastAsia="Cambria Math" w:hAnsi="Cambria Math" w:cs="Cambria Math"/>
            <w:color w:val="000000"/>
            <w:sz w:val="22"/>
            <w:szCs w:val="22"/>
          </w:rPr>
          <m:t>∈</m:t>
        </m:r>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R</m:t>
            </m:r>
          </m:e>
          <m:sup>
            <m:r>
              <w:rPr>
                <w:rFonts w:ascii="Cambria Math" w:eastAsia="Cambria Math" w:hAnsi="Cambria Math" w:cs="Cambria Math"/>
                <w:color w:val="000000"/>
                <w:sz w:val="22"/>
                <w:szCs w:val="22"/>
              </w:rPr>
              <m:t>#EMO×d</m:t>
            </m:r>
          </m:sup>
        </m:sSup>
      </m:oMath>
      <w:r>
        <w:rPr>
          <w:rFonts w:eastAsia="Times New Roman"/>
          <w:color w:val="000000"/>
          <w:sz w:val="22"/>
          <w:szCs w:val="22"/>
        </w:rPr>
        <w:t xml:space="preserve">. In Figure. 2, “#EMO” represents the emotion class indices as defined in the IEMOCAP dataset￼. Here, 1_EMO, 2_EMO, 3_EMO, 4_EMO represent angry, happy, sad and neutral emotion </w:t>
      </w:r>
      <w:proofErr w:type="gramStart"/>
      <w:r>
        <w:rPr>
          <w:rFonts w:eastAsia="Times New Roman"/>
          <w:color w:val="000000"/>
          <w:sz w:val="22"/>
          <w:szCs w:val="22"/>
        </w:rPr>
        <w:t>classes</w:t>
      </w:r>
      <w:proofErr w:type="gramEnd"/>
    </w:p>
    <w:p w14:paraId="00000039" w14:textId="77777777" w:rsidR="00F02976" w:rsidRDefault="00000000">
      <w:pPr>
        <w:widowControl w:val="0"/>
        <w:pBdr>
          <w:top w:val="nil"/>
          <w:left w:val="nil"/>
          <w:bottom w:val="nil"/>
          <w:right w:val="nil"/>
          <w:between w:val="nil"/>
        </w:pBdr>
        <w:tabs>
          <w:tab w:val="left" w:pos="187"/>
        </w:tabs>
        <w:spacing w:before="240" w:after="60"/>
        <w:jc w:val="center"/>
        <w:rPr>
          <w:color w:val="000000"/>
          <w:sz w:val="22"/>
          <w:szCs w:val="22"/>
        </w:rPr>
      </w:pPr>
      <w:r>
        <w:rPr>
          <w:noProof/>
          <w:color w:val="000000"/>
          <w:sz w:val="22"/>
          <w:szCs w:val="22"/>
        </w:rPr>
        <w:drawing>
          <wp:inline distT="0" distB="0" distL="0" distR="0" wp14:anchorId="6F555D47" wp14:editId="0ABCCA89">
            <wp:extent cx="2792437" cy="1048044"/>
            <wp:effectExtent l="0" t="0" r="8255" b="0"/>
            <wp:docPr id="20956059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99385" cy="1050652"/>
                    </a:xfrm>
                    <a:prstGeom prst="rect">
                      <a:avLst/>
                    </a:prstGeom>
                    <a:ln/>
                  </pic:spPr>
                </pic:pic>
              </a:graphicData>
            </a:graphic>
          </wp:inline>
        </w:drawing>
      </w:r>
    </w:p>
    <w:p w14:paraId="0000003A" w14:textId="77777777" w:rsidR="00F02976" w:rsidRDefault="00000000">
      <w:pPr>
        <w:widowControl w:val="0"/>
        <w:pBdr>
          <w:top w:val="nil"/>
          <w:left w:val="nil"/>
          <w:bottom w:val="nil"/>
          <w:right w:val="nil"/>
          <w:between w:val="nil"/>
        </w:pBdr>
        <w:tabs>
          <w:tab w:val="left" w:pos="187"/>
        </w:tabs>
        <w:spacing w:after="60" w:line="259" w:lineRule="auto"/>
        <w:jc w:val="center"/>
        <w:rPr>
          <w:color w:val="000000"/>
          <w:sz w:val="18"/>
          <w:szCs w:val="18"/>
        </w:rPr>
      </w:pPr>
      <w:r>
        <w:rPr>
          <w:rFonts w:eastAsia="Times New Roman"/>
          <w:b/>
          <w:color w:val="000000"/>
          <w:sz w:val="18"/>
          <w:szCs w:val="18"/>
        </w:rPr>
        <w:t>Figure 2:</w:t>
      </w:r>
      <w:r>
        <w:rPr>
          <w:rFonts w:eastAsia="Times New Roman"/>
          <w:color w:val="000000"/>
          <w:sz w:val="18"/>
          <w:szCs w:val="18"/>
        </w:rPr>
        <w:t xml:space="preserve"> Architecture of emotion classification network. Extended wav2vec 2.0 model structure (left) with four attention blocks and a tensor fusion operation. </w:t>
      </w:r>
      <m:oMath>
        <m:sSub>
          <m:sSubPr>
            <m:ctrlPr>
              <w:rPr>
                <w:rFonts w:ascii="Cambria Math" w:eastAsia="Cambria Math" w:hAnsi="Cambria Math" w:cs="Cambria Math"/>
                <w:color w:val="000000"/>
                <w:sz w:val="18"/>
                <w:szCs w:val="18"/>
              </w:rPr>
            </m:ctrlPr>
          </m:sSubPr>
          <m:e>
            <m:r>
              <w:rPr>
                <w:rFonts w:ascii="Cambria Math" w:eastAsia="Cambria Math" w:hAnsi="Cambria Math" w:cs="Cambria Math"/>
                <w:color w:val="000000"/>
                <w:sz w:val="18"/>
                <w:szCs w:val="18"/>
              </w:rPr>
              <m:t>l</m:t>
            </m:r>
          </m:e>
          <m:sub>
            <m:r>
              <w:rPr>
                <w:rFonts w:ascii="Cambria Math" w:eastAsia="Cambria Math" w:hAnsi="Cambria Math" w:cs="Cambria Math"/>
                <w:color w:val="000000"/>
                <w:sz w:val="18"/>
                <w:szCs w:val="18"/>
              </w:rPr>
              <m:t>2</m:t>
            </m:r>
          </m:sub>
        </m:sSub>
      </m:oMath>
      <w:r>
        <w:rPr>
          <w:rFonts w:eastAsia="Times New Roman"/>
          <w:color w:val="000000"/>
          <w:sz w:val="18"/>
          <w:szCs w:val="18"/>
        </w:rPr>
        <w:t xml:space="preserve"> normalization, cosine similarity and cross-entropy loss computation (right) for emotion classes with a single output for each emotion class.</w:t>
      </w:r>
    </w:p>
    <w:p w14:paraId="0000003B"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3.2 Speaker-Specific Emotion Representation Network</w:t>
      </w:r>
    </w:p>
    <w:p w14:paraId="0000003C"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rPr>
      </w:pPr>
      <w:r>
        <w:rPr>
          <w:rFonts w:eastAsia="Times New Roman"/>
          <w:color w:val="000000"/>
          <w:sz w:val="22"/>
          <w:szCs w:val="22"/>
        </w:rPr>
        <w:lastRenderedPageBreak/>
        <w:t xml:space="preserve">    Fig. 3 shows the architecture of the proposed SER approach. The same waveform is passed to the speaker-identification network as well as the emotion recognition network. The speaker representation generated by the pretrained speaker-identification network is passed to the emotion classification network. More specifically, the output vector of the attention block from the speaker-identification network is concatenated to the outputs of the emotion classification network’s four attention blocks, resulting in a total of five attention block outputs, </w:t>
      </w:r>
      <m:oMath>
        <m:r>
          <w:rPr>
            <w:rFonts w:ascii="Cambria Math" w:eastAsia="Cambria Math" w:hAnsi="Cambria Math" w:cs="Cambria Math"/>
            <w:color w:val="000000"/>
          </w:rPr>
          <m:t>H∈</m:t>
        </m:r>
        <m:sSup>
          <m:sSupPr>
            <m:ctrlPr>
              <w:rPr>
                <w:rFonts w:ascii="Cambria Math" w:eastAsia="Cambria Math" w:hAnsi="Cambria Math" w:cs="Cambria Math"/>
                <w:color w:val="000000"/>
              </w:rPr>
            </m:ctrlPr>
          </m:sSupPr>
          <m:e>
            <m:r>
              <w:rPr>
                <w:rFonts w:ascii="Cambria Math" w:eastAsia="Cambria Math" w:hAnsi="Cambria Math" w:cs="Cambria Math"/>
                <w:color w:val="000000"/>
              </w:rPr>
              <m:t>R</m:t>
            </m:r>
          </m:e>
          <m:sup>
            <m:r>
              <w:rPr>
                <w:rFonts w:ascii="Cambria Math" w:eastAsia="Cambria Math" w:hAnsi="Cambria Math" w:cs="Cambria Math"/>
                <w:color w:val="000000"/>
              </w:rPr>
              <m:t>5×d</m:t>
            </m:r>
          </m:sup>
        </m:sSup>
      </m:oMath>
      <w:r>
        <w:rPr>
          <w:rFonts w:eastAsia="Times New Roman"/>
          <w:color w:val="000000"/>
          <w:sz w:val="22"/>
          <w:szCs w:val="22"/>
        </w:rPr>
        <w:t xml:space="preserve">. The fusion operation shown in Eq. (5) is used to combine these representations into a single speaker-specific emotion representation </w:t>
      </w:r>
      <m:oMath>
        <m:r>
          <w:rPr>
            <w:rFonts w:ascii="Cambria Math" w:eastAsia="Cambria Math" w:hAnsi="Cambria Math" w:cs="Cambria Math"/>
            <w:color w:val="000000"/>
          </w:rPr>
          <m:t>E </m:t>
        </m:r>
      </m:oMath>
      <w:r>
        <w:rPr>
          <w:rFonts w:eastAsia="Times New Roman"/>
          <w:color w:val="000000"/>
          <w:sz w:val="22"/>
          <w:szCs w:val="22"/>
        </w:rPr>
        <w:t>. The angular distance between the normalized tensor fused output vector and the normalized center of the four emotion representation vectors is calculated using Eq. (4). The emotion class predicted for any input waveform, is determined by how close its representation vector is to an emotion class's center vector.</w:t>
      </w:r>
    </w:p>
    <w:p w14:paraId="0000003D" w14:textId="77777777" w:rsidR="00F02976" w:rsidRDefault="00000000">
      <w:pPr>
        <w:widowControl w:val="0"/>
        <w:pBdr>
          <w:top w:val="nil"/>
          <w:left w:val="nil"/>
          <w:bottom w:val="nil"/>
          <w:right w:val="nil"/>
          <w:between w:val="nil"/>
        </w:pBdr>
        <w:tabs>
          <w:tab w:val="left" w:pos="187"/>
        </w:tabs>
        <w:spacing w:before="240" w:after="60"/>
        <w:jc w:val="center"/>
        <w:rPr>
          <w:color w:val="000000"/>
          <w:sz w:val="22"/>
          <w:szCs w:val="22"/>
        </w:rPr>
      </w:pPr>
      <w:r>
        <w:rPr>
          <w:noProof/>
          <w:color w:val="000000"/>
          <w:sz w:val="22"/>
          <w:szCs w:val="22"/>
        </w:rPr>
        <w:drawing>
          <wp:inline distT="0" distB="0" distL="0" distR="0" wp14:anchorId="38E858EA" wp14:editId="66395CAB">
            <wp:extent cx="2419643" cy="1813309"/>
            <wp:effectExtent l="0" t="0" r="0" b="0"/>
            <wp:docPr id="209560592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431732" cy="1822369"/>
                    </a:xfrm>
                    <a:prstGeom prst="rect">
                      <a:avLst/>
                    </a:prstGeom>
                    <a:ln/>
                  </pic:spPr>
                </pic:pic>
              </a:graphicData>
            </a:graphic>
          </wp:inline>
        </w:drawing>
      </w:r>
    </w:p>
    <w:p w14:paraId="0000003E" w14:textId="77777777" w:rsidR="00F02976" w:rsidRDefault="00000000">
      <w:pPr>
        <w:widowControl w:val="0"/>
        <w:pBdr>
          <w:top w:val="nil"/>
          <w:left w:val="nil"/>
          <w:bottom w:val="nil"/>
          <w:right w:val="nil"/>
          <w:between w:val="nil"/>
        </w:pBdr>
        <w:tabs>
          <w:tab w:val="left" w:pos="187"/>
        </w:tabs>
        <w:spacing w:before="240" w:after="120"/>
        <w:jc w:val="center"/>
        <w:rPr>
          <w:color w:val="000000"/>
          <w:sz w:val="18"/>
          <w:szCs w:val="18"/>
        </w:rPr>
      </w:pPr>
      <w:bookmarkStart w:id="4" w:name="_heading=h.2et92p0" w:colFirst="0" w:colLast="0"/>
      <w:bookmarkEnd w:id="4"/>
      <w:r>
        <w:rPr>
          <w:rFonts w:eastAsia="Times New Roman"/>
          <w:b/>
          <w:color w:val="000000"/>
          <w:sz w:val="18"/>
          <w:szCs w:val="18"/>
        </w:rPr>
        <w:t xml:space="preserve">Figure 3: </w:t>
      </w:r>
      <w:r>
        <w:rPr>
          <w:rFonts w:eastAsia="Times New Roman"/>
          <w:color w:val="000000"/>
          <w:sz w:val="18"/>
          <w:szCs w:val="18"/>
        </w:rPr>
        <w:t>Architecture of speaker-specific emotion representation model with speaker-identification network (up) to generate speaker representation and emotion classification (down) to generate speaker-specific emotion representation from emotion and speaker-identification representations.</w:t>
      </w:r>
    </w:p>
    <w:p w14:paraId="0000003F" w14:textId="77777777" w:rsidR="00F02976" w:rsidRDefault="00000000">
      <w:pPr>
        <w:widowControl w:val="0"/>
        <w:pBdr>
          <w:top w:val="nil"/>
          <w:left w:val="nil"/>
          <w:bottom w:val="nil"/>
          <w:right w:val="nil"/>
          <w:between w:val="nil"/>
        </w:pBdr>
        <w:tabs>
          <w:tab w:val="left" w:pos="4680"/>
          <w:tab w:val="left" w:pos="187"/>
        </w:tabs>
        <w:spacing w:before="240" w:after="60"/>
        <w:jc w:val="both"/>
        <w:rPr>
          <w:b/>
          <w:color w:val="000000"/>
          <w:sz w:val="22"/>
          <w:szCs w:val="22"/>
        </w:rPr>
      </w:pPr>
      <w:r>
        <w:rPr>
          <w:rFonts w:eastAsia="Times New Roman"/>
          <w:b/>
          <w:color w:val="000000"/>
          <w:sz w:val="22"/>
          <w:szCs w:val="22"/>
        </w:rPr>
        <w:t>4 Experiment Details</w:t>
      </w:r>
    </w:p>
    <w:p w14:paraId="00000040" w14:textId="77777777" w:rsidR="00F02976" w:rsidRDefault="00000000">
      <w:pPr>
        <w:widowControl w:val="0"/>
        <w:pBdr>
          <w:top w:val="nil"/>
          <w:left w:val="nil"/>
          <w:bottom w:val="nil"/>
          <w:right w:val="nil"/>
          <w:between w:val="nil"/>
        </w:pBdr>
        <w:tabs>
          <w:tab w:val="left" w:pos="4680"/>
          <w:tab w:val="left" w:pos="187"/>
        </w:tabs>
        <w:spacing w:before="240" w:after="60"/>
        <w:jc w:val="both"/>
        <w:rPr>
          <w:b/>
          <w:i/>
          <w:color w:val="000000"/>
          <w:sz w:val="22"/>
          <w:szCs w:val="22"/>
        </w:rPr>
      </w:pPr>
      <w:r>
        <w:rPr>
          <w:rFonts w:eastAsia="Times New Roman"/>
          <w:b/>
          <w:i/>
          <w:color w:val="000000"/>
          <w:sz w:val="22"/>
          <w:szCs w:val="22"/>
        </w:rPr>
        <w:t>4.1 Dataset</w:t>
      </w:r>
    </w:p>
    <w:p w14:paraId="00000041" w14:textId="77777777" w:rsidR="00F02976" w:rsidRDefault="00000000">
      <w:pPr>
        <w:widowControl w:val="0"/>
        <w:pBdr>
          <w:top w:val="nil"/>
          <w:left w:val="nil"/>
          <w:bottom w:val="nil"/>
          <w:right w:val="nil"/>
          <w:between w:val="nil"/>
        </w:pBdr>
        <w:tabs>
          <w:tab w:val="left" w:pos="4680"/>
          <w:tab w:val="left" w:pos="187"/>
        </w:tabs>
        <w:spacing w:before="100" w:after="100"/>
        <w:ind w:firstLine="440"/>
        <w:jc w:val="both"/>
        <w:rPr>
          <w:color w:val="000000"/>
          <w:sz w:val="22"/>
          <w:szCs w:val="22"/>
        </w:rPr>
      </w:pPr>
      <w:r>
        <w:rPr>
          <w:rFonts w:eastAsia="Times New Roman"/>
          <w:color w:val="000000"/>
          <w:sz w:val="22"/>
          <w:szCs w:val="22"/>
        </w:rPr>
        <w:t xml:space="preserve">The IEMOCAP [7] is a multimodal, multi-speaker emotion database recorded across five sessions with five pairs of male and female speakers performing improvisations as well as scripted scenarios. It consists of approximately 12 hours of audio-visual data, including facial images, speech, and text transcripts. The audio speech data provided is used to train and evaluate models for emotion recognition. Categorical (angry, happy, sad, and neutral) as well as dimensional (valence, activation, and dominance) labels are provided. Due to imbalances in the number of samples available for each label category, only neutral, happy (combined with exciting), sad, and angry classes have been used in line with previous studies [4], [27–29], [35–36]. The audio sampling rate, 16kHz used in the original dataset is retained. The average length of audio files is 4.56 seconds with a standard deviation of 3.06 seconds. The minimum length of audio files is 0.58 seconds, and the maximum length is 34.14 seconds. Audio files longer than 15 seconds are truncated to 15 seconds because almost </w:t>
      </w:r>
      <w:proofErr w:type="gramStart"/>
      <w:r>
        <w:rPr>
          <w:rFonts w:eastAsia="Times New Roman"/>
          <w:color w:val="000000"/>
          <w:sz w:val="22"/>
          <w:szCs w:val="22"/>
        </w:rPr>
        <w:t>all of</w:t>
      </w:r>
      <w:proofErr w:type="gramEnd"/>
      <w:r>
        <w:rPr>
          <w:rFonts w:eastAsia="Times New Roman"/>
          <w:color w:val="000000"/>
          <w:sz w:val="22"/>
          <w:szCs w:val="22"/>
        </w:rPr>
        <w:t xml:space="preserve"> the audio samples </w:t>
      </w:r>
      <w:r>
        <w:rPr>
          <w:sz w:val="22"/>
          <w:szCs w:val="22"/>
        </w:rPr>
        <w:t>in the dataset</w:t>
      </w:r>
      <w:r>
        <w:rPr>
          <w:rFonts w:eastAsia="Times New Roman"/>
          <w:color w:val="000000"/>
          <w:sz w:val="22"/>
          <w:szCs w:val="22"/>
        </w:rPr>
        <w:t xml:space="preserve"> were less than 15 seconds long. For audio files shorter than 3 seconds, a copy of the original waveform is recursively appended to the end of the audio file until the audio file is at least 3 seconds long. Fig. 4 shows how often various emotions are expressed by male and female speakers over five sessions in the IEMOCAP dataset. As shown in Fig. 4, the dataset is unevenly distributed across emotion classes, with significantly more neutral and happy samples in most sessions.</w:t>
      </w:r>
    </w:p>
    <w:p w14:paraId="00000042" w14:textId="77777777" w:rsidR="00F02976" w:rsidRDefault="00000000">
      <w:pPr>
        <w:widowControl w:val="0"/>
        <w:pBdr>
          <w:top w:val="nil"/>
          <w:left w:val="nil"/>
          <w:bottom w:val="nil"/>
          <w:right w:val="nil"/>
          <w:between w:val="nil"/>
        </w:pBdr>
        <w:tabs>
          <w:tab w:val="left" w:pos="4680"/>
          <w:tab w:val="left" w:pos="187"/>
        </w:tabs>
        <w:spacing w:before="100" w:after="100"/>
        <w:ind w:firstLine="440"/>
        <w:jc w:val="both"/>
        <w:rPr>
          <w:color w:val="000000"/>
          <w:sz w:val="22"/>
          <w:szCs w:val="22"/>
        </w:rPr>
      </w:pPr>
      <w:r>
        <w:rPr>
          <w:rFonts w:eastAsia="Times New Roman"/>
          <w:color w:val="000000"/>
          <w:sz w:val="22"/>
          <w:szCs w:val="22"/>
        </w:rPr>
        <w:t>In order to generate an evenly distributed random set of samples at each epoch, emotion classes with more samples are under-sampled. This implies that samples of the training dataset are evenly distributed across all the emotional classes. Leave-one-session-out five-fold cross-validation is used.</w:t>
      </w:r>
    </w:p>
    <w:p w14:paraId="00000043" w14:textId="77777777" w:rsidR="00F02976" w:rsidRDefault="00000000">
      <w:pPr>
        <w:widowControl w:val="0"/>
        <w:pBdr>
          <w:top w:val="nil"/>
          <w:left w:val="nil"/>
          <w:bottom w:val="nil"/>
          <w:right w:val="nil"/>
          <w:between w:val="nil"/>
        </w:pBdr>
        <w:tabs>
          <w:tab w:val="left" w:pos="4680"/>
          <w:tab w:val="left" w:pos="187"/>
        </w:tabs>
        <w:spacing w:before="100" w:after="100"/>
        <w:ind w:firstLine="440"/>
        <w:jc w:val="center"/>
        <w:rPr>
          <w:color w:val="000000"/>
          <w:sz w:val="22"/>
          <w:szCs w:val="22"/>
        </w:rPr>
      </w:pPr>
      <w:r>
        <w:rPr>
          <w:noProof/>
          <w:color w:val="000000"/>
          <w:sz w:val="22"/>
          <w:szCs w:val="22"/>
        </w:rPr>
        <w:lastRenderedPageBreak/>
        <w:drawing>
          <wp:inline distT="0" distB="0" distL="0" distR="0" wp14:anchorId="44A7E70B" wp14:editId="78576942">
            <wp:extent cx="2491403" cy="959804"/>
            <wp:effectExtent l="0" t="0" r="0" b="0"/>
            <wp:docPr id="20956059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b="2673"/>
                    <a:stretch>
                      <a:fillRect/>
                    </a:stretch>
                  </pic:blipFill>
                  <pic:spPr>
                    <a:xfrm>
                      <a:off x="0" y="0"/>
                      <a:ext cx="2491403" cy="959804"/>
                    </a:xfrm>
                    <a:prstGeom prst="rect">
                      <a:avLst/>
                    </a:prstGeom>
                    <a:ln/>
                  </pic:spPr>
                </pic:pic>
              </a:graphicData>
            </a:graphic>
          </wp:inline>
        </w:drawing>
      </w:r>
    </w:p>
    <w:p w14:paraId="00000044" w14:textId="77777777" w:rsidR="00F02976" w:rsidRDefault="00000000">
      <w:pPr>
        <w:widowControl w:val="0"/>
        <w:pBdr>
          <w:top w:val="nil"/>
          <w:left w:val="nil"/>
          <w:bottom w:val="nil"/>
          <w:right w:val="nil"/>
          <w:between w:val="nil"/>
        </w:pBdr>
        <w:tabs>
          <w:tab w:val="left" w:pos="187"/>
        </w:tabs>
        <w:spacing w:before="120" w:after="120"/>
        <w:jc w:val="center"/>
        <w:rPr>
          <w:color w:val="000000"/>
          <w:sz w:val="18"/>
          <w:szCs w:val="18"/>
        </w:rPr>
      </w:pPr>
      <w:r>
        <w:rPr>
          <w:rFonts w:eastAsia="Times New Roman"/>
          <w:b/>
          <w:color w:val="000000"/>
          <w:sz w:val="18"/>
          <w:szCs w:val="18"/>
        </w:rPr>
        <w:t xml:space="preserve">Figure 4: </w:t>
      </w:r>
      <w:r>
        <w:rPr>
          <w:rFonts w:eastAsia="Times New Roman"/>
          <w:color w:val="000000"/>
          <w:sz w:val="18"/>
          <w:szCs w:val="18"/>
        </w:rPr>
        <w:t>Distribution of male and female speakers across emotion classes in the IEMOCAP dataset.</w:t>
      </w:r>
    </w:p>
    <w:p w14:paraId="00000045" w14:textId="77777777" w:rsidR="00F02976" w:rsidRDefault="00000000">
      <w:pPr>
        <w:widowControl w:val="0"/>
        <w:pBdr>
          <w:top w:val="nil"/>
          <w:left w:val="nil"/>
          <w:bottom w:val="nil"/>
          <w:right w:val="nil"/>
          <w:between w:val="nil"/>
        </w:pBdr>
        <w:tabs>
          <w:tab w:val="left" w:pos="187"/>
        </w:tabs>
        <w:spacing w:after="60"/>
        <w:ind w:firstLine="440"/>
        <w:jc w:val="both"/>
        <w:rPr>
          <w:b/>
          <w:i/>
          <w:color w:val="000000"/>
          <w:sz w:val="22"/>
          <w:szCs w:val="22"/>
        </w:rPr>
      </w:pPr>
      <w:r>
        <w:rPr>
          <w:rFonts w:eastAsia="Times New Roman"/>
          <w:color w:val="000000"/>
          <w:sz w:val="22"/>
          <w:szCs w:val="22"/>
        </w:rPr>
        <w:t>In this study, VoxCeleb1[8]’s large variation and diversity allow for the speaker-identification module to be trained for better generalization to unseen speakers. VoxCeleb1 is an audio-visual dataset comprising 22,496 short interview clips extracted from YouTube vid</w:t>
      </w:r>
      <w:r>
        <w:rPr>
          <w:sz w:val="22"/>
          <w:szCs w:val="22"/>
        </w:rPr>
        <w:t>eos</w:t>
      </w:r>
      <w:r>
        <w:rPr>
          <w:rFonts w:eastAsia="Times New Roman"/>
          <w:color w:val="000000"/>
          <w:sz w:val="22"/>
          <w:szCs w:val="22"/>
        </w:rPr>
        <w:t>. It features 1,251 speakers from diverse backgrounds and is commonly used for speaker identification and verification tasks. Its audio files have a sampling rate of 16kHz with an average length of 8.2 seconds as well as minimum and maximum lengths of 4 and 145 seconds, respectively. Additionally, audio clips in VoxCeleb1 are also limited to a maximum length of 15 seconds for consistency in our experiments.</w:t>
      </w:r>
    </w:p>
    <w:p w14:paraId="00000046" w14:textId="77777777" w:rsidR="00F02976" w:rsidRDefault="00000000">
      <w:pPr>
        <w:widowControl w:val="0"/>
        <w:pBdr>
          <w:top w:val="nil"/>
          <w:left w:val="nil"/>
          <w:bottom w:val="nil"/>
          <w:right w:val="nil"/>
          <w:between w:val="nil"/>
        </w:pBdr>
        <w:tabs>
          <w:tab w:val="left" w:pos="4680"/>
          <w:tab w:val="left" w:pos="187"/>
        </w:tabs>
        <w:spacing w:before="240" w:after="60"/>
        <w:jc w:val="both"/>
        <w:rPr>
          <w:color w:val="000000"/>
          <w:sz w:val="22"/>
          <w:szCs w:val="22"/>
        </w:rPr>
      </w:pPr>
      <w:r>
        <w:rPr>
          <w:rFonts w:eastAsia="Times New Roman"/>
          <w:b/>
          <w:i/>
          <w:color w:val="000000"/>
          <w:sz w:val="22"/>
          <w:szCs w:val="22"/>
        </w:rPr>
        <w:t>4.2 Implementation Details</w:t>
      </w:r>
    </w:p>
    <w:p w14:paraId="00000047"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In recent studies [27-28], pre-training the wav2vec model on the </w:t>
      </w:r>
      <w:proofErr w:type="spellStart"/>
      <w:r>
        <w:rPr>
          <w:rFonts w:eastAsia="Times New Roman"/>
          <w:color w:val="000000"/>
          <w:sz w:val="22"/>
          <w:szCs w:val="22"/>
        </w:rPr>
        <w:t>Librispeech</w:t>
      </w:r>
      <w:proofErr w:type="spellEnd"/>
      <w:r>
        <w:rPr>
          <w:rFonts w:eastAsia="Times New Roman"/>
          <w:color w:val="000000"/>
          <w:sz w:val="22"/>
          <w:szCs w:val="22"/>
        </w:rPr>
        <w:t xml:space="preserve"> dataset [37] (with no fine-tuning for ASR tasks) has been shown to deliver better performance for SER tasks. Therefore, this study proposes two networks that are based on the wav2vec 2.0 representation (sub-section 2.5). In addition, [28] showed that either partially or entirely fine-tuning the wav2vec 2.0 segments results in the same boost in model performance on SER tasks despite the differences in computational costs. The wav2vec 2.0 modules (the contextual encoder) used in this study were therefore only partially fine-tuned. The model and weights are provided by Facebook research under the </w:t>
      </w:r>
      <w:proofErr w:type="spellStart"/>
      <w:r>
        <w:rPr>
          <w:rFonts w:eastAsia="Times New Roman"/>
          <w:color w:val="000000"/>
          <w:sz w:val="22"/>
          <w:szCs w:val="22"/>
        </w:rPr>
        <w:t>Fairseq</w:t>
      </w:r>
      <w:proofErr w:type="spellEnd"/>
      <w:r>
        <w:rPr>
          <w:rFonts w:eastAsia="Times New Roman"/>
          <w:color w:val="000000"/>
          <w:sz w:val="22"/>
          <w:szCs w:val="22"/>
        </w:rPr>
        <w:t xml:space="preserve"> sequence modeling toolkit [38].</w:t>
      </w:r>
    </w:p>
    <w:p w14:paraId="00000048"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To ensure that our network learns the appropriate attributes, the training process consists of two steps. First, the speaker-identification network and emotion network are trained separately. Then, the pre-trained networks are integrated and fine-tuned with the extended tensor fusion matrix to match the size of concatenated speaker-identification and emotion representations. In order to prevent over-fitting and exploding gradients, gradient values are clipped at 100 with </w:t>
      </w:r>
      <m:oMath>
        <m:r>
          <w:rPr>
            <w:rFonts w:ascii="Cambria Math" w:eastAsia="Cambria Math" w:hAnsi="Cambria Math" w:cs="Cambria Math"/>
            <w:color w:val="000000"/>
            <w:sz w:val="22"/>
            <w:szCs w:val="22"/>
          </w:rPr>
          <m:t>n</m:t>
        </m:r>
      </m:oMath>
      <w:r>
        <w:rPr>
          <w:rFonts w:eastAsia="Times New Roman"/>
          <w:color w:val="000000"/>
          <w:sz w:val="22"/>
          <w:szCs w:val="22"/>
        </w:rPr>
        <w:t xml:space="preserve">-step gradient accumulations. A </w:t>
      </w:r>
      <m:oMath>
        <m:sSup>
          <m:sSupPr>
            <m:ctrlPr>
              <w:rPr>
                <w:rFonts w:ascii="Cambria Math" w:eastAsia="Cambria Math" w:hAnsi="Cambria Math" w:cs="Cambria Math"/>
                <w:color w:val="000000"/>
                <w:sz w:val="22"/>
                <w:szCs w:val="22"/>
              </w:rPr>
            </m:ctrlPr>
          </m:sSupPr>
          <m:e>
            <m:r>
              <w:rPr>
                <w:rFonts w:ascii="Cambria Math" w:eastAsia="Cambria Math" w:hAnsi="Cambria Math" w:cs="Cambria Math"/>
                <w:color w:val="000000"/>
                <w:sz w:val="22"/>
                <w:szCs w:val="22"/>
              </w:rPr>
              <m:t>10</m:t>
            </m:r>
          </m:e>
          <m:sup>
            <m:r>
              <w:rPr>
                <w:rFonts w:ascii="Cambria Math" w:eastAsia="Cambria Math" w:hAnsi="Cambria Math" w:cs="Cambria Math"/>
                <w:color w:val="000000"/>
                <w:sz w:val="22"/>
                <w:szCs w:val="22"/>
              </w:rPr>
              <m:t>-8</m:t>
            </m:r>
          </m:sup>
        </m:sSup>
      </m:oMath>
      <w:r>
        <w:rPr>
          <w:rFonts w:eastAsia="Times New Roman"/>
          <w:color w:val="000000"/>
          <w:sz w:val="22"/>
          <w:szCs w:val="22"/>
        </w:rPr>
        <w:t xml:space="preserve"> weight decay is applied and the Adam [39] optimizer with beta v</w:t>
      </w:r>
      <w:r>
        <w:rPr>
          <w:sz w:val="22"/>
          <w:szCs w:val="22"/>
        </w:rPr>
        <w:t>alue</w:t>
      </w:r>
      <w:r>
        <w:rPr>
          <w:rFonts w:eastAsia="Times New Roman"/>
          <w:color w:val="000000"/>
          <w:sz w:val="22"/>
          <w:szCs w:val="22"/>
        </w:rPr>
        <w:t xml:space="preserve">s set to (0.9, 0.98) is used. The </w:t>
      </w:r>
      <w:proofErr w:type="spellStart"/>
      <w:r>
        <w:rPr>
          <w:rFonts w:eastAsia="Times New Roman"/>
          <w:color w:val="000000"/>
          <w:sz w:val="22"/>
          <w:szCs w:val="22"/>
        </w:rPr>
        <w:t>LambdaLR</w:t>
      </w:r>
      <w:proofErr w:type="spellEnd"/>
      <w:r>
        <w:rPr>
          <w:rFonts w:eastAsia="Times New Roman"/>
          <w:color w:val="000000"/>
          <w:sz w:val="22"/>
          <w:szCs w:val="22"/>
        </w:rPr>
        <w:t xml:space="preserve"> scheduler reduces the learning rate by a factor of 0.98 after every epoch. An early stopping criterion is added to prevent over-fitting. Each of the attention blocks consists of four attention heads and had a dropout rate of 0.1. In the </w:t>
      </w:r>
      <w:proofErr w:type="spellStart"/>
      <w:r>
        <w:rPr>
          <w:rFonts w:eastAsia="Times New Roman"/>
          <w:color w:val="000000"/>
          <w:sz w:val="22"/>
          <w:szCs w:val="22"/>
        </w:rPr>
        <w:t>Arcface</w:t>
      </w:r>
      <w:proofErr w:type="spellEnd"/>
      <w:r>
        <w:rPr>
          <w:rFonts w:eastAsia="Times New Roman"/>
          <w:color w:val="000000"/>
          <w:sz w:val="22"/>
          <w:szCs w:val="22"/>
        </w:rPr>
        <w:t xml:space="preserve"> loss calculation, the feature re-scaling factor (</w:t>
      </w:r>
      <m:oMath>
        <m:r>
          <w:rPr>
            <w:rFonts w:ascii="Cambria Math" w:eastAsia="Cambria Math" w:hAnsi="Cambria Math" w:cs="Cambria Math"/>
            <w:color w:val="000000"/>
            <w:sz w:val="22"/>
            <w:szCs w:val="22"/>
          </w:rPr>
          <m:t>s </m:t>
        </m:r>
      </m:oMath>
      <w:r>
        <w:rPr>
          <w:rFonts w:eastAsia="Times New Roman"/>
          <w:color w:val="000000"/>
          <w:sz w:val="22"/>
          <w:szCs w:val="22"/>
        </w:rPr>
        <w:t>) is set to 30 and the additive margin penalty (</w:t>
      </w:r>
      <m:oMath>
        <m:r>
          <w:rPr>
            <w:rFonts w:ascii="Cambria Math" w:eastAsia="Cambria Math" w:hAnsi="Cambria Math" w:cs="Cambria Math"/>
            <w:color w:val="000000"/>
            <w:sz w:val="22"/>
            <w:szCs w:val="22"/>
          </w:rPr>
          <m:t>m </m:t>
        </m:r>
      </m:oMath>
      <w:r>
        <w:rPr>
          <w:rFonts w:eastAsia="Times New Roman"/>
          <w:color w:val="000000"/>
          <w:sz w:val="22"/>
          <w:szCs w:val="22"/>
        </w:rPr>
        <w:t>) to 0.3 for our experiments.  Experiments were conducted using Pytorch in an Ubuntu 20.04 training environment running on a single GeForce RTX 3090 GPU. Specific hyper-parameters of experiments are shown in Table 1.</w:t>
      </w:r>
    </w:p>
    <w:p w14:paraId="00000049" w14:textId="77777777" w:rsidR="00F02976" w:rsidRDefault="00000000">
      <w:pPr>
        <w:widowControl w:val="0"/>
        <w:pBdr>
          <w:top w:val="nil"/>
          <w:left w:val="nil"/>
          <w:bottom w:val="nil"/>
          <w:right w:val="nil"/>
          <w:between w:val="nil"/>
        </w:pBdr>
        <w:tabs>
          <w:tab w:val="left" w:pos="187"/>
        </w:tabs>
        <w:spacing w:before="120" w:after="120"/>
        <w:jc w:val="center"/>
        <w:rPr>
          <w:b/>
          <w:color w:val="000000"/>
          <w:sz w:val="18"/>
          <w:szCs w:val="18"/>
        </w:rPr>
      </w:pPr>
      <w:r>
        <w:rPr>
          <w:rFonts w:eastAsia="Times New Roman"/>
          <w:b/>
          <w:color w:val="000000"/>
          <w:sz w:val="18"/>
          <w:szCs w:val="18"/>
        </w:rPr>
        <w:t xml:space="preserve">Table 1: </w:t>
      </w:r>
      <w:r>
        <w:rPr>
          <w:rFonts w:eastAsia="Times New Roman"/>
          <w:color w:val="000000"/>
          <w:sz w:val="18"/>
          <w:szCs w:val="18"/>
        </w:rPr>
        <w:t>Hyper-parameters used during model evaluation.</w:t>
      </w:r>
    </w:p>
    <w:tbl>
      <w:tblPr>
        <w:tblStyle w:val="21"/>
        <w:tblW w:w="9360" w:type="dxa"/>
        <w:tblLayout w:type="fixed"/>
        <w:tblLook w:val="0400" w:firstRow="0" w:lastRow="0" w:firstColumn="0" w:lastColumn="0" w:noHBand="0" w:noVBand="1"/>
      </w:tblPr>
      <w:tblGrid>
        <w:gridCol w:w="2602"/>
        <w:gridCol w:w="1125"/>
        <w:gridCol w:w="1008"/>
        <w:gridCol w:w="1875"/>
        <w:gridCol w:w="1707"/>
        <w:gridCol w:w="1043"/>
      </w:tblGrid>
      <w:tr w:rsidR="00F02976" w14:paraId="6E41FF8A" w14:textId="77777777" w:rsidTr="009A149E">
        <w:trPr>
          <w:cnfStyle w:val="000000100000" w:firstRow="0" w:lastRow="0" w:firstColumn="0" w:lastColumn="0" w:oddVBand="0" w:evenVBand="0" w:oddHBand="1" w:evenHBand="0" w:firstRowFirstColumn="0" w:firstRowLastColumn="0" w:lastRowFirstColumn="0" w:lastRowLastColumn="0"/>
          <w:trHeight w:val="23"/>
        </w:trPr>
        <w:tc>
          <w:tcPr>
            <w:tcW w:w="2602" w:type="dxa"/>
          </w:tcPr>
          <w:p w14:paraId="0000004A" w14:textId="77777777" w:rsidR="00F02976" w:rsidRDefault="00000000">
            <w:pPr>
              <w:jc w:val="center"/>
              <w:rPr>
                <w:sz w:val="18"/>
                <w:szCs w:val="18"/>
              </w:rPr>
            </w:pPr>
            <w:r>
              <w:rPr>
                <w:sz w:val="18"/>
                <w:szCs w:val="18"/>
              </w:rPr>
              <w:t>module</w:t>
            </w:r>
          </w:p>
        </w:tc>
        <w:tc>
          <w:tcPr>
            <w:tcW w:w="1125" w:type="dxa"/>
          </w:tcPr>
          <w:p w14:paraId="0000004B"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learning rate</w:t>
            </w:r>
          </w:p>
        </w:tc>
        <w:tc>
          <w:tcPr>
            <w:tcW w:w="1008" w:type="dxa"/>
          </w:tcPr>
          <w:p w14:paraId="0000004C"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batch size</w:t>
            </w:r>
          </w:p>
        </w:tc>
        <w:tc>
          <w:tcPr>
            <w:tcW w:w="1875" w:type="dxa"/>
          </w:tcPr>
          <w:p w14:paraId="0000004D"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n-step gradient accumulation</w:t>
            </w:r>
          </w:p>
        </w:tc>
        <w:tc>
          <w:tcPr>
            <w:tcW w:w="1707" w:type="dxa"/>
          </w:tcPr>
          <w:p w14:paraId="0000004E"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early stopping limit</w:t>
            </w:r>
          </w:p>
        </w:tc>
        <w:tc>
          <w:tcPr>
            <w:tcW w:w="1043" w:type="dxa"/>
          </w:tcPr>
          <w:p w14:paraId="0000004F"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total epoch</w:t>
            </w:r>
          </w:p>
        </w:tc>
      </w:tr>
      <w:tr w:rsidR="00F02976" w14:paraId="58D09446" w14:textId="77777777" w:rsidTr="009A149E">
        <w:trPr>
          <w:trHeight w:val="20"/>
        </w:trPr>
        <w:tc>
          <w:tcPr>
            <w:tcW w:w="2602" w:type="dxa"/>
          </w:tcPr>
          <w:p w14:paraId="00000050"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Speaker-identification network</w:t>
            </w:r>
          </w:p>
        </w:tc>
        <w:tc>
          <w:tcPr>
            <w:tcW w:w="1125" w:type="dxa"/>
          </w:tcPr>
          <w:p w14:paraId="00000051" w14:textId="77777777" w:rsidR="00F02976" w:rsidRDefault="00000000">
            <w:pPr>
              <w:jc w:val="center"/>
              <w:rPr>
                <w:rFonts w:ascii="Cambria Math" w:eastAsia="Cambria Math" w:hAnsi="Cambria Math" w:cs="Cambria Math"/>
                <w:color w:val="000000"/>
                <w:sz w:val="18"/>
                <w:szCs w:val="18"/>
              </w:rPr>
            </w:pPr>
            <m:oMathPara>
              <m:oMath>
                <m:sSup>
                  <m:sSupPr>
                    <m:ctrlPr>
                      <w:rPr>
                        <w:rFonts w:ascii="Cambria Math" w:eastAsia="Cambria Math" w:hAnsi="Cambria Math" w:cs="Cambria Math"/>
                        <w:color w:val="000000"/>
                        <w:sz w:val="18"/>
                        <w:szCs w:val="18"/>
                      </w:rPr>
                    </m:ctrlPr>
                  </m:sSupPr>
                  <m:e>
                    <m:r>
                      <w:rPr>
                        <w:rFonts w:ascii="Cambria Math" w:eastAsia="Cambria Math" w:hAnsi="Cambria Math" w:cs="Cambria Math"/>
                        <w:color w:val="000000"/>
                        <w:sz w:val="18"/>
                        <w:szCs w:val="18"/>
                      </w:rPr>
                      <m:t>3*10</m:t>
                    </m:r>
                  </m:e>
                  <m:sup>
                    <m:r>
                      <w:rPr>
                        <w:rFonts w:ascii="Cambria Math" w:eastAsia="Cambria Math" w:hAnsi="Cambria Math" w:cs="Cambria Math"/>
                        <w:color w:val="000000"/>
                        <w:sz w:val="18"/>
                        <w:szCs w:val="18"/>
                      </w:rPr>
                      <m:t>-5</m:t>
                    </m:r>
                  </m:sup>
                </m:sSup>
              </m:oMath>
            </m:oMathPara>
          </w:p>
        </w:tc>
        <w:tc>
          <w:tcPr>
            <w:tcW w:w="1008" w:type="dxa"/>
          </w:tcPr>
          <w:p w14:paraId="00000052"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16</w:t>
            </w:r>
          </w:p>
        </w:tc>
        <w:tc>
          <w:tcPr>
            <w:tcW w:w="1875" w:type="dxa"/>
          </w:tcPr>
          <w:p w14:paraId="00000053"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2</w:t>
            </w:r>
          </w:p>
        </w:tc>
        <w:tc>
          <w:tcPr>
            <w:tcW w:w="1707" w:type="dxa"/>
          </w:tcPr>
          <w:p w14:paraId="00000054"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5</w:t>
            </w:r>
          </w:p>
        </w:tc>
        <w:tc>
          <w:tcPr>
            <w:tcW w:w="1043" w:type="dxa"/>
          </w:tcPr>
          <w:p w14:paraId="00000055"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50</w:t>
            </w:r>
          </w:p>
        </w:tc>
      </w:tr>
      <w:tr w:rsidR="00F02976" w14:paraId="5CB30CFA" w14:textId="77777777" w:rsidTr="009A149E">
        <w:trPr>
          <w:cnfStyle w:val="000000100000" w:firstRow="0" w:lastRow="0" w:firstColumn="0" w:lastColumn="0" w:oddVBand="0" w:evenVBand="0" w:oddHBand="1" w:evenHBand="0" w:firstRowFirstColumn="0" w:firstRowLastColumn="0" w:lastRowFirstColumn="0" w:lastRowLastColumn="0"/>
          <w:trHeight w:val="20"/>
        </w:trPr>
        <w:tc>
          <w:tcPr>
            <w:tcW w:w="2602" w:type="dxa"/>
          </w:tcPr>
          <w:p w14:paraId="00000056"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Emotion network</w:t>
            </w:r>
          </w:p>
        </w:tc>
        <w:tc>
          <w:tcPr>
            <w:tcW w:w="1125" w:type="dxa"/>
          </w:tcPr>
          <w:p w14:paraId="00000057" w14:textId="77777777" w:rsidR="00F02976" w:rsidRDefault="00000000">
            <w:pPr>
              <w:jc w:val="center"/>
              <w:rPr>
                <w:rFonts w:ascii="Cambria Math" w:eastAsia="Cambria Math" w:hAnsi="Cambria Math" w:cs="Cambria Math"/>
                <w:color w:val="000000"/>
                <w:sz w:val="18"/>
                <w:szCs w:val="18"/>
              </w:rPr>
            </w:pPr>
            <m:oMathPara>
              <m:oMath>
                <m:sSup>
                  <m:sSupPr>
                    <m:ctrlPr>
                      <w:rPr>
                        <w:rFonts w:ascii="Cambria Math" w:eastAsia="Cambria Math" w:hAnsi="Cambria Math" w:cs="Cambria Math"/>
                        <w:color w:val="000000"/>
                        <w:sz w:val="18"/>
                        <w:szCs w:val="18"/>
                      </w:rPr>
                    </m:ctrlPr>
                  </m:sSupPr>
                  <m:e>
                    <m:r>
                      <w:rPr>
                        <w:rFonts w:ascii="Cambria Math" w:eastAsia="Cambria Math" w:hAnsi="Cambria Math" w:cs="Cambria Math"/>
                        <w:color w:val="000000"/>
                        <w:sz w:val="18"/>
                        <w:szCs w:val="18"/>
                      </w:rPr>
                      <m:t>3*10</m:t>
                    </m:r>
                  </m:e>
                  <m:sup>
                    <m:r>
                      <w:rPr>
                        <w:rFonts w:ascii="Cambria Math" w:eastAsia="Cambria Math" w:hAnsi="Cambria Math" w:cs="Cambria Math"/>
                        <w:color w:val="000000"/>
                        <w:sz w:val="18"/>
                        <w:szCs w:val="18"/>
                      </w:rPr>
                      <m:t>-5</m:t>
                    </m:r>
                  </m:sup>
                </m:sSup>
              </m:oMath>
            </m:oMathPara>
          </w:p>
        </w:tc>
        <w:tc>
          <w:tcPr>
            <w:tcW w:w="1008" w:type="dxa"/>
          </w:tcPr>
          <w:p w14:paraId="00000058"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6</w:t>
            </w:r>
          </w:p>
        </w:tc>
        <w:tc>
          <w:tcPr>
            <w:tcW w:w="1875" w:type="dxa"/>
          </w:tcPr>
          <w:p w14:paraId="00000059"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4</w:t>
            </w:r>
          </w:p>
        </w:tc>
        <w:tc>
          <w:tcPr>
            <w:tcW w:w="1707" w:type="dxa"/>
          </w:tcPr>
          <w:p w14:paraId="0000005A"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10</w:t>
            </w:r>
          </w:p>
        </w:tc>
        <w:tc>
          <w:tcPr>
            <w:tcW w:w="1043" w:type="dxa"/>
          </w:tcPr>
          <w:p w14:paraId="0000005B"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150</w:t>
            </w:r>
          </w:p>
        </w:tc>
      </w:tr>
      <w:tr w:rsidR="00F02976" w14:paraId="33A07602" w14:textId="77777777" w:rsidTr="009A149E">
        <w:trPr>
          <w:trHeight w:val="20"/>
        </w:trPr>
        <w:tc>
          <w:tcPr>
            <w:tcW w:w="2602" w:type="dxa"/>
          </w:tcPr>
          <w:p w14:paraId="0000005C" w14:textId="77777777" w:rsidR="00F02976" w:rsidRDefault="00000000">
            <w:pPr>
              <w:widowControl w:val="0"/>
              <w:tabs>
                <w:tab w:val="left" w:pos="187"/>
              </w:tabs>
              <w:spacing w:after="60"/>
              <w:jc w:val="center"/>
              <w:rPr>
                <w:sz w:val="18"/>
                <w:szCs w:val="18"/>
              </w:rPr>
            </w:pPr>
            <w:r>
              <w:rPr>
                <w:color w:val="000000"/>
                <w:sz w:val="18"/>
                <w:szCs w:val="18"/>
              </w:rPr>
              <w:t>Integrate and fine-tune networks</w:t>
            </w:r>
          </w:p>
        </w:tc>
        <w:tc>
          <w:tcPr>
            <w:tcW w:w="1125" w:type="dxa"/>
          </w:tcPr>
          <w:p w14:paraId="0000005D" w14:textId="77777777" w:rsidR="00F02976" w:rsidRDefault="00000000">
            <w:pPr>
              <w:jc w:val="center"/>
              <w:rPr>
                <w:rFonts w:ascii="Cambria Math" w:eastAsia="Cambria Math" w:hAnsi="Cambria Math" w:cs="Cambria Math"/>
                <w:sz w:val="18"/>
                <w:szCs w:val="18"/>
              </w:rPr>
            </w:pPr>
            <m:oMathPara>
              <m:oMath>
                <m:sSup>
                  <m:sSupPr>
                    <m:ctrlPr>
                      <w:rPr>
                        <w:rFonts w:ascii="Cambria Math" w:eastAsia="Cambria Math" w:hAnsi="Cambria Math" w:cs="Cambria Math"/>
                        <w:sz w:val="18"/>
                        <w:szCs w:val="18"/>
                      </w:rPr>
                    </m:ctrlPr>
                  </m:sSupPr>
                  <m:e>
                    <m:r>
                      <w:rPr>
                        <w:rFonts w:ascii="Cambria Math" w:eastAsia="Cambria Math" w:hAnsi="Cambria Math" w:cs="Cambria Math"/>
                        <w:sz w:val="18"/>
                        <w:szCs w:val="18"/>
                      </w:rPr>
                      <m:t>10</m:t>
                    </m:r>
                  </m:e>
                  <m:sup>
                    <m:r>
                      <w:rPr>
                        <w:rFonts w:ascii="Cambria Math" w:eastAsia="Cambria Math" w:hAnsi="Cambria Math" w:cs="Cambria Math"/>
                        <w:sz w:val="18"/>
                        <w:szCs w:val="18"/>
                      </w:rPr>
                      <m:t>-5</m:t>
                    </m:r>
                  </m:sup>
                </m:sSup>
              </m:oMath>
            </m:oMathPara>
          </w:p>
        </w:tc>
        <w:tc>
          <w:tcPr>
            <w:tcW w:w="1008" w:type="dxa"/>
          </w:tcPr>
          <w:p w14:paraId="0000005E"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6</w:t>
            </w:r>
          </w:p>
        </w:tc>
        <w:tc>
          <w:tcPr>
            <w:tcW w:w="1875" w:type="dxa"/>
          </w:tcPr>
          <w:p w14:paraId="0000005F"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4</w:t>
            </w:r>
          </w:p>
        </w:tc>
        <w:tc>
          <w:tcPr>
            <w:tcW w:w="1707" w:type="dxa"/>
          </w:tcPr>
          <w:p w14:paraId="00000060"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10</w:t>
            </w:r>
          </w:p>
        </w:tc>
        <w:tc>
          <w:tcPr>
            <w:tcW w:w="1043" w:type="dxa"/>
          </w:tcPr>
          <w:p w14:paraId="00000061" w14:textId="77777777" w:rsidR="00F02976" w:rsidRDefault="00000000">
            <w:pPr>
              <w:widowControl w:val="0"/>
              <w:pBdr>
                <w:top w:val="nil"/>
                <w:left w:val="nil"/>
                <w:bottom w:val="nil"/>
                <w:right w:val="nil"/>
                <w:between w:val="nil"/>
              </w:pBdr>
              <w:tabs>
                <w:tab w:val="left" w:pos="187"/>
              </w:tabs>
              <w:spacing w:after="60"/>
              <w:jc w:val="center"/>
              <w:rPr>
                <w:color w:val="000000"/>
                <w:sz w:val="18"/>
                <w:szCs w:val="18"/>
              </w:rPr>
            </w:pPr>
            <w:r>
              <w:rPr>
                <w:rFonts w:eastAsia="Times New Roman"/>
                <w:color w:val="000000"/>
                <w:sz w:val="18"/>
                <w:szCs w:val="18"/>
              </w:rPr>
              <w:t>100</w:t>
            </w:r>
          </w:p>
        </w:tc>
      </w:tr>
    </w:tbl>
    <w:p w14:paraId="00000062"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4.3 Evaluation Metrics</w:t>
      </w:r>
    </w:p>
    <w:p w14:paraId="00000063"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In this paper, weighted and unweighted accuracy metrics are used to evaluate the performance of the proposed model. Weighted accuracy (WA) is an evaluation index that intuitively represents model prediction performance as the ratio of correct predictions to the overall number of predictions. WA can be computed from a confusion matrix containing prediction scores as</w:t>
      </w:r>
      <w:r>
        <w:rPr>
          <w:sz w:val="22"/>
          <w:szCs w:val="22"/>
        </w:rPr>
        <w:t xml:space="preserve"> </w:t>
      </w:r>
      <m:oMath>
        <m:r>
          <w:rPr>
            <w:rFonts w:ascii="Cambria Math" w:eastAsia="Cambria Math" w:hAnsi="Cambria Math" w:cs="Cambria Math"/>
            <w:color w:val="000000"/>
            <w:sz w:val="18"/>
            <w:szCs w:val="18"/>
          </w:rPr>
          <m:t>WA=</m:t>
        </m:r>
        <m:f>
          <m:fPr>
            <m:ctrlPr>
              <w:rPr>
                <w:rFonts w:ascii="Cambria Math" w:eastAsia="Cambria Math" w:hAnsi="Cambria Math" w:cs="Cambria Math"/>
                <w:color w:val="000000"/>
                <w:sz w:val="18"/>
                <w:szCs w:val="18"/>
              </w:rPr>
            </m:ctrlPr>
          </m:fPr>
          <m:num>
            <m:r>
              <w:rPr>
                <w:rFonts w:ascii="Cambria Math" w:eastAsia="Cambria Math" w:hAnsi="Cambria Math" w:cs="Cambria Math"/>
                <w:color w:val="000000"/>
                <w:sz w:val="18"/>
                <w:szCs w:val="18"/>
              </w:rPr>
              <m:t>TP+TN</m:t>
            </m:r>
          </m:num>
          <m:den>
            <m:r>
              <w:rPr>
                <w:rFonts w:ascii="Cambria Math" w:eastAsia="Cambria Math" w:hAnsi="Cambria Math" w:cs="Cambria Math"/>
                <w:color w:val="000000"/>
                <w:sz w:val="18"/>
                <w:szCs w:val="18"/>
              </w:rPr>
              <m:t>TP+TN+FP+FN</m:t>
            </m:r>
          </m:den>
        </m:f>
      </m:oMath>
      <w:r>
        <w:rPr>
          <w:sz w:val="22"/>
          <w:szCs w:val="22"/>
        </w:rPr>
        <w:t xml:space="preserve">, </w:t>
      </w:r>
      <w:r>
        <w:rPr>
          <w:rFonts w:eastAsia="Times New Roman"/>
          <w:color w:val="000000"/>
          <w:sz w:val="22"/>
          <w:szCs w:val="22"/>
        </w:rPr>
        <w:t xml:space="preserve">where the number of true positive, true negative, false positive, and false negative cases are TP, TN, FP, and FN, respectively. </w:t>
      </w:r>
      <w:r>
        <w:rPr>
          <w:rFonts w:eastAsia="Times New Roman"/>
          <w:color w:val="000000"/>
          <w:sz w:val="22"/>
          <w:szCs w:val="22"/>
        </w:rPr>
        <w:lastRenderedPageBreak/>
        <w:t>In order to mitigate the biases associated with the weighted accuracy in imbalanced datasets such as the IEMOCAP dataset, unweighted accuracy (UA), also called average re-call, is widely employed and can be computed using</w:t>
      </w:r>
      <w:r>
        <w:rPr>
          <w:sz w:val="16"/>
          <w:szCs w:val="16"/>
        </w:rPr>
        <w:t xml:space="preserve"> </w:t>
      </w:r>
      <m:oMath>
        <m:r>
          <w:rPr>
            <w:rFonts w:ascii="Cambria Math" w:eastAsia="Cambria Math" w:hAnsi="Cambria Math" w:cs="Cambria Math"/>
            <w:color w:val="000000"/>
            <w:sz w:val="16"/>
            <w:szCs w:val="16"/>
          </w:rPr>
          <m:t>UA=</m:t>
        </m:r>
        <m:f>
          <m:fPr>
            <m:ctrlPr>
              <w:rPr>
                <w:rFonts w:ascii="Cambria Math" w:eastAsia="Cambria Math" w:hAnsi="Cambria Math" w:cs="Cambria Math"/>
                <w:color w:val="000000"/>
                <w:sz w:val="16"/>
                <w:szCs w:val="16"/>
              </w:rPr>
            </m:ctrlPr>
          </m:fPr>
          <m:num>
            <m:r>
              <w:rPr>
                <w:rFonts w:ascii="Cambria Math" w:eastAsia="Cambria Math" w:hAnsi="Cambria Math" w:cs="Cambria Math"/>
                <w:color w:val="000000"/>
                <w:sz w:val="16"/>
                <w:szCs w:val="16"/>
              </w:rPr>
              <m:t>1</m:t>
            </m:r>
          </m:num>
          <m:den>
            <m:r>
              <w:rPr>
                <w:rFonts w:ascii="Cambria Math" w:eastAsia="Cambria Math" w:hAnsi="Cambria Math" w:cs="Cambria Math"/>
                <w:color w:val="000000"/>
                <w:sz w:val="16"/>
                <w:szCs w:val="16"/>
              </w:rPr>
              <m:t>C</m:t>
            </m:r>
          </m:den>
        </m:f>
        <m:sSup>
          <m:sSupPr>
            <m:ctrlPr>
              <w:rPr>
                <w:rFonts w:ascii="Cambria Math" w:eastAsia="Cambria Math" w:hAnsi="Cambria Math" w:cs="Cambria Math"/>
                <w:color w:val="000000"/>
                <w:sz w:val="16"/>
                <w:szCs w:val="16"/>
              </w:rPr>
            </m:ctrlPr>
          </m:sSupPr>
          <m:e>
            <m:sSub>
              <m:sSubPr>
                <m:ctrlPr>
                  <w:rPr>
                    <w:rFonts w:ascii="Cambria Math" w:eastAsia="Cambria Math" w:hAnsi="Cambria Math" w:cs="Cambria Math"/>
                    <w:color w:val="000000"/>
                    <w:sz w:val="16"/>
                    <w:szCs w:val="16"/>
                  </w:rPr>
                </m:ctrlPr>
              </m:sSubPr>
              <m:e>
                <m:r>
                  <w:rPr>
                    <w:rFonts w:ascii="Cambria Math" w:eastAsia="Cambria Math" w:hAnsi="Cambria Math" w:cs="Cambria Math"/>
                    <w:color w:val="000000"/>
                    <w:sz w:val="16"/>
                    <w:szCs w:val="16"/>
                  </w:rPr>
                  <m:t>∑</m:t>
                </m:r>
              </m:e>
              <m:sub>
                <m:r>
                  <w:rPr>
                    <w:rFonts w:ascii="Cambria Math" w:eastAsia="Cambria Math" w:hAnsi="Cambria Math" w:cs="Cambria Math"/>
                    <w:color w:val="000000"/>
                    <w:sz w:val="16"/>
                    <w:szCs w:val="16"/>
                  </w:rPr>
                  <m:t>i=1</m:t>
                </m:r>
              </m:sub>
            </m:sSub>
          </m:e>
          <m:sup>
            <m:r>
              <w:rPr>
                <w:rFonts w:ascii="Cambria Math" w:eastAsia="Cambria Math" w:hAnsi="Cambria Math" w:cs="Cambria Math"/>
                <w:color w:val="000000"/>
                <w:sz w:val="16"/>
                <w:szCs w:val="16"/>
              </w:rPr>
              <m:t>C</m:t>
            </m:r>
          </m:sup>
        </m:sSup>
        <m:f>
          <m:fPr>
            <m:ctrlPr>
              <w:rPr>
                <w:rFonts w:ascii="Cambria Math" w:eastAsia="Cambria Math" w:hAnsi="Cambria Math" w:cs="Cambria Math"/>
                <w:color w:val="000000"/>
                <w:sz w:val="16"/>
                <w:szCs w:val="16"/>
              </w:rPr>
            </m:ctrlPr>
          </m:fPr>
          <m:num>
            <m:r>
              <w:rPr>
                <w:rFonts w:ascii="Cambria Math" w:eastAsia="Cambria Math" w:hAnsi="Cambria Math" w:cs="Cambria Math"/>
                <w:color w:val="000000"/>
                <w:sz w:val="16"/>
                <w:szCs w:val="16"/>
              </w:rPr>
              <m:t>T</m:t>
            </m:r>
            <m:sSub>
              <m:sSubPr>
                <m:ctrlPr>
                  <w:rPr>
                    <w:rFonts w:ascii="Cambria Math" w:eastAsia="Cambria Math" w:hAnsi="Cambria Math" w:cs="Cambria Math"/>
                    <w:color w:val="000000"/>
                    <w:sz w:val="16"/>
                    <w:szCs w:val="16"/>
                  </w:rPr>
                </m:ctrlPr>
              </m:sSubPr>
              <m:e>
                <m:r>
                  <w:rPr>
                    <w:rFonts w:ascii="Cambria Math" w:eastAsia="Cambria Math" w:hAnsi="Cambria Math" w:cs="Cambria Math"/>
                    <w:color w:val="000000"/>
                    <w:sz w:val="16"/>
                    <w:szCs w:val="16"/>
                  </w:rPr>
                  <m:t>P</m:t>
                </m:r>
              </m:e>
              <m:sub>
                <m:r>
                  <w:rPr>
                    <w:rFonts w:ascii="Cambria Math" w:eastAsia="Cambria Math" w:hAnsi="Cambria Math" w:cs="Cambria Math"/>
                    <w:color w:val="000000"/>
                    <w:sz w:val="16"/>
                    <w:szCs w:val="16"/>
                  </w:rPr>
                  <m:t>i</m:t>
                </m:r>
              </m:sub>
            </m:sSub>
          </m:num>
          <m:den>
            <m:r>
              <w:rPr>
                <w:rFonts w:ascii="Cambria Math" w:eastAsia="Cambria Math" w:hAnsi="Cambria Math" w:cs="Cambria Math"/>
                <w:color w:val="000000"/>
                <w:sz w:val="16"/>
                <w:szCs w:val="16"/>
              </w:rPr>
              <m:t>T</m:t>
            </m:r>
            <m:sSub>
              <m:sSubPr>
                <m:ctrlPr>
                  <w:rPr>
                    <w:rFonts w:ascii="Cambria Math" w:eastAsia="Cambria Math" w:hAnsi="Cambria Math" w:cs="Cambria Math"/>
                    <w:color w:val="000000"/>
                    <w:sz w:val="16"/>
                    <w:szCs w:val="16"/>
                  </w:rPr>
                </m:ctrlPr>
              </m:sSubPr>
              <m:e>
                <m:r>
                  <w:rPr>
                    <w:rFonts w:ascii="Cambria Math" w:eastAsia="Cambria Math" w:hAnsi="Cambria Math" w:cs="Cambria Math"/>
                    <w:color w:val="000000"/>
                    <w:sz w:val="16"/>
                    <w:szCs w:val="16"/>
                  </w:rPr>
                  <m:t>P</m:t>
                </m:r>
              </m:e>
              <m:sub>
                <m:r>
                  <w:rPr>
                    <w:rFonts w:ascii="Cambria Math" w:eastAsia="Cambria Math" w:hAnsi="Cambria Math" w:cs="Cambria Math"/>
                    <w:color w:val="000000"/>
                    <w:sz w:val="16"/>
                    <w:szCs w:val="16"/>
                  </w:rPr>
                  <m:t>i</m:t>
                </m:r>
              </m:sub>
            </m:sSub>
            <m:r>
              <w:rPr>
                <w:rFonts w:ascii="Cambria Math" w:eastAsia="Cambria Math" w:hAnsi="Cambria Math" w:cs="Cambria Math"/>
                <w:color w:val="000000"/>
                <w:sz w:val="16"/>
                <w:szCs w:val="16"/>
              </w:rPr>
              <m:t>+F</m:t>
            </m:r>
            <m:sSub>
              <m:sSubPr>
                <m:ctrlPr>
                  <w:rPr>
                    <w:rFonts w:ascii="Cambria Math" w:eastAsia="Cambria Math" w:hAnsi="Cambria Math" w:cs="Cambria Math"/>
                    <w:color w:val="000000"/>
                    <w:sz w:val="16"/>
                    <w:szCs w:val="16"/>
                  </w:rPr>
                </m:ctrlPr>
              </m:sSubPr>
              <m:e>
                <m:r>
                  <w:rPr>
                    <w:rFonts w:ascii="Cambria Math" w:eastAsia="Cambria Math" w:hAnsi="Cambria Math" w:cs="Cambria Math"/>
                    <w:color w:val="000000"/>
                    <w:sz w:val="16"/>
                    <w:szCs w:val="16"/>
                  </w:rPr>
                  <m:t>P</m:t>
                </m:r>
              </m:e>
              <m:sub>
                <m:r>
                  <w:rPr>
                    <w:rFonts w:ascii="Cambria Math" w:eastAsia="Cambria Math" w:hAnsi="Cambria Math" w:cs="Cambria Math"/>
                    <w:color w:val="000000"/>
                    <w:sz w:val="16"/>
                    <w:szCs w:val="16"/>
                  </w:rPr>
                  <m:t>i</m:t>
                </m:r>
              </m:sub>
            </m:sSub>
          </m:den>
        </m:f>
      </m:oMath>
      <w:r>
        <w:rPr>
          <w:sz w:val="22"/>
          <w:szCs w:val="22"/>
        </w:rPr>
        <w:t xml:space="preserve">, </w:t>
      </w:r>
      <w:r>
        <w:rPr>
          <w:rFonts w:eastAsia="Times New Roman"/>
          <w:color w:val="000000"/>
          <w:sz w:val="22"/>
          <w:szCs w:val="22"/>
        </w:rPr>
        <w:t xml:space="preserve">where </w:t>
      </w:r>
      <m:oMath>
        <m:r>
          <w:rPr>
            <w:rFonts w:ascii="Cambria Math" w:eastAsia="Cambria Math" w:hAnsi="Cambria Math" w:cs="Cambria Math"/>
            <w:color w:val="000000"/>
            <w:sz w:val="22"/>
            <w:szCs w:val="22"/>
          </w:rPr>
          <m:t>C</m:t>
        </m:r>
      </m:oMath>
      <w:r>
        <w:rPr>
          <w:rFonts w:eastAsia="Times New Roman"/>
          <w:color w:val="000000"/>
          <w:sz w:val="22"/>
          <w:szCs w:val="22"/>
        </w:rPr>
        <w:t xml:space="preserve"> is the total number of emotion classes. In our experiment, </w:t>
      </w:r>
      <m:oMath>
        <m:r>
          <w:rPr>
            <w:rFonts w:ascii="Cambria Math" w:eastAsia="Cambria Math" w:hAnsi="Cambria Math" w:cs="Cambria Math"/>
            <w:color w:val="000000"/>
            <w:sz w:val="22"/>
            <w:szCs w:val="22"/>
          </w:rPr>
          <m:t>C</m:t>
        </m:r>
      </m:oMath>
      <w:r>
        <w:rPr>
          <w:rFonts w:eastAsia="Times New Roman"/>
          <w:color w:val="000000"/>
          <w:sz w:val="22"/>
          <w:szCs w:val="22"/>
        </w:rPr>
        <w:t xml:space="preserve"> is set to four.</w:t>
      </w:r>
    </w:p>
    <w:p w14:paraId="00000064" w14:textId="77777777" w:rsidR="00F02976" w:rsidRDefault="00000000">
      <w:pPr>
        <w:pStyle w:val="1"/>
        <w:keepNext w:val="0"/>
        <w:widowControl w:val="0"/>
        <w:tabs>
          <w:tab w:val="left" w:pos="187"/>
        </w:tabs>
        <w:spacing w:before="240" w:after="60"/>
      </w:pPr>
      <w:r>
        <w:t>5 Experimental Results</w:t>
      </w:r>
    </w:p>
    <w:p w14:paraId="00000065" w14:textId="77777777" w:rsidR="00F02976" w:rsidRDefault="00000000">
      <w:pPr>
        <w:widowControl w:val="0"/>
        <w:pBdr>
          <w:top w:val="nil"/>
          <w:left w:val="nil"/>
          <w:bottom w:val="nil"/>
          <w:right w:val="nil"/>
          <w:between w:val="nil"/>
        </w:pBdr>
        <w:tabs>
          <w:tab w:val="left" w:pos="187"/>
        </w:tabs>
        <w:spacing w:before="240" w:after="60"/>
        <w:jc w:val="both"/>
        <w:rPr>
          <w:color w:val="000000"/>
        </w:rPr>
      </w:pPr>
      <w:r>
        <w:rPr>
          <w:rFonts w:eastAsia="Times New Roman"/>
          <w:b/>
          <w:i/>
          <w:color w:val="000000"/>
        </w:rPr>
        <w:t>5</w:t>
      </w:r>
      <w:r>
        <w:rPr>
          <w:rFonts w:eastAsia="Times New Roman"/>
          <w:b/>
          <w:i/>
          <w:color w:val="000000"/>
          <w:sz w:val="22"/>
          <w:szCs w:val="22"/>
        </w:rPr>
        <w:t>.1 Performance of Speaker-Identification Network and Emotion Classification Network</w:t>
      </w:r>
    </w:p>
    <w:p w14:paraId="00000066" w14:textId="77777777" w:rsidR="00F02976" w:rsidRDefault="00000000">
      <w:pPr>
        <w:widowControl w:val="0"/>
        <w:pBdr>
          <w:top w:val="nil"/>
          <w:left w:val="nil"/>
          <w:bottom w:val="nil"/>
          <w:right w:val="nil"/>
          <w:between w:val="nil"/>
        </w:pBdr>
        <w:tabs>
          <w:tab w:val="left" w:pos="187"/>
        </w:tabs>
        <w:spacing w:after="60"/>
        <w:ind w:firstLine="440"/>
        <w:jc w:val="both"/>
        <w:rPr>
          <w:color w:val="000000"/>
          <w:sz w:val="22"/>
          <w:szCs w:val="22"/>
        </w:rPr>
      </w:pPr>
      <w:r>
        <w:rPr>
          <w:rFonts w:eastAsia="Times New Roman"/>
          <w:color w:val="000000"/>
          <w:sz w:val="22"/>
          <w:szCs w:val="22"/>
        </w:rPr>
        <w:t xml:space="preserve">Table 2 shows the performance of the speaker-identification network on the VoxCeleb1 identification test dataset. Training the speaker identification network using the </w:t>
      </w:r>
      <w:proofErr w:type="spellStart"/>
      <w:r>
        <w:rPr>
          <w:rFonts w:eastAsia="Times New Roman"/>
          <w:color w:val="000000"/>
          <w:sz w:val="22"/>
          <w:szCs w:val="22"/>
        </w:rPr>
        <w:t>Arcface</w:t>
      </w:r>
      <w:proofErr w:type="spellEnd"/>
      <w:r>
        <w:rPr>
          <w:rFonts w:eastAsia="Times New Roman"/>
          <w:color w:val="000000"/>
          <w:sz w:val="22"/>
          <w:szCs w:val="22"/>
        </w:rPr>
        <w:t xml:space="preserve"> loss resulted in significantly better speaker classification than training with the cross-entropy loss. This indicates that the angular margin in the </w:t>
      </w:r>
      <w:proofErr w:type="spellStart"/>
      <w:r>
        <w:rPr>
          <w:rFonts w:eastAsia="Times New Roman"/>
          <w:color w:val="000000"/>
          <w:sz w:val="22"/>
          <w:szCs w:val="22"/>
        </w:rPr>
        <w:t>Arcface</w:t>
      </w:r>
      <w:proofErr w:type="spellEnd"/>
      <w:r>
        <w:rPr>
          <w:rFonts w:eastAsia="Times New Roman"/>
          <w:color w:val="000000"/>
          <w:sz w:val="22"/>
          <w:szCs w:val="22"/>
        </w:rPr>
        <w:t xml:space="preserve"> loss improves the network’s discriminative abilities for speaker identification. Fig 5 shows a t-distributed stochastic neighbor embedding (t-SNE) plot of speaker-specific representations generated from the IEMOCAP dataset using two configurations of the speaker-identification network. As shown in Fig 5, using the </w:t>
      </w:r>
      <w:proofErr w:type="spellStart"/>
      <w:r>
        <w:rPr>
          <w:rFonts w:eastAsia="Times New Roman"/>
          <w:color w:val="000000"/>
          <w:sz w:val="22"/>
          <w:szCs w:val="22"/>
        </w:rPr>
        <w:t>Arcface</w:t>
      </w:r>
      <w:proofErr w:type="spellEnd"/>
      <w:r>
        <w:rPr>
          <w:rFonts w:eastAsia="Times New Roman"/>
          <w:color w:val="000000"/>
          <w:sz w:val="22"/>
          <w:szCs w:val="22"/>
        </w:rPr>
        <w:t xml:space="preserve"> loss results in more distinct separations between speaker representations than using the cross-entropy loss. As shown in Fig 6, the speaker identification network may be unable to generate accurate representations for audio samples that are too short. Representations of audio clips that are less than 3 seconds long are particularly likely to be misclassified. In order to ensure that input audio waveforms have the information necessary to generate a speaker-specific emotion representation, a 3 second requirement is imposed. In cases where the audio waveform is shorter than 3 seconds, a copy of it is recursively appended to the end of itself until it is at least 3 seconds long. </w:t>
      </w:r>
    </w:p>
    <w:p w14:paraId="00000067" w14:textId="77777777" w:rsidR="00F02976" w:rsidRDefault="00000000">
      <w:pPr>
        <w:widowControl w:val="0"/>
        <w:pBdr>
          <w:top w:val="nil"/>
          <w:left w:val="nil"/>
          <w:bottom w:val="nil"/>
          <w:right w:val="nil"/>
          <w:between w:val="nil"/>
        </w:pBdr>
        <w:tabs>
          <w:tab w:val="left" w:pos="187"/>
        </w:tabs>
        <w:spacing w:before="120" w:after="120"/>
        <w:jc w:val="center"/>
        <w:rPr>
          <w:b/>
          <w:color w:val="000000"/>
          <w:sz w:val="18"/>
          <w:szCs w:val="18"/>
        </w:rPr>
      </w:pPr>
      <w:r>
        <w:rPr>
          <w:rFonts w:eastAsia="Times New Roman"/>
          <w:b/>
          <w:color w:val="000000"/>
          <w:sz w:val="18"/>
          <w:szCs w:val="18"/>
        </w:rPr>
        <w:t xml:space="preserve">Table 2: </w:t>
      </w:r>
      <w:r>
        <w:rPr>
          <w:rFonts w:eastAsia="Times New Roman"/>
          <w:color w:val="000000"/>
          <w:sz w:val="18"/>
          <w:szCs w:val="18"/>
        </w:rPr>
        <w:t xml:space="preserve">Results of proposed methods with two losses (cross-entropy and </w:t>
      </w:r>
      <w:proofErr w:type="spellStart"/>
      <w:r>
        <w:rPr>
          <w:rFonts w:eastAsia="Times New Roman"/>
          <w:color w:val="000000"/>
          <w:sz w:val="18"/>
          <w:szCs w:val="18"/>
        </w:rPr>
        <w:t>Arcface</w:t>
      </w:r>
      <w:proofErr w:type="spellEnd"/>
      <w:r>
        <w:rPr>
          <w:rFonts w:eastAsia="Times New Roman"/>
          <w:color w:val="000000"/>
          <w:sz w:val="18"/>
          <w:szCs w:val="18"/>
        </w:rPr>
        <w:t>) on the speaker-identification network.</w:t>
      </w:r>
    </w:p>
    <w:tbl>
      <w:tblPr>
        <w:tblStyle w:val="21"/>
        <w:tblW w:w="4543" w:type="dxa"/>
        <w:jc w:val="center"/>
        <w:tblLayout w:type="fixed"/>
        <w:tblLook w:val="0400" w:firstRow="0" w:lastRow="0" w:firstColumn="0" w:lastColumn="0" w:noHBand="0" w:noVBand="1"/>
      </w:tblPr>
      <w:tblGrid>
        <w:gridCol w:w="1875"/>
        <w:gridCol w:w="1359"/>
        <w:gridCol w:w="1309"/>
      </w:tblGrid>
      <w:tr w:rsidR="00F02976" w14:paraId="09528BC7" w14:textId="77777777" w:rsidTr="00A864A2">
        <w:trPr>
          <w:cnfStyle w:val="000000100000" w:firstRow="0" w:lastRow="0" w:firstColumn="0" w:lastColumn="0" w:oddVBand="0" w:evenVBand="0" w:oddHBand="1" w:evenHBand="0" w:firstRowFirstColumn="0" w:firstRowLastColumn="0" w:lastRowFirstColumn="0" w:lastRowLastColumn="0"/>
          <w:trHeight w:val="20"/>
          <w:jc w:val="center"/>
        </w:trPr>
        <w:tc>
          <w:tcPr>
            <w:tcW w:w="1875" w:type="dxa"/>
            <w:vAlign w:val="center"/>
          </w:tcPr>
          <w:p w14:paraId="00000068"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Loss</w:t>
            </w:r>
          </w:p>
        </w:tc>
        <w:tc>
          <w:tcPr>
            <w:tcW w:w="1359" w:type="dxa"/>
            <w:vAlign w:val="center"/>
          </w:tcPr>
          <w:p w14:paraId="00000069"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WA (%)</w:t>
            </w:r>
          </w:p>
        </w:tc>
        <w:tc>
          <w:tcPr>
            <w:tcW w:w="1309" w:type="dxa"/>
            <w:vAlign w:val="center"/>
          </w:tcPr>
          <w:p w14:paraId="0000006A"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UA (%)</w:t>
            </w:r>
          </w:p>
        </w:tc>
      </w:tr>
      <w:tr w:rsidR="00F02976" w14:paraId="3EC91720" w14:textId="77777777" w:rsidTr="00A864A2">
        <w:trPr>
          <w:trHeight w:val="20"/>
          <w:jc w:val="center"/>
        </w:trPr>
        <w:tc>
          <w:tcPr>
            <w:tcW w:w="1875" w:type="dxa"/>
            <w:vAlign w:val="center"/>
          </w:tcPr>
          <w:p w14:paraId="0000006B"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Cross-entropy</w:t>
            </w:r>
          </w:p>
        </w:tc>
        <w:tc>
          <w:tcPr>
            <w:tcW w:w="1359" w:type="dxa"/>
            <w:vAlign w:val="center"/>
          </w:tcPr>
          <w:p w14:paraId="0000006C"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87.98</w:t>
            </w:r>
          </w:p>
        </w:tc>
        <w:tc>
          <w:tcPr>
            <w:tcW w:w="1309" w:type="dxa"/>
            <w:vAlign w:val="center"/>
          </w:tcPr>
          <w:p w14:paraId="0000006D"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87.19</w:t>
            </w:r>
          </w:p>
        </w:tc>
      </w:tr>
      <w:tr w:rsidR="00F02976" w14:paraId="43890B8E" w14:textId="77777777" w:rsidTr="00A864A2">
        <w:trPr>
          <w:cnfStyle w:val="000000100000" w:firstRow="0" w:lastRow="0" w:firstColumn="0" w:lastColumn="0" w:oddVBand="0" w:evenVBand="0" w:oddHBand="1" w:evenHBand="0" w:firstRowFirstColumn="0" w:firstRowLastColumn="0" w:lastRowFirstColumn="0" w:lastRowLastColumn="0"/>
          <w:trHeight w:val="20"/>
          <w:jc w:val="center"/>
        </w:trPr>
        <w:tc>
          <w:tcPr>
            <w:tcW w:w="1875" w:type="dxa"/>
            <w:vAlign w:val="center"/>
          </w:tcPr>
          <w:p w14:paraId="0000006E"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proofErr w:type="spellStart"/>
            <w:r>
              <w:rPr>
                <w:rFonts w:eastAsia="Times New Roman"/>
                <w:color w:val="000000"/>
                <w:sz w:val="18"/>
                <w:szCs w:val="18"/>
              </w:rPr>
              <w:t>Arcface</w:t>
            </w:r>
            <w:proofErr w:type="spellEnd"/>
          </w:p>
        </w:tc>
        <w:tc>
          <w:tcPr>
            <w:tcW w:w="1359" w:type="dxa"/>
            <w:vAlign w:val="center"/>
          </w:tcPr>
          <w:p w14:paraId="0000006F"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93.89</w:t>
            </w:r>
          </w:p>
        </w:tc>
        <w:tc>
          <w:tcPr>
            <w:tcW w:w="1309" w:type="dxa"/>
            <w:vAlign w:val="center"/>
          </w:tcPr>
          <w:p w14:paraId="00000070"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94.22</w:t>
            </w:r>
          </w:p>
        </w:tc>
      </w:tr>
    </w:tbl>
    <w:p w14:paraId="26ADEBB3" w14:textId="77777777" w:rsidR="00B95577" w:rsidRDefault="00B95577">
      <w:pPr>
        <w:widowControl w:val="0"/>
        <w:pBdr>
          <w:top w:val="nil"/>
          <w:left w:val="nil"/>
          <w:bottom w:val="nil"/>
          <w:right w:val="nil"/>
          <w:between w:val="nil"/>
        </w:pBdr>
        <w:tabs>
          <w:tab w:val="left" w:pos="187"/>
        </w:tabs>
        <w:spacing w:before="100" w:after="100"/>
        <w:jc w:val="center"/>
        <w:rPr>
          <w:color w:val="000000"/>
        </w:rPr>
      </w:pPr>
    </w:p>
    <w:p w14:paraId="00000072" w14:textId="1F0BE71C" w:rsidR="00F02976" w:rsidRDefault="00000000">
      <w:pPr>
        <w:widowControl w:val="0"/>
        <w:pBdr>
          <w:top w:val="nil"/>
          <w:left w:val="nil"/>
          <w:bottom w:val="nil"/>
          <w:right w:val="nil"/>
          <w:between w:val="nil"/>
        </w:pBdr>
        <w:tabs>
          <w:tab w:val="left" w:pos="187"/>
        </w:tabs>
        <w:spacing w:before="100" w:after="100"/>
        <w:jc w:val="center"/>
        <w:rPr>
          <w:color w:val="000000"/>
        </w:rPr>
      </w:pPr>
      <w:r>
        <w:rPr>
          <w:noProof/>
          <w:color w:val="000000"/>
        </w:rPr>
        <w:drawing>
          <wp:inline distT="0" distB="0" distL="0" distR="0" wp14:anchorId="4C6E0821" wp14:editId="343ABD45">
            <wp:extent cx="2177059" cy="1025394"/>
            <wp:effectExtent l="0" t="0" r="0" b="0"/>
            <wp:docPr id="20956059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177059" cy="1025394"/>
                    </a:xfrm>
                    <a:prstGeom prst="rect">
                      <a:avLst/>
                    </a:prstGeom>
                    <a:ln/>
                  </pic:spPr>
                </pic:pic>
              </a:graphicData>
            </a:graphic>
          </wp:inline>
        </w:drawing>
      </w:r>
    </w:p>
    <w:p w14:paraId="00000073" w14:textId="77777777" w:rsidR="00F02976" w:rsidRDefault="00000000">
      <w:pPr>
        <w:widowControl w:val="0"/>
        <w:pBdr>
          <w:top w:val="nil"/>
          <w:left w:val="nil"/>
          <w:bottom w:val="nil"/>
          <w:right w:val="nil"/>
          <w:between w:val="nil"/>
        </w:pBdr>
        <w:tabs>
          <w:tab w:val="left" w:pos="187"/>
        </w:tabs>
        <w:spacing w:before="100" w:after="100"/>
        <w:ind w:firstLine="3780"/>
        <w:rPr>
          <w:color w:val="000000"/>
          <w:sz w:val="18"/>
          <w:szCs w:val="18"/>
        </w:rPr>
      </w:pPr>
      <w:bookmarkStart w:id="5" w:name="_heading=h.tyjcwt" w:colFirst="0" w:colLast="0"/>
      <w:bookmarkEnd w:id="5"/>
      <w:r>
        <w:rPr>
          <w:rFonts w:eastAsia="Times New Roman"/>
          <w:color w:val="000000"/>
          <w:sz w:val="18"/>
          <w:szCs w:val="18"/>
        </w:rPr>
        <w:t xml:space="preserve">(a)                              </w:t>
      </w:r>
      <w:proofErr w:type="gramStart"/>
      <w:r>
        <w:rPr>
          <w:rFonts w:eastAsia="Times New Roman"/>
          <w:color w:val="000000"/>
          <w:sz w:val="18"/>
          <w:szCs w:val="18"/>
        </w:rPr>
        <w:t xml:space="preserve">   (</w:t>
      </w:r>
      <w:proofErr w:type="gramEnd"/>
      <w:r>
        <w:rPr>
          <w:rFonts w:eastAsia="Times New Roman"/>
          <w:color w:val="000000"/>
          <w:sz w:val="18"/>
          <w:szCs w:val="18"/>
        </w:rPr>
        <w:t>b)</w:t>
      </w:r>
    </w:p>
    <w:p w14:paraId="00000074" w14:textId="77777777" w:rsidR="00F02976" w:rsidRDefault="00000000">
      <w:pPr>
        <w:widowControl w:val="0"/>
        <w:pBdr>
          <w:top w:val="nil"/>
          <w:left w:val="nil"/>
          <w:bottom w:val="nil"/>
          <w:right w:val="nil"/>
          <w:between w:val="nil"/>
        </w:pBdr>
        <w:tabs>
          <w:tab w:val="left" w:pos="187"/>
        </w:tabs>
        <w:spacing w:before="120" w:after="120"/>
        <w:jc w:val="center"/>
        <w:rPr>
          <w:color w:val="000000"/>
          <w:sz w:val="18"/>
          <w:szCs w:val="18"/>
        </w:rPr>
      </w:pPr>
      <w:r>
        <w:rPr>
          <w:rFonts w:eastAsia="Times New Roman"/>
          <w:b/>
          <w:color w:val="000000"/>
          <w:sz w:val="18"/>
          <w:szCs w:val="18"/>
        </w:rPr>
        <w:t xml:space="preserve">Figure 5: </w:t>
      </w:r>
      <w:r>
        <w:rPr>
          <w:rFonts w:eastAsia="Times New Roman"/>
          <w:color w:val="000000"/>
          <w:sz w:val="18"/>
          <w:szCs w:val="18"/>
        </w:rPr>
        <w:t>t-SNE plot of speaker-specific representations generated by the speaker-identification network trained with</w:t>
      </w:r>
      <w:r>
        <w:rPr>
          <w:sz w:val="18"/>
          <w:szCs w:val="18"/>
        </w:rPr>
        <w:t xml:space="preserve"> </w:t>
      </w:r>
      <w:r>
        <w:rPr>
          <w:rFonts w:eastAsia="Times New Roman"/>
          <w:color w:val="000000"/>
          <w:sz w:val="18"/>
          <w:szCs w:val="18"/>
        </w:rPr>
        <w:t xml:space="preserve">different loss functions: (a) Cross-entropy (b) </w:t>
      </w:r>
      <w:proofErr w:type="spellStart"/>
      <w:r>
        <w:rPr>
          <w:rFonts w:eastAsia="Times New Roman"/>
          <w:color w:val="000000"/>
          <w:sz w:val="18"/>
          <w:szCs w:val="18"/>
        </w:rPr>
        <w:t>Arcface</w:t>
      </w:r>
      <w:proofErr w:type="spellEnd"/>
      <w:r>
        <w:rPr>
          <w:rFonts w:eastAsia="Times New Roman"/>
          <w:color w:val="000000"/>
          <w:sz w:val="18"/>
          <w:szCs w:val="18"/>
        </w:rPr>
        <w:t>.</w:t>
      </w:r>
    </w:p>
    <w:p w14:paraId="00000075" w14:textId="77777777" w:rsidR="00F02976" w:rsidRDefault="00000000">
      <w:pPr>
        <w:widowControl w:val="0"/>
        <w:pBdr>
          <w:top w:val="nil"/>
          <w:left w:val="nil"/>
          <w:bottom w:val="nil"/>
          <w:right w:val="nil"/>
          <w:between w:val="nil"/>
        </w:pBdr>
        <w:tabs>
          <w:tab w:val="left" w:pos="187"/>
        </w:tabs>
        <w:spacing w:before="100" w:after="100"/>
        <w:jc w:val="center"/>
        <w:rPr>
          <w:color w:val="000000"/>
        </w:rPr>
      </w:pPr>
      <w:r>
        <w:rPr>
          <w:noProof/>
          <w:color w:val="000000"/>
        </w:rPr>
        <w:drawing>
          <wp:inline distT="0" distB="0" distL="0" distR="0" wp14:anchorId="4C7BCD64" wp14:editId="4483608D">
            <wp:extent cx="3984716" cy="946489"/>
            <wp:effectExtent l="0" t="0" r="0" b="0"/>
            <wp:docPr id="20956059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984716" cy="946489"/>
                    </a:xfrm>
                    <a:prstGeom prst="rect">
                      <a:avLst/>
                    </a:prstGeom>
                    <a:ln/>
                  </pic:spPr>
                </pic:pic>
              </a:graphicData>
            </a:graphic>
          </wp:inline>
        </w:drawing>
      </w:r>
    </w:p>
    <w:p w14:paraId="00000076" w14:textId="77777777" w:rsidR="00F02976" w:rsidRDefault="00000000">
      <w:pPr>
        <w:widowControl w:val="0"/>
        <w:pBdr>
          <w:top w:val="nil"/>
          <w:left w:val="nil"/>
          <w:bottom w:val="nil"/>
          <w:right w:val="nil"/>
          <w:between w:val="nil"/>
        </w:pBdr>
        <w:tabs>
          <w:tab w:val="left" w:pos="187"/>
        </w:tabs>
        <w:spacing w:before="100" w:after="100"/>
        <w:ind w:firstLine="2250"/>
        <w:rPr>
          <w:color w:val="000000"/>
          <w:sz w:val="18"/>
          <w:szCs w:val="18"/>
        </w:rPr>
      </w:pPr>
      <w:bookmarkStart w:id="6" w:name="_heading=h.3dy6vkm" w:colFirst="0" w:colLast="0"/>
      <w:bookmarkEnd w:id="6"/>
      <w:r>
        <w:rPr>
          <w:rFonts w:eastAsia="Times New Roman"/>
          <w:color w:val="000000"/>
          <w:sz w:val="18"/>
          <w:szCs w:val="18"/>
        </w:rPr>
        <w:t xml:space="preserve">(a)                          </w:t>
      </w:r>
      <w:proofErr w:type="gramStart"/>
      <w:r>
        <w:rPr>
          <w:rFonts w:eastAsia="Times New Roman"/>
          <w:color w:val="000000"/>
          <w:sz w:val="18"/>
          <w:szCs w:val="18"/>
        </w:rPr>
        <w:t xml:space="preserve">   (</w:t>
      </w:r>
      <w:proofErr w:type="gramEnd"/>
      <w:r>
        <w:rPr>
          <w:rFonts w:eastAsia="Times New Roman"/>
          <w:color w:val="000000"/>
          <w:sz w:val="18"/>
          <w:szCs w:val="18"/>
        </w:rPr>
        <w:t>b)                                  (c)                             (d)</w:t>
      </w:r>
    </w:p>
    <w:p w14:paraId="00000078" w14:textId="17EFD7A5" w:rsidR="00F02976" w:rsidRDefault="00000000" w:rsidP="00B95577">
      <w:pPr>
        <w:widowControl w:val="0"/>
        <w:pBdr>
          <w:top w:val="nil"/>
          <w:left w:val="nil"/>
          <w:bottom w:val="nil"/>
          <w:right w:val="nil"/>
          <w:between w:val="nil"/>
        </w:pBdr>
        <w:tabs>
          <w:tab w:val="left" w:pos="187"/>
        </w:tabs>
        <w:spacing w:after="60"/>
        <w:jc w:val="center"/>
        <w:rPr>
          <w:rFonts w:eastAsia="Times New Roman"/>
          <w:color w:val="000000"/>
          <w:sz w:val="18"/>
          <w:szCs w:val="18"/>
        </w:rPr>
      </w:pPr>
      <w:r>
        <w:rPr>
          <w:rFonts w:eastAsia="Times New Roman"/>
          <w:b/>
          <w:color w:val="000000"/>
          <w:sz w:val="18"/>
          <w:szCs w:val="18"/>
        </w:rPr>
        <w:t xml:space="preserve">Figure 6: </w:t>
      </w:r>
      <w:r>
        <w:rPr>
          <w:rFonts w:eastAsia="Times New Roman"/>
          <w:color w:val="000000"/>
          <w:sz w:val="18"/>
          <w:szCs w:val="18"/>
        </w:rPr>
        <w:t>t-SNE plot of speaker-specific representations generated by the speaker-identification networ</w:t>
      </w:r>
      <w:r>
        <w:rPr>
          <w:sz w:val="18"/>
          <w:szCs w:val="18"/>
        </w:rPr>
        <w:t>k trained with audio segments of varying minimum lengths</w:t>
      </w:r>
      <w:r>
        <w:rPr>
          <w:rFonts w:eastAsia="Times New Roman"/>
          <w:color w:val="000000"/>
          <w:sz w:val="18"/>
          <w:szCs w:val="18"/>
        </w:rPr>
        <w:t>: (a) 1 second (b) 2 seconds (c) 3 seconds (4) 4 seconds.</w:t>
      </w:r>
    </w:p>
    <w:p w14:paraId="67309441" w14:textId="77777777" w:rsidR="00A864A2" w:rsidRDefault="00A864A2" w:rsidP="00B95577">
      <w:pPr>
        <w:widowControl w:val="0"/>
        <w:pBdr>
          <w:top w:val="nil"/>
          <w:left w:val="nil"/>
          <w:bottom w:val="nil"/>
          <w:right w:val="nil"/>
          <w:between w:val="nil"/>
        </w:pBdr>
        <w:tabs>
          <w:tab w:val="left" w:pos="187"/>
        </w:tabs>
        <w:spacing w:after="60"/>
        <w:jc w:val="center"/>
        <w:rPr>
          <w:color w:val="000000"/>
          <w:sz w:val="18"/>
          <w:szCs w:val="18"/>
        </w:rPr>
      </w:pPr>
    </w:p>
    <w:p w14:paraId="00000079" w14:textId="77777777" w:rsidR="00F02976" w:rsidRDefault="00000000">
      <w:pPr>
        <w:pBdr>
          <w:top w:val="nil"/>
          <w:left w:val="nil"/>
          <w:bottom w:val="nil"/>
          <w:right w:val="nil"/>
          <w:between w:val="nil"/>
        </w:pBdr>
        <w:spacing w:after="60"/>
        <w:jc w:val="center"/>
        <w:rPr>
          <w:color w:val="000000"/>
          <w:sz w:val="18"/>
          <w:szCs w:val="18"/>
        </w:rPr>
      </w:pPr>
      <w:r>
        <w:rPr>
          <w:rFonts w:eastAsia="Times New Roman"/>
          <w:b/>
          <w:color w:val="000000"/>
          <w:sz w:val="18"/>
          <w:szCs w:val="18"/>
        </w:rPr>
        <w:t>Table 3:</w:t>
      </w:r>
      <w:r>
        <w:rPr>
          <w:rFonts w:eastAsia="Times New Roman"/>
          <w:color w:val="000000"/>
          <w:sz w:val="18"/>
          <w:szCs w:val="18"/>
        </w:rPr>
        <w:t xml:space="preserve"> Performance of proposed emotion classification network methods against previous methods (with </w:t>
      </w:r>
      <w:proofErr w:type="spellStart"/>
      <w:r>
        <w:rPr>
          <w:rFonts w:eastAsia="Times New Roman"/>
          <w:color w:val="000000"/>
          <w:sz w:val="18"/>
          <w:szCs w:val="18"/>
        </w:rPr>
        <w:t>Arcface</w:t>
      </w:r>
      <w:proofErr w:type="spellEnd"/>
      <w:r>
        <w:rPr>
          <w:rFonts w:eastAsia="Times New Roman"/>
          <w:color w:val="000000"/>
          <w:sz w:val="18"/>
          <w:szCs w:val="18"/>
        </w:rPr>
        <w:t xml:space="preserve"> loss and the number of attentional blocks).</w:t>
      </w:r>
    </w:p>
    <w:tbl>
      <w:tblPr>
        <w:tblStyle w:val="20"/>
        <w:tblW w:w="8787" w:type="dxa"/>
        <w:jc w:val="center"/>
        <w:tblLayout w:type="fixed"/>
        <w:tblLook w:val="0600" w:firstRow="0" w:lastRow="0" w:firstColumn="0" w:lastColumn="0" w:noHBand="1" w:noVBand="1"/>
      </w:tblPr>
      <w:tblGrid>
        <w:gridCol w:w="3915"/>
        <w:gridCol w:w="2580"/>
        <w:gridCol w:w="1146"/>
        <w:gridCol w:w="1146"/>
      </w:tblGrid>
      <w:tr w:rsidR="00F02976" w14:paraId="7B8D13C2" w14:textId="77777777" w:rsidTr="00A864A2">
        <w:trPr>
          <w:trHeight w:val="20"/>
          <w:jc w:val="center"/>
        </w:trPr>
        <w:tc>
          <w:tcPr>
            <w:tcW w:w="3915" w:type="dxa"/>
            <w:vAlign w:val="center"/>
          </w:tcPr>
          <w:p w14:paraId="0000007A"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Models</w:t>
            </w:r>
          </w:p>
        </w:tc>
        <w:tc>
          <w:tcPr>
            <w:tcW w:w="2580" w:type="dxa"/>
            <w:vAlign w:val="center"/>
          </w:tcPr>
          <w:p w14:paraId="0000007B"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 xml:space="preserve"># </w:t>
            </w:r>
            <w:proofErr w:type="gramStart"/>
            <w:r>
              <w:rPr>
                <w:rFonts w:eastAsia="Times New Roman"/>
                <w:color w:val="000000"/>
                <w:sz w:val="18"/>
                <w:szCs w:val="18"/>
              </w:rPr>
              <w:t>of</w:t>
            </w:r>
            <w:proofErr w:type="gramEnd"/>
            <w:r>
              <w:rPr>
                <w:rFonts w:eastAsia="Times New Roman"/>
                <w:color w:val="000000"/>
                <w:sz w:val="18"/>
                <w:szCs w:val="18"/>
              </w:rPr>
              <w:t xml:space="preserve"> emotion attention blocks</w:t>
            </w:r>
          </w:p>
        </w:tc>
        <w:tc>
          <w:tcPr>
            <w:tcW w:w="1146" w:type="dxa"/>
            <w:vAlign w:val="center"/>
          </w:tcPr>
          <w:p w14:paraId="0000007C"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WA (%)</w:t>
            </w:r>
          </w:p>
        </w:tc>
        <w:tc>
          <w:tcPr>
            <w:tcW w:w="1146" w:type="dxa"/>
            <w:vAlign w:val="center"/>
          </w:tcPr>
          <w:p w14:paraId="0000007D"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UA (%)</w:t>
            </w:r>
          </w:p>
        </w:tc>
      </w:tr>
      <w:tr w:rsidR="00F02976" w14:paraId="6E3BFD20" w14:textId="77777777" w:rsidTr="00A864A2">
        <w:trPr>
          <w:trHeight w:val="19"/>
          <w:jc w:val="center"/>
        </w:trPr>
        <w:tc>
          <w:tcPr>
            <w:tcW w:w="3915" w:type="dxa"/>
            <w:vAlign w:val="center"/>
          </w:tcPr>
          <w:p w14:paraId="0000007E"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proofErr w:type="gramStart"/>
            <w:r>
              <w:rPr>
                <w:rFonts w:eastAsia="Times New Roman"/>
                <w:color w:val="000000"/>
                <w:sz w:val="18"/>
                <w:szCs w:val="18"/>
              </w:rPr>
              <w:lastRenderedPageBreak/>
              <w:t>SUPERB[</w:t>
            </w:r>
            <w:proofErr w:type="gramEnd"/>
            <w:r>
              <w:rPr>
                <w:rFonts w:eastAsia="Times New Roman"/>
                <w:color w:val="000000"/>
                <w:sz w:val="18"/>
                <w:szCs w:val="18"/>
              </w:rPr>
              <w:t>27]: wav2vec 2.0 base</w:t>
            </w:r>
          </w:p>
        </w:tc>
        <w:tc>
          <w:tcPr>
            <w:tcW w:w="2580" w:type="dxa"/>
            <w:vAlign w:val="center"/>
          </w:tcPr>
          <w:p w14:paraId="0000007F"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0"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63.43</w:t>
            </w:r>
          </w:p>
        </w:tc>
        <w:tc>
          <w:tcPr>
            <w:tcW w:w="1146" w:type="dxa"/>
            <w:vAlign w:val="center"/>
          </w:tcPr>
          <w:p w14:paraId="00000081"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r>
      <w:tr w:rsidR="00F02976" w14:paraId="0E6A9403" w14:textId="77777777" w:rsidTr="00A864A2">
        <w:trPr>
          <w:trHeight w:val="19"/>
          <w:jc w:val="center"/>
        </w:trPr>
        <w:tc>
          <w:tcPr>
            <w:tcW w:w="3915" w:type="dxa"/>
            <w:vAlign w:val="center"/>
          </w:tcPr>
          <w:p w14:paraId="00000082"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 xml:space="preserve">Y. </w:t>
            </w:r>
            <w:proofErr w:type="gramStart"/>
            <w:r>
              <w:rPr>
                <w:rFonts w:eastAsia="Times New Roman"/>
                <w:color w:val="000000"/>
                <w:sz w:val="18"/>
                <w:szCs w:val="18"/>
              </w:rPr>
              <w:t>Wang[</w:t>
            </w:r>
            <w:proofErr w:type="gramEnd"/>
            <w:r>
              <w:rPr>
                <w:rFonts w:eastAsia="Times New Roman"/>
                <w:color w:val="000000"/>
                <w:sz w:val="18"/>
                <w:szCs w:val="18"/>
              </w:rPr>
              <w:t>28]: w2v-base (Partly Fine-tuned)</w:t>
            </w:r>
          </w:p>
        </w:tc>
        <w:tc>
          <w:tcPr>
            <w:tcW w:w="2580" w:type="dxa"/>
            <w:vAlign w:val="center"/>
          </w:tcPr>
          <w:p w14:paraId="00000083"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4"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63.43</w:t>
            </w:r>
          </w:p>
        </w:tc>
        <w:tc>
          <w:tcPr>
            <w:tcW w:w="1146" w:type="dxa"/>
            <w:vAlign w:val="center"/>
          </w:tcPr>
          <w:p w14:paraId="00000085"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r>
      <w:tr w:rsidR="00F02976" w14:paraId="29BCF369" w14:textId="77777777" w:rsidTr="00A864A2">
        <w:trPr>
          <w:trHeight w:val="20"/>
          <w:jc w:val="center"/>
        </w:trPr>
        <w:tc>
          <w:tcPr>
            <w:tcW w:w="3915" w:type="dxa"/>
            <w:vAlign w:val="center"/>
          </w:tcPr>
          <w:p w14:paraId="00000086" w14:textId="77777777" w:rsidR="00F02976" w:rsidRDefault="00000000" w:rsidP="00A864A2">
            <w:pPr>
              <w:widowControl w:val="0"/>
              <w:tabs>
                <w:tab w:val="left" w:pos="187"/>
              </w:tabs>
              <w:jc w:val="center"/>
              <w:rPr>
                <w:sz w:val="18"/>
                <w:szCs w:val="18"/>
              </w:rPr>
            </w:pPr>
            <w:r>
              <w:rPr>
                <w:color w:val="000000"/>
                <w:sz w:val="18"/>
                <w:szCs w:val="18"/>
              </w:rPr>
              <w:t xml:space="preserve">L. </w:t>
            </w:r>
            <w:proofErr w:type="gramStart"/>
            <w:r>
              <w:rPr>
                <w:color w:val="000000"/>
                <w:sz w:val="18"/>
                <w:szCs w:val="18"/>
              </w:rPr>
              <w:t>Pepino[</w:t>
            </w:r>
            <w:proofErr w:type="gramEnd"/>
            <w:r>
              <w:rPr>
                <w:color w:val="000000"/>
                <w:sz w:val="18"/>
                <w:szCs w:val="18"/>
              </w:rPr>
              <w:t>29]: Global Normalized</w:t>
            </w:r>
          </w:p>
        </w:tc>
        <w:tc>
          <w:tcPr>
            <w:tcW w:w="2580" w:type="dxa"/>
            <w:vAlign w:val="center"/>
          </w:tcPr>
          <w:p w14:paraId="00000087"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8"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9"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66.3</w:t>
            </w:r>
            <m:oMath>
              <m:r>
                <w:rPr>
                  <w:rFonts w:ascii="Cambria Math" w:hAnsi="Cambria Math"/>
                </w:rPr>
                <m:t>±</m:t>
              </m:r>
            </m:oMath>
            <w:r>
              <w:rPr>
                <w:rFonts w:eastAsia="Times New Roman"/>
                <w:color w:val="000000"/>
                <w:sz w:val="18"/>
                <w:szCs w:val="18"/>
              </w:rPr>
              <w:t>0.7</w:t>
            </w:r>
          </w:p>
        </w:tc>
      </w:tr>
      <w:tr w:rsidR="00F02976" w14:paraId="50D2BF16" w14:textId="77777777" w:rsidTr="00A864A2">
        <w:trPr>
          <w:trHeight w:val="20"/>
          <w:jc w:val="center"/>
        </w:trPr>
        <w:tc>
          <w:tcPr>
            <w:tcW w:w="3915" w:type="dxa"/>
            <w:vAlign w:val="center"/>
          </w:tcPr>
          <w:p w14:paraId="0000008A" w14:textId="77777777" w:rsidR="00F02976" w:rsidRDefault="00000000" w:rsidP="00A864A2">
            <w:pPr>
              <w:widowControl w:val="0"/>
              <w:tabs>
                <w:tab w:val="left" w:pos="187"/>
              </w:tabs>
              <w:jc w:val="center"/>
              <w:rPr>
                <w:sz w:val="18"/>
                <w:szCs w:val="18"/>
              </w:rPr>
            </w:pPr>
            <w:r>
              <w:rPr>
                <w:color w:val="000000"/>
                <w:sz w:val="18"/>
                <w:szCs w:val="18"/>
              </w:rPr>
              <w:t xml:space="preserve">L. </w:t>
            </w:r>
            <w:proofErr w:type="gramStart"/>
            <w:r>
              <w:rPr>
                <w:color w:val="000000"/>
                <w:sz w:val="18"/>
                <w:szCs w:val="18"/>
              </w:rPr>
              <w:t>Pepino[</w:t>
            </w:r>
            <w:proofErr w:type="gramEnd"/>
            <w:r>
              <w:rPr>
                <w:color w:val="000000"/>
                <w:sz w:val="18"/>
                <w:szCs w:val="18"/>
              </w:rPr>
              <w:t>29]: Speaker Normalized</w:t>
            </w:r>
          </w:p>
        </w:tc>
        <w:tc>
          <w:tcPr>
            <w:tcW w:w="2580" w:type="dxa"/>
            <w:vAlign w:val="center"/>
          </w:tcPr>
          <w:p w14:paraId="0000008B"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C"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8D"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67.2</w:t>
            </w:r>
            <m:oMath>
              <m:r>
                <w:rPr>
                  <w:rFonts w:ascii="Cambria Math" w:hAnsi="Cambria Math"/>
                </w:rPr>
                <m:t>±</m:t>
              </m:r>
            </m:oMath>
            <w:r>
              <w:rPr>
                <w:rFonts w:eastAsia="Times New Roman"/>
                <w:color w:val="000000"/>
                <w:sz w:val="18"/>
                <w:szCs w:val="18"/>
              </w:rPr>
              <w:t>0.7</w:t>
            </w:r>
          </w:p>
        </w:tc>
      </w:tr>
      <w:tr w:rsidR="00F02976" w14:paraId="3FF994D2" w14:textId="77777777" w:rsidTr="00A864A2">
        <w:trPr>
          <w:trHeight w:val="20"/>
          <w:jc w:val="center"/>
        </w:trPr>
        <w:tc>
          <w:tcPr>
            <w:tcW w:w="3915" w:type="dxa"/>
            <w:vAlign w:val="center"/>
          </w:tcPr>
          <w:p w14:paraId="0000008E" w14:textId="77777777" w:rsidR="00F02976" w:rsidRDefault="00000000" w:rsidP="00A864A2">
            <w:pPr>
              <w:widowControl w:val="0"/>
              <w:tabs>
                <w:tab w:val="left" w:pos="187"/>
              </w:tabs>
              <w:jc w:val="center"/>
              <w:rPr>
                <w:sz w:val="18"/>
                <w:szCs w:val="18"/>
              </w:rPr>
            </w:pPr>
            <w:r>
              <w:rPr>
                <w:color w:val="000000"/>
                <w:sz w:val="18"/>
                <w:szCs w:val="18"/>
              </w:rPr>
              <w:t xml:space="preserve">Y. </w:t>
            </w:r>
            <w:proofErr w:type="gramStart"/>
            <w:r>
              <w:rPr>
                <w:color w:val="000000"/>
                <w:sz w:val="18"/>
                <w:szCs w:val="18"/>
              </w:rPr>
              <w:t>Tang[</w:t>
            </w:r>
            <w:proofErr w:type="gramEnd"/>
            <w:r>
              <w:rPr>
                <w:color w:val="000000"/>
                <w:sz w:val="18"/>
                <w:szCs w:val="18"/>
              </w:rPr>
              <w:t>35]: Audio Only</w:t>
            </w:r>
          </w:p>
        </w:tc>
        <w:tc>
          <w:tcPr>
            <w:tcW w:w="2580" w:type="dxa"/>
            <w:vAlign w:val="center"/>
          </w:tcPr>
          <w:p w14:paraId="0000008F"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w:t>
            </w:r>
          </w:p>
        </w:tc>
        <w:tc>
          <w:tcPr>
            <w:tcW w:w="1146" w:type="dxa"/>
            <w:vAlign w:val="center"/>
          </w:tcPr>
          <w:p w14:paraId="00000090"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71.80</w:t>
            </w:r>
          </w:p>
        </w:tc>
        <w:tc>
          <w:tcPr>
            <w:tcW w:w="1146" w:type="dxa"/>
            <w:vAlign w:val="center"/>
          </w:tcPr>
          <w:p w14:paraId="00000091"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69.60</w:t>
            </w:r>
          </w:p>
        </w:tc>
      </w:tr>
      <w:tr w:rsidR="00F02976" w14:paraId="64CF105B" w14:textId="77777777" w:rsidTr="00A864A2">
        <w:trPr>
          <w:trHeight w:val="20"/>
          <w:jc w:val="center"/>
        </w:trPr>
        <w:tc>
          <w:tcPr>
            <w:tcW w:w="3915" w:type="dxa"/>
            <w:vMerge w:val="restart"/>
            <w:vAlign w:val="center"/>
          </w:tcPr>
          <w:p w14:paraId="00000092" w14:textId="77777777" w:rsidR="00F02976" w:rsidRDefault="00000000" w:rsidP="00A864A2">
            <w:pPr>
              <w:widowControl w:val="0"/>
              <w:tabs>
                <w:tab w:val="left" w:pos="187"/>
              </w:tabs>
              <w:jc w:val="center"/>
              <w:rPr>
                <w:sz w:val="18"/>
                <w:szCs w:val="18"/>
              </w:rPr>
            </w:pPr>
            <w:r>
              <w:rPr>
                <w:color w:val="000000"/>
                <w:sz w:val="18"/>
                <w:szCs w:val="18"/>
              </w:rPr>
              <w:t>Proposed Method</w:t>
            </w:r>
          </w:p>
        </w:tc>
        <w:tc>
          <w:tcPr>
            <w:tcW w:w="2580" w:type="dxa"/>
            <w:vAlign w:val="center"/>
          </w:tcPr>
          <w:p w14:paraId="00000093"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1</w:t>
            </w:r>
          </w:p>
        </w:tc>
        <w:tc>
          <w:tcPr>
            <w:tcW w:w="1146" w:type="dxa"/>
            <w:vAlign w:val="center"/>
          </w:tcPr>
          <w:p w14:paraId="00000094"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70.03</w:t>
            </w:r>
          </w:p>
        </w:tc>
        <w:tc>
          <w:tcPr>
            <w:tcW w:w="1146" w:type="dxa"/>
            <w:vAlign w:val="center"/>
          </w:tcPr>
          <w:p w14:paraId="00000095"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71.37</w:t>
            </w:r>
          </w:p>
        </w:tc>
      </w:tr>
      <w:tr w:rsidR="00F02976" w14:paraId="76B36B9D" w14:textId="77777777" w:rsidTr="00A864A2">
        <w:trPr>
          <w:trHeight w:val="20"/>
          <w:jc w:val="center"/>
        </w:trPr>
        <w:tc>
          <w:tcPr>
            <w:tcW w:w="3915" w:type="dxa"/>
            <w:vMerge/>
            <w:vAlign w:val="center"/>
          </w:tcPr>
          <w:p w14:paraId="00000096" w14:textId="77777777" w:rsidR="00F02976" w:rsidRDefault="00F02976" w:rsidP="00A864A2">
            <w:pPr>
              <w:widowControl w:val="0"/>
              <w:pBdr>
                <w:top w:val="nil"/>
                <w:left w:val="nil"/>
                <w:bottom w:val="nil"/>
                <w:right w:val="nil"/>
                <w:between w:val="nil"/>
              </w:pBdr>
              <w:jc w:val="center"/>
              <w:rPr>
                <w:color w:val="000000"/>
                <w:sz w:val="18"/>
                <w:szCs w:val="18"/>
              </w:rPr>
            </w:pPr>
          </w:p>
        </w:tc>
        <w:tc>
          <w:tcPr>
            <w:tcW w:w="2580" w:type="dxa"/>
            <w:vAlign w:val="center"/>
          </w:tcPr>
          <w:p w14:paraId="00000097"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2</w:t>
            </w:r>
          </w:p>
        </w:tc>
        <w:tc>
          <w:tcPr>
            <w:tcW w:w="1146" w:type="dxa"/>
            <w:vAlign w:val="center"/>
          </w:tcPr>
          <w:p w14:paraId="00000098"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70.26</w:t>
            </w:r>
          </w:p>
        </w:tc>
        <w:tc>
          <w:tcPr>
            <w:tcW w:w="1146" w:type="dxa"/>
            <w:vAlign w:val="center"/>
          </w:tcPr>
          <w:p w14:paraId="00000099"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71.14</w:t>
            </w:r>
          </w:p>
        </w:tc>
      </w:tr>
      <w:tr w:rsidR="00F02976" w14:paraId="5C347034" w14:textId="77777777" w:rsidTr="00A864A2">
        <w:trPr>
          <w:trHeight w:val="20"/>
          <w:jc w:val="center"/>
        </w:trPr>
        <w:tc>
          <w:tcPr>
            <w:tcW w:w="3915" w:type="dxa"/>
            <w:vMerge/>
            <w:vAlign w:val="center"/>
          </w:tcPr>
          <w:p w14:paraId="0000009A" w14:textId="77777777" w:rsidR="00F02976" w:rsidRDefault="00F02976" w:rsidP="00A864A2">
            <w:pPr>
              <w:widowControl w:val="0"/>
              <w:pBdr>
                <w:top w:val="nil"/>
                <w:left w:val="nil"/>
                <w:bottom w:val="nil"/>
                <w:right w:val="nil"/>
                <w:between w:val="nil"/>
              </w:pBdr>
              <w:jc w:val="center"/>
              <w:rPr>
                <w:color w:val="000000"/>
                <w:sz w:val="18"/>
                <w:szCs w:val="18"/>
              </w:rPr>
            </w:pPr>
          </w:p>
        </w:tc>
        <w:tc>
          <w:tcPr>
            <w:tcW w:w="2580" w:type="dxa"/>
            <w:vAlign w:val="center"/>
          </w:tcPr>
          <w:p w14:paraId="0000009B"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3</w:t>
            </w:r>
          </w:p>
        </w:tc>
        <w:tc>
          <w:tcPr>
            <w:tcW w:w="1146" w:type="dxa"/>
            <w:vAlign w:val="center"/>
          </w:tcPr>
          <w:p w14:paraId="0000009C"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70.36</w:t>
            </w:r>
          </w:p>
        </w:tc>
        <w:tc>
          <w:tcPr>
            <w:tcW w:w="1146" w:type="dxa"/>
            <w:vAlign w:val="center"/>
          </w:tcPr>
          <w:p w14:paraId="0000009D"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71.14</w:t>
            </w:r>
          </w:p>
        </w:tc>
      </w:tr>
      <w:tr w:rsidR="00F02976" w14:paraId="62C152A1" w14:textId="77777777" w:rsidTr="00A864A2">
        <w:trPr>
          <w:trHeight w:val="20"/>
          <w:jc w:val="center"/>
        </w:trPr>
        <w:tc>
          <w:tcPr>
            <w:tcW w:w="3915" w:type="dxa"/>
            <w:vMerge/>
            <w:vAlign w:val="center"/>
          </w:tcPr>
          <w:p w14:paraId="0000009E" w14:textId="77777777" w:rsidR="00F02976" w:rsidRDefault="00F02976" w:rsidP="00A864A2">
            <w:pPr>
              <w:widowControl w:val="0"/>
              <w:pBdr>
                <w:top w:val="nil"/>
                <w:left w:val="nil"/>
                <w:bottom w:val="nil"/>
                <w:right w:val="nil"/>
                <w:between w:val="nil"/>
              </w:pBdr>
              <w:jc w:val="center"/>
              <w:rPr>
                <w:color w:val="000000"/>
                <w:sz w:val="18"/>
                <w:szCs w:val="18"/>
              </w:rPr>
            </w:pPr>
          </w:p>
        </w:tc>
        <w:tc>
          <w:tcPr>
            <w:tcW w:w="2580" w:type="dxa"/>
            <w:vAlign w:val="center"/>
          </w:tcPr>
          <w:p w14:paraId="0000009F"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4</w:t>
            </w:r>
          </w:p>
        </w:tc>
        <w:tc>
          <w:tcPr>
            <w:tcW w:w="1146" w:type="dxa"/>
            <w:vAlign w:val="center"/>
          </w:tcPr>
          <w:p w14:paraId="000000A0"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71.05</w:t>
            </w:r>
          </w:p>
        </w:tc>
        <w:tc>
          <w:tcPr>
            <w:tcW w:w="1146" w:type="dxa"/>
            <w:vAlign w:val="center"/>
          </w:tcPr>
          <w:p w14:paraId="000000A1" w14:textId="77777777" w:rsidR="00F02976" w:rsidRDefault="00000000" w:rsidP="00A864A2">
            <w:pPr>
              <w:widowControl w:val="0"/>
              <w:pBdr>
                <w:top w:val="nil"/>
                <w:left w:val="nil"/>
                <w:bottom w:val="nil"/>
                <w:right w:val="nil"/>
                <w:between w:val="nil"/>
              </w:pBdr>
              <w:tabs>
                <w:tab w:val="left" w:pos="187"/>
              </w:tabs>
              <w:jc w:val="center"/>
              <w:rPr>
                <w:color w:val="000000"/>
                <w:sz w:val="18"/>
                <w:szCs w:val="18"/>
              </w:rPr>
            </w:pPr>
            <w:r>
              <w:rPr>
                <w:rFonts w:eastAsia="Times New Roman"/>
                <w:color w:val="000000"/>
                <w:sz w:val="18"/>
                <w:szCs w:val="18"/>
              </w:rPr>
              <w:t>72.15</w:t>
            </w:r>
          </w:p>
        </w:tc>
      </w:tr>
    </w:tbl>
    <w:p w14:paraId="000000A2" w14:textId="77777777" w:rsidR="00F02976" w:rsidRDefault="00000000">
      <w:pPr>
        <w:pStyle w:val="1"/>
        <w:keepNext w:val="0"/>
        <w:widowControl w:val="0"/>
        <w:spacing w:before="240" w:after="60"/>
        <w:ind w:firstLine="330"/>
        <w:rPr>
          <w:b w:val="0"/>
        </w:rPr>
      </w:pPr>
      <w:r>
        <w:rPr>
          <w:b w:val="0"/>
        </w:rPr>
        <w:t xml:space="preserve">Table 3 shows a comparison of our methods’ performance against that of previous studies. The first four methods employed the wav2vec 2.0 representation and used the cross-entropy loss [27–29], and the fifth method [35] employed hand-crafted features and used the </w:t>
      </w:r>
      <w:proofErr w:type="spellStart"/>
      <w:r>
        <w:rPr>
          <w:b w:val="0"/>
        </w:rPr>
        <w:t>Arcface</w:t>
      </w:r>
      <w:proofErr w:type="spellEnd"/>
      <w:r>
        <w:rPr>
          <w:b w:val="0"/>
        </w:rPr>
        <w:t xml:space="preserve"> loss. Here, the individual vocal properties provided by the speaker-identification network are not used. Table 3 shows that the method proposed by Y. Tang [35] has a higher WA than UA. This implies that emotion classes with more samples, particularly in the imbalanced IEMOCAP dataset, are better recognized. The wav2vec 2.0-based methods, [27–29] used average time pooling to combine features across the time. [29] also included a long short-term memory (LSTM) layer to better model the temporal features. In our proposed method, the cross-entropy loss is replaced with an </w:t>
      </w:r>
      <w:proofErr w:type="spellStart"/>
      <w:r>
        <w:rPr>
          <w:b w:val="0"/>
        </w:rPr>
        <w:t>Arcface</w:t>
      </w:r>
      <w:proofErr w:type="spellEnd"/>
      <w:r>
        <w:rPr>
          <w:b w:val="0"/>
        </w:rPr>
        <w:t xml:space="preserve"> loss, and an attention block is used to model temporal features. Table 3 shows that the proposed attention-based method outperforms previous methods. It also demonstrates that the use of four attention blocks results in significantly better performance than the use of one, two, or three attention blocks.</w:t>
      </w:r>
      <w:r>
        <w:t xml:space="preserve"> </w:t>
      </w:r>
      <w:r>
        <w:rPr>
          <w:b w:val="0"/>
        </w:rPr>
        <w:t>This is because four attention blocks can more effectively identify the segments of the combined emotion representation that are most relevant to SER.</w:t>
      </w:r>
    </w:p>
    <w:p w14:paraId="000000A3"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rPr>
        <w:t>5</w:t>
      </w:r>
      <w:r>
        <w:rPr>
          <w:rFonts w:eastAsia="Times New Roman"/>
          <w:b/>
          <w:i/>
          <w:color w:val="000000"/>
          <w:sz w:val="22"/>
          <w:szCs w:val="22"/>
        </w:rPr>
        <w:t>.2 Partially and Entirely Fine-Tuning Networks</w:t>
      </w:r>
    </w:p>
    <w:p w14:paraId="000000A4" w14:textId="77777777" w:rsidR="00F02976" w:rsidRDefault="00000000">
      <w:pPr>
        <w:widowControl w:val="0"/>
        <w:pBdr>
          <w:top w:val="nil"/>
          <w:left w:val="nil"/>
          <w:bottom w:val="nil"/>
          <w:right w:val="nil"/>
          <w:between w:val="nil"/>
        </w:pBdr>
        <w:tabs>
          <w:tab w:val="left" w:pos="187"/>
        </w:tabs>
        <w:spacing w:before="240" w:after="60"/>
        <w:ind w:firstLine="440"/>
        <w:jc w:val="both"/>
        <w:rPr>
          <w:color w:val="000000"/>
          <w:sz w:val="22"/>
          <w:szCs w:val="22"/>
        </w:rPr>
      </w:pPr>
      <w:r>
        <w:rPr>
          <w:rFonts w:eastAsia="Times New Roman"/>
          <w:color w:val="000000"/>
          <w:sz w:val="22"/>
          <w:szCs w:val="22"/>
        </w:rPr>
        <w:t xml:space="preserve">The proposed speaker-identification network </w:t>
      </w:r>
      <w:r>
        <w:rPr>
          <w:sz w:val="22"/>
          <w:szCs w:val="22"/>
        </w:rPr>
        <w:t>was</w:t>
      </w:r>
      <w:r>
        <w:rPr>
          <w:rFonts w:eastAsia="Times New Roman"/>
          <w:color w:val="000000"/>
          <w:sz w:val="22"/>
          <w:szCs w:val="22"/>
        </w:rPr>
        <w:t xml:space="preserve"> fine-tuned under three different configurations: fine-tuning with the entire pre-trained network frozen (All Frozen), fine-tuning with wav2vec 2.0 segment frozen and </w:t>
      </w:r>
      <w:proofErr w:type="spellStart"/>
      <w:r>
        <w:rPr>
          <w:rFonts w:eastAsia="Times New Roman"/>
          <w:color w:val="000000"/>
          <w:sz w:val="22"/>
          <w:szCs w:val="22"/>
        </w:rPr>
        <w:t>Arcface</w:t>
      </w:r>
      <w:proofErr w:type="spellEnd"/>
      <w:r>
        <w:rPr>
          <w:rFonts w:eastAsia="Times New Roman"/>
          <w:color w:val="000000"/>
          <w:sz w:val="22"/>
          <w:szCs w:val="22"/>
        </w:rPr>
        <w:t xml:space="preserve"> center representation vectors unfrozen (</w:t>
      </w:r>
      <w:proofErr w:type="spellStart"/>
      <w:r>
        <w:rPr>
          <w:rFonts w:eastAsia="Times New Roman"/>
          <w:color w:val="000000"/>
          <w:sz w:val="22"/>
          <w:szCs w:val="22"/>
        </w:rPr>
        <w:t>Arcface</w:t>
      </w:r>
      <w:proofErr w:type="spellEnd"/>
      <w:r>
        <w:rPr>
          <w:rFonts w:eastAsia="Times New Roman"/>
          <w:color w:val="000000"/>
          <w:sz w:val="22"/>
          <w:szCs w:val="22"/>
        </w:rPr>
        <w:t xml:space="preserve"> Fine-tuned), and fine-tuning with both wav2vec 2.0 weights and the </w:t>
      </w:r>
      <w:proofErr w:type="spellStart"/>
      <w:r>
        <w:rPr>
          <w:rFonts w:eastAsia="Times New Roman"/>
          <w:color w:val="000000"/>
          <w:sz w:val="22"/>
          <w:szCs w:val="22"/>
        </w:rPr>
        <w:t>Arcface</w:t>
      </w:r>
      <w:proofErr w:type="spellEnd"/>
      <w:r>
        <w:rPr>
          <w:rFonts w:eastAsia="Times New Roman"/>
          <w:color w:val="000000"/>
          <w:sz w:val="22"/>
          <w:szCs w:val="22"/>
        </w:rPr>
        <w:t xml:space="preserve"> center representation vectors unfrozen (All Fine-tuned). The wav2vec 2.0 feature encoder (convolutional layers) is frozen in all cases [28]. The IEMOCAP dataset only has 10 individuals. Therefore, the </w:t>
      </w:r>
      <w:proofErr w:type="spellStart"/>
      <w:r>
        <w:rPr>
          <w:rFonts w:eastAsia="Times New Roman"/>
          <w:color w:val="000000"/>
          <w:sz w:val="22"/>
          <w:szCs w:val="22"/>
        </w:rPr>
        <w:t>Arcface</w:t>
      </w:r>
      <w:proofErr w:type="spellEnd"/>
      <w:r>
        <w:rPr>
          <w:rFonts w:eastAsia="Times New Roman"/>
          <w:color w:val="000000"/>
          <w:sz w:val="22"/>
          <w:szCs w:val="22"/>
        </w:rPr>
        <w:t xml:space="preserve"> center representation vectors are reduced from 1,251 (in the VoxCeleb1 dataset) to 8 while jointly fine-tuning both the speaker-identification network and the emotion classification network. While fine-tuning with both wav2vec 2.0 weights and the </w:t>
      </w:r>
      <w:proofErr w:type="spellStart"/>
      <w:r>
        <w:rPr>
          <w:rFonts w:eastAsia="Times New Roman"/>
          <w:color w:val="000000"/>
          <w:sz w:val="22"/>
          <w:szCs w:val="22"/>
        </w:rPr>
        <w:t>Arcface</w:t>
      </w:r>
      <w:proofErr w:type="spellEnd"/>
      <w:r>
        <w:rPr>
          <w:rFonts w:eastAsia="Times New Roman"/>
          <w:color w:val="000000"/>
          <w:sz w:val="22"/>
          <w:szCs w:val="22"/>
        </w:rPr>
        <w:t xml:space="preserve"> vectors unfrozen, the loss is computed as a combination of emotion and identification loss terms as shown in Eq. (6):</w:t>
      </w:r>
      <w:r>
        <w:rPr>
          <w:rFonts w:eastAsia="Times New Roman"/>
          <w:color w:val="000000"/>
          <w:sz w:val="22"/>
          <w:szCs w:val="22"/>
        </w:rPr>
        <w:br/>
      </w:r>
      <m:oMath>
        <m:r>
          <w:rPr>
            <w:rFonts w:ascii="Cambria Math" w:eastAsia="Cambria Math" w:hAnsi="Cambria Math" w:cs="Cambria Math"/>
            <w:color w:val="000000"/>
            <w:sz w:val="22"/>
            <w:szCs w:val="22"/>
          </w:rPr>
          <m:t>L=α×</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emotion</m:t>
            </m:r>
          </m:sub>
        </m:sSub>
        <m:r>
          <w:rPr>
            <w:rFonts w:ascii="Cambria Math" w:eastAsia="Cambria Math" w:hAnsi="Cambria Math" w:cs="Cambria Math"/>
            <w:color w:val="000000"/>
            <w:sz w:val="22"/>
            <w:szCs w:val="22"/>
          </w:rPr>
          <m:t>+β×</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L</m:t>
            </m:r>
          </m:e>
          <m:sub>
            <m:r>
              <w:rPr>
                <w:rFonts w:ascii="Cambria Math" w:eastAsia="Cambria Math" w:hAnsi="Cambria Math" w:cs="Cambria Math"/>
                <w:color w:val="000000"/>
                <w:sz w:val="22"/>
                <w:szCs w:val="22"/>
              </w:rPr>
              <m:t>identification</m:t>
            </m:r>
          </m:sub>
        </m:sSub>
      </m:oMath>
      <w:r>
        <w:rPr>
          <w:rFonts w:eastAsia="Times New Roman"/>
          <w:color w:val="000000"/>
        </w:rPr>
        <w:t>,                                                                                                   (6)</w:t>
      </w:r>
    </w:p>
    <w:p w14:paraId="000000A5" w14:textId="77777777" w:rsidR="00F02976" w:rsidRDefault="00000000">
      <w:pPr>
        <w:widowControl w:val="0"/>
        <w:tabs>
          <w:tab w:val="left" w:pos="187"/>
        </w:tabs>
        <w:jc w:val="both"/>
        <w:rPr>
          <w:sz w:val="22"/>
          <w:szCs w:val="22"/>
        </w:rPr>
      </w:pPr>
      <m:oMath>
        <m:r>
          <w:rPr>
            <w:rFonts w:ascii="Cambria Math" w:hAnsi="Cambria Math"/>
          </w:rPr>
          <m:t>α</m:t>
        </m:r>
      </m:oMath>
      <w:r>
        <w:rPr>
          <w:sz w:val="22"/>
          <w:szCs w:val="22"/>
        </w:rPr>
        <w:t xml:space="preserve"> and </w:t>
      </w:r>
      <m:oMath>
        <m:r>
          <w:rPr>
            <w:rFonts w:ascii="Cambria Math" w:hAnsi="Cambria Math"/>
          </w:rPr>
          <m:t>β</m:t>
        </m:r>
      </m:oMath>
      <w:r>
        <w:rPr>
          <w:sz w:val="22"/>
          <w:szCs w:val="22"/>
        </w:rPr>
        <w:t xml:space="preserve"> are used to control the extent to which emotion and identification losses, respectively, affect the emotion recognition results. </w:t>
      </w:r>
      <w:r>
        <w:rPr>
          <w:sz w:val="22"/>
          <w:szCs w:val="22"/>
          <w:highlight w:val="white"/>
        </w:rPr>
        <w:t>Since training the emotion classification network with four attention blocks showed the best performance in prior experiments, fine-tuning performance was evaluated under this configuration.</w:t>
      </w:r>
      <w:r>
        <w:rPr>
          <w:sz w:val="22"/>
          <w:szCs w:val="22"/>
        </w:rPr>
        <w:t xml:space="preserve"> Fig 7 shows that freezing the speaker-identification network provides the best overall performance. Due to the small number of speakers in the IEMOCAP dataset, the model quickly converged on a representation that could distinguish speakers but was unable to generalize to unseen speakers. More specifically, the frozen version of the speaker-identification module was trained and frozen on the VoxCeleb1 dataset, because it has 1,251 speakers’ utterances which provide significantly larger variation and diversity than the utterances of the 8 speakers (training dataset) in the IEMOCAP dataset. This implies that the frozen version can provide better generalization to unseen speakers in comparison to versions fine-tuned on the 8 speakers of the IEMOCAP dataset as shown in Fig 7 (b) and (c). </w:t>
      </w:r>
    </w:p>
    <w:p w14:paraId="000000A6" w14:textId="77777777" w:rsidR="00F02976" w:rsidRDefault="00000000">
      <w:pPr>
        <w:widowControl w:val="0"/>
        <w:tabs>
          <w:tab w:val="left" w:pos="187"/>
        </w:tabs>
        <w:ind w:firstLine="440"/>
        <w:jc w:val="both"/>
        <w:rPr>
          <w:sz w:val="22"/>
          <w:szCs w:val="22"/>
        </w:rPr>
      </w:pPr>
      <w:r>
        <w:rPr>
          <w:sz w:val="22"/>
          <w:szCs w:val="22"/>
        </w:rPr>
        <w:t xml:space="preserve">Fig 7 (b) shows that increasing </w:t>
      </w:r>
      <m:oMath>
        <m:r>
          <w:rPr>
            <w:rFonts w:ascii="Cambria Math" w:hAnsi="Cambria Math"/>
          </w:rPr>
          <m:t>β</m:t>
        </m:r>
      </m:oMath>
      <w:r>
        <w:rPr>
          <w:sz w:val="22"/>
          <w:szCs w:val="22"/>
        </w:rPr>
        <w:t xml:space="preserve">, which controls the significance of the identification loss, improves emotion classification accuracy when the </w:t>
      </w:r>
      <w:proofErr w:type="spellStart"/>
      <w:r>
        <w:rPr>
          <w:sz w:val="22"/>
          <w:szCs w:val="22"/>
        </w:rPr>
        <w:t>Arcface</w:t>
      </w:r>
      <w:proofErr w:type="spellEnd"/>
      <w:r>
        <w:rPr>
          <w:sz w:val="22"/>
          <w:szCs w:val="22"/>
        </w:rPr>
        <w:t xml:space="preserve"> center representation vectors are frozen. Conversely, Fig 7 © shows that increasing </w:t>
      </w:r>
      <m:oMath>
        <m:r>
          <w:rPr>
            <w:rFonts w:ascii="Cambria Math" w:hAnsi="Cambria Math"/>
          </w:rPr>
          <m:t>β</m:t>
        </m:r>
      </m:oMath>
      <w:r>
        <w:rPr>
          <w:sz w:val="22"/>
          <w:szCs w:val="22"/>
        </w:rPr>
        <w:t xml:space="preserve">, causes the emotion classification accuracy to deteriorate when the entire model is fine-tuned. This implies that partly or entirely freezing the weights of the speaker-identification network </w:t>
      </w:r>
      <w:r>
        <w:rPr>
          <w:sz w:val="22"/>
          <w:szCs w:val="22"/>
        </w:rPr>
        <w:lastRenderedPageBreak/>
        <w:t xml:space="preserve">preserves the representation learned from the 1,251 speakers of the VoxCeleb1 dataset, resulting in better emotion classification performance. On the other hand, fine-tuning the entire model on 8 speakers of the IEMOCAP dataset degrades the generalization ability of the speaker-identification network. More specifically, in the partly frozen version, only the attention-pooling and speaker classification layers are fine-tuned, leaving the pre-trained weights of the speaker-identification network intact. </w:t>
      </w:r>
    </w:p>
    <w:p w14:paraId="000000A7" w14:textId="77777777" w:rsidR="00F02976" w:rsidRDefault="00000000">
      <w:pPr>
        <w:widowControl w:val="0"/>
        <w:pBdr>
          <w:top w:val="nil"/>
          <w:left w:val="nil"/>
          <w:bottom w:val="nil"/>
          <w:right w:val="nil"/>
          <w:between w:val="nil"/>
        </w:pBdr>
        <w:tabs>
          <w:tab w:val="left" w:pos="187"/>
        </w:tabs>
        <w:spacing w:before="100" w:after="100"/>
        <w:jc w:val="center"/>
        <w:rPr>
          <w:color w:val="000000"/>
        </w:rPr>
      </w:pPr>
      <w:r>
        <w:rPr>
          <w:noProof/>
          <w:color w:val="000000"/>
        </w:rPr>
        <w:drawing>
          <wp:inline distT="0" distB="0" distL="0" distR="0" wp14:anchorId="7F1BD849" wp14:editId="33019937">
            <wp:extent cx="3516923" cy="1055077"/>
            <wp:effectExtent l="0" t="0" r="7620" b="0"/>
            <wp:docPr id="20956059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540747" cy="1062224"/>
                    </a:xfrm>
                    <a:prstGeom prst="rect">
                      <a:avLst/>
                    </a:prstGeom>
                    <a:ln/>
                  </pic:spPr>
                </pic:pic>
              </a:graphicData>
            </a:graphic>
          </wp:inline>
        </w:drawing>
      </w:r>
    </w:p>
    <w:p w14:paraId="000000A8" w14:textId="1F700430" w:rsidR="00F02976" w:rsidRDefault="00000000" w:rsidP="00B95577">
      <w:pPr>
        <w:widowControl w:val="0"/>
        <w:pBdr>
          <w:top w:val="nil"/>
          <w:left w:val="nil"/>
          <w:bottom w:val="nil"/>
          <w:right w:val="nil"/>
          <w:between w:val="nil"/>
        </w:pBdr>
        <w:tabs>
          <w:tab w:val="left" w:pos="187"/>
        </w:tabs>
        <w:spacing w:before="100" w:after="100"/>
        <w:ind w:firstLineChars="1400" w:firstLine="2520"/>
        <w:rPr>
          <w:color w:val="000000"/>
          <w:sz w:val="18"/>
          <w:szCs w:val="18"/>
        </w:rPr>
      </w:pPr>
      <w:bookmarkStart w:id="7" w:name="_heading=h.1t3h5sf" w:colFirst="0" w:colLast="0"/>
      <w:bookmarkEnd w:id="7"/>
      <w:r>
        <w:rPr>
          <w:rFonts w:eastAsia="Times New Roman"/>
          <w:color w:val="000000"/>
          <w:sz w:val="18"/>
          <w:szCs w:val="18"/>
        </w:rPr>
        <w:t xml:space="preserve">(a)                             </w:t>
      </w:r>
      <w:proofErr w:type="gramStart"/>
      <w:r>
        <w:rPr>
          <w:rFonts w:eastAsia="Times New Roman"/>
          <w:color w:val="000000"/>
          <w:sz w:val="18"/>
          <w:szCs w:val="18"/>
        </w:rPr>
        <w:t xml:space="preserve">   (</w:t>
      </w:r>
      <w:proofErr w:type="gramEnd"/>
      <w:r>
        <w:rPr>
          <w:rFonts w:eastAsia="Times New Roman"/>
          <w:color w:val="000000"/>
          <w:sz w:val="18"/>
          <w:szCs w:val="18"/>
        </w:rPr>
        <w:t>b)                                             (c)</w:t>
      </w:r>
    </w:p>
    <w:p w14:paraId="000000AA" w14:textId="275D6727" w:rsidR="00F02976" w:rsidRPr="00B95577" w:rsidRDefault="00000000" w:rsidP="00B95577">
      <w:pPr>
        <w:widowControl w:val="0"/>
        <w:tabs>
          <w:tab w:val="left" w:pos="187"/>
        </w:tabs>
        <w:jc w:val="center"/>
        <w:rPr>
          <w:sz w:val="18"/>
          <w:szCs w:val="18"/>
        </w:rPr>
      </w:pPr>
      <w:r>
        <w:rPr>
          <w:b/>
          <w:color w:val="000000"/>
          <w:sz w:val="18"/>
          <w:szCs w:val="18"/>
        </w:rPr>
        <w:t xml:space="preserve">Figure 7: </w:t>
      </w:r>
      <w:r>
        <w:rPr>
          <w:sz w:val="18"/>
          <w:szCs w:val="18"/>
        </w:rPr>
        <w:t xml:space="preserve">Performance of the proposed method with the speaker-identification network fine-tuned to various levels: </w:t>
      </w:r>
      <w:r>
        <w:rPr>
          <w:color w:val="000000"/>
          <w:sz w:val="18"/>
          <w:szCs w:val="18"/>
        </w:rPr>
        <w:t xml:space="preserve">(a) </w:t>
      </w:r>
      <w:r>
        <w:rPr>
          <w:sz w:val="18"/>
          <w:szCs w:val="18"/>
        </w:rPr>
        <w:t>All Frozen</w:t>
      </w:r>
      <w:r>
        <w:rPr>
          <w:color w:val="000000"/>
          <w:sz w:val="18"/>
          <w:szCs w:val="18"/>
        </w:rPr>
        <w:t xml:space="preserve"> (b) </w:t>
      </w:r>
      <w:proofErr w:type="spellStart"/>
      <w:r>
        <w:rPr>
          <w:color w:val="000000"/>
          <w:sz w:val="18"/>
          <w:szCs w:val="18"/>
        </w:rPr>
        <w:t>A</w:t>
      </w:r>
      <w:r>
        <w:rPr>
          <w:sz w:val="18"/>
          <w:szCs w:val="18"/>
        </w:rPr>
        <w:t>rcface</w:t>
      </w:r>
      <w:proofErr w:type="spellEnd"/>
      <w:r>
        <w:rPr>
          <w:sz w:val="18"/>
          <w:szCs w:val="18"/>
        </w:rPr>
        <w:t xml:space="preserve"> Fine-tuned</w:t>
      </w:r>
      <w:r>
        <w:rPr>
          <w:color w:val="000000"/>
          <w:sz w:val="18"/>
          <w:szCs w:val="18"/>
        </w:rPr>
        <w:t xml:space="preserve"> (c) </w:t>
      </w:r>
      <w:r>
        <w:rPr>
          <w:sz w:val="18"/>
          <w:szCs w:val="18"/>
        </w:rPr>
        <w:t>All Fine-tuned.</w:t>
      </w:r>
    </w:p>
    <w:p w14:paraId="0F459520" w14:textId="3FAB4D03" w:rsidR="00B95577" w:rsidRDefault="00000000" w:rsidP="00B95577">
      <w:pPr>
        <w:widowControl w:val="0"/>
        <w:tabs>
          <w:tab w:val="left" w:pos="187"/>
        </w:tabs>
        <w:ind w:firstLine="440"/>
        <w:jc w:val="both"/>
        <w:rPr>
          <w:sz w:val="22"/>
          <w:szCs w:val="22"/>
        </w:rPr>
      </w:pPr>
      <w:bookmarkStart w:id="8" w:name="_heading=h.4d34og8" w:colFirst="0" w:colLast="0"/>
      <w:bookmarkEnd w:id="8"/>
      <w:r>
        <w:rPr>
          <w:sz w:val="22"/>
          <w:szCs w:val="22"/>
        </w:rPr>
        <w:t xml:space="preserve">Fig 8 and 9 show </w:t>
      </w:r>
      <w:r>
        <w:rPr>
          <w:color w:val="000000"/>
          <w:sz w:val="22"/>
          <w:szCs w:val="22"/>
        </w:rPr>
        <w:t xml:space="preserve">t-SNE plots </w:t>
      </w:r>
      <w:r>
        <w:rPr>
          <w:sz w:val="22"/>
          <w:szCs w:val="22"/>
        </w:rPr>
        <w:t>of emotion representations generated by the emotion classification network under various configurations. In Fig 8 (a) and (b), the left column contains representations generated from the training set and the right column contains those generated from the test set. In the top row of Fig 8 (a) and (b), a representation's color is determined by its predicted emotion class and in the bottom row, a representation's color is determined by its predicted speaker class. The same descriptors are applicable to Fig 9 (a) and (b). More specifically, Fig 8 illustrates the effect of employing the speaker-specific representations generated by the frozen speaker-identification network in the emotion classification network. As shown in Fig 8, using the speaker-specific representations improves intra-class compactness and increases inter-class separability between emotional classes in comparison to training without the speaker-specific representation. The emotion representation generated when speaker-specific information was utilized shows a clear distinction between the 8 speakers in the IEMOCAP dataset and their corresponding emotion classes.</w:t>
      </w:r>
    </w:p>
    <w:p w14:paraId="000000AC" w14:textId="77777777" w:rsidR="00F02976" w:rsidRDefault="00000000">
      <w:pPr>
        <w:widowControl w:val="0"/>
        <w:tabs>
          <w:tab w:val="left" w:pos="187"/>
        </w:tabs>
        <w:ind w:firstLine="440"/>
        <w:jc w:val="both"/>
        <w:rPr>
          <w:sz w:val="22"/>
          <w:szCs w:val="22"/>
        </w:rPr>
      </w:pPr>
      <w:r>
        <w:rPr>
          <w:sz w:val="22"/>
          <w:szCs w:val="22"/>
        </w:rPr>
        <w:t>In contrast to Fig 9 (a), Fig 9 (b) shows that fine-tuning both the speaker-identification network and the emotion classification network increases inter-class separability between the emotion representations of speakers, while retaining speaker-specific information. This results in a slight improvement in the overall SER performance, which is in line with the findings presented in Fig 7 (b) and (c).</w:t>
      </w:r>
    </w:p>
    <w:p w14:paraId="000000AD" w14:textId="77777777" w:rsidR="00F02976" w:rsidRDefault="00000000">
      <w:pPr>
        <w:widowControl w:val="0"/>
        <w:tabs>
          <w:tab w:val="left" w:pos="187"/>
        </w:tabs>
        <w:jc w:val="center"/>
      </w:pPr>
      <w:r>
        <w:rPr>
          <w:noProof/>
        </w:rPr>
        <w:drawing>
          <wp:inline distT="0" distB="0" distL="0" distR="0" wp14:anchorId="6A456B44" wp14:editId="2A1DCA57">
            <wp:extent cx="3240000" cy="1404000"/>
            <wp:effectExtent l="0" t="0" r="0" b="5715"/>
            <wp:docPr id="209560593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0000" cy="1404000"/>
                    </a:xfrm>
                    <a:prstGeom prst="rect">
                      <a:avLst/>
                    </a:prstGeom>
                    <a:ln/>
                  </pic:spPr>
                </pic:pic>
              </a:graphicData>
            </a:graphic>
          </wp:inline>
        </w:drawing>
      </w:r>
    </w:p>
    <w:p w14:paraId="000000AE" w14:textId="110D6CFB" w:rsidR="00F02976" w:rsidRDefault="00000000" w:rsidP="009A149E">
      <w:pPr>
        <w:widowControl w:val="0"/>
        <w:pBdr>
          <w:top w:val="nil"/>
          <w:left w:val="nil"/>
          <w:bottom w:val="nil"/>
          <w:right w:val="nil"/>
          <w:between w:val="nil"/>
        </w:pBdr>
        <w:tabs>
          <w:tab w:val="left" w:pos="187"/>
        </w:tabs>
        <w:spacing w:before="100" w:after="100"/>
        <w:ind w:firstLineChars="1800" w:firstLine="3240"/>
        <w:rPr>
          <w:color w:val="000000"/>
          <w:sz w:val="18"/>
          <w:szCs w:val="18"/>
        </w:rPr>
      </w:pPr>
      <w:bookmarkStart w:id="9" w:name="_heading=h.2s8eyo1" w:colFirst="0" w:colLast="0"/>
      <w:bookmarkEnd w:id="9"/>
      <w:r>
        <w:rPr>
          <w:rFonts w:eastAsia="Times New Roman"/>
          <w:color w:val="000000"/>
          <w:sz w:val="18"/>
          <w:szCs w:val="18"/>
        </w:rPr>
        <w:t xml:space="preserve">(a) </w:t>
      </w:r>
      <w:r w:rsidR="009A149E">
        <w:rPr>
          <w:rFonts w:eastAsia="Times New Roman"/>
          <w:color w:val="000000"/>
          <w:sz w:val="18"/>
          <w:szCs w:val="18"/>
        </w:rPr>
        <w:t xml:space="preserve">      </w:t>
      </w:r>
      <w:r w:rsidR="00A864A2">
        <w:rPr>
          <w:rFonts w:eastAsia="Times New Roman"/>
          <w:color w:val="000000"/>
          <w:sz w:val="18"/>
          <w:szCs w:val="18"/>
        </w:rPr>
        <w:t xml:space="preserve">                                               </w:t>
      </w:r>
      <w:proofErr w:type="gramStart"/>
      <w:r w:rsidR="00A864A2">
        <w:rPr>
          <w:rFonts w:eastAsia="Times New Roman"/>
          <w:color w:val="000000"/>
          <w:sz w:val="18"/>
          <w:szCs w:val="18"/>
        </w:rPr>
        <w:t xml:space="preserve">   </w:t>
      </w:r>
      <w:r>
        <w:rPr>
          <w:rFonts w:eastAsia="Times New Roman"/>
          <w:color w:val="000000"/>
          <w:sz w:val="18"/>
          <w:szCs w:val="18"/>
        </w:rPr>
        <w:t>(</w:t>
      </w:r>
      <w:proofErr w:type="gramEnd"/>
      <w:r>
        <w:rPr>
          <w:rFonts w:eastAsia="Times New Roman"/>
          <w:color w:val="000000"/>
          <w:sz w:val="18"/>
          <w:szCs w:val="18"/>
        </w:rPr>
        <w:t>b)</w:t>
      </w:r>
    </w:p>
    <w:p w14:paraId="000000AF" w14:textId="77777777" w:rsidR="00F02976" w:rsidRDefault="00000000">
      <w:pPr>
        <w:widowControl w:val="0"/>
        <w:tabs>
          <w:tab w:val="left" w:pos="187"/>
        </w:tabs>
        <w:jc w:val="center"/>
        <w:rPr>
          <w:sz w:val="18"/>
          <w:szCs w:val="18"/>
        </w:rPr>
      </w:pPr>
      <w:r>
        <w:rPr>
          <w:b/>
          <w:color w:val="000000"/>
          <w:sz w:val="18"/>
          <w:szCs w:val="18"/>
        </w:rPr>
        <w:t xml:space="preserve">Figure 8: </w:t>
      </w:r>
      <w:r>
        <w:rPr>
          <w:color w:val="000000"/>
          <w:sz w:val="18"/>
          <w:szCs w:val="18"/>
        </w:rPr>
        <w:t xml:space="preserve">t-SNE plot </w:t>
      </w:r>
      <w:r>
        <w:rPr>
          <w:sz w:val="18"/>
          <w:szCs w:val="18"/>
        </w:rPr>
        <w:t>of emotion representations generated by the emotion classification network under two configurations: (a) without the speaker-specific representation (b) with the speaker-specific representation.</w:t>
      </w:r>
    </w:p>
    <w:p w14:paraId="000000B1" w14:textId="77777777" w:rsidR="00F02976" w:rsidRDefault="00000000">
      <w:pPr>
        <w:widowControl w:val="0"/>
        <w:pBdr>
          <w:top w:val="nil"/>
          <w:left w:val="nil"/>
          <w:bottom w:val="nil"/>
          <w:right w:val="nil"/>
          <w:between w:val="nil"/>
        </w:pBdr>
        <w:tabs>
          <w:tab w:val="left" w:pos="187"/>
        </w:tabs>
        <w:spacing w:before="100" w:after="100"/>
        <w:jc w:val="center"/>
        <w:rPr>
          <w:color w:val="000000"/>
        </w:rPr>
      </w:pPr>
      <w:r>
        <w:rPr>
          <w:noProof/>
          <w:color w:val="000000"/>
        </w:rPr>
        <w:lastRenderedPageBreak/>
        <w:drawing>
          <wp:inline distT="0" distB="0" distL="0" distR="0" wp14:anchorId="04310E90" wp14:editId="672C35BC">
            <wp:extent cx="3240000" cy="1404000"/>
            <wp:effectExtent l="0" t="0" r="0" b="5715"/>
            <wp:docPr id="209560593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240000" cy="1404000"/>
                    </a:xfrm>
                    <a:prstGeom prst="rect">
                      <a:avLst/>
                    </a:prstGeom>
                    <a:ln/>
                  </pic:spPr>
                </pic:pic>
              </a:graphicData>
            </a:graphic>
          </wp:inline>
        </w:drawing>
      </w:r>
    </w:p>
    <w:p w14:paraId="000000B2" w14:textId="7535B10D" w:rsidR="00F02976" w:rsidRPr="009A149E" w:rsidRDefault="009A149E" w:rsidP="009A149E">
      <w:pPr>
        <w:pStyle w:val="a8"/>
        <w:numPr>
          <w:ilvl w:val="0"/>
          <w:numId w:val="3"/>
        </w:numPr>
        <w:pBdr>
          <w:top w:val="nil"/>
          <w:left w:val="nil"/>
          <w:bottom w:val="nil"/>
          <w:right w:val="nil"/>
          <w:between w:val="nil"/>
        </w:pBdr>
        <w:tabs>
          <w:tab w:val="left" w:pos="187"/>
        </w:tabs>
        <w:spacing w:before="100" w:after="100"/>
        <w:rPr>
          <w:sz w:val="18"/>
          <w:szCs w:val="18"/>
        </w:rPr>
      </w:pPr>
      <w:bookmarkStart w:id="10" w:name="_heading=h.17dp8vu" w:colFirst="0" w:colLast="0"/>
      <w:bookmarkEnd w:id="10"/>
      <w:r>
        <w:rPr>
          <w:rFonts w:ascii="Times New Roman" w:eastAsia="Times New Roman" w:hAnsi="Times New Roman" w:cs="Times New Roman"/>
          <w:sz w:val="18"/>
          <w:szCs w:val="18"/>
        </w:rPr>
        <w:t xml:space="preserve">        </w:t>
      </w:r>
      <w:r w:rsidRPr="009A149E">
        <w:rPr>
          <w:rFonts w:ascii="Times New Roman" w:eastAsia="Times New Roman" w:hAnsi="Times New Roman" w:cs="Times New Roman"/>
          <w:sz w:val="18"/>
          <w:szCs w:val="18"/>
        </w:rPr>
        <w:t xml:space="preserve"> </w:t>
      </w:r>
      <w:r w:rsidR="00A864A2" w:rsidRPr="009A149E">
        <w:rPr>
          <w:rFonts w:eastAsia="Times New Roman"/>
          <w:sz w:val="18"/>
          <w:szCs w:val="18"/>
        </w:rPr>
        <w:t xml:space="preserve">                                                 </w:t>
      </w:r>
      <w:r w:rsidRPr="009A149E">
        <w:rPr>
          <w:rFonts w:ascii="Times New Roman" w:eastAsia="Times New Roman" w:hAnsi="Times New Roman" w:cs="Times New Roman"/>
          <w:sz w:val="18"/>
          <w:szCs w:val="18"/>
        </w:rPr>
        <w:t>(b)</w:t>
      </w:r>
    </w:p>
    <w:p w14:paraId="000000B3" w14:textId="77777777" w:rsidR="00F02976" w:rsidRDefault="00000000">
      <w:pPr>
        <w:widowControl w:val="0"/>
        <w:tabs>
          <w:tab w:val="left" w:pos="187"/>
        </w:tabs>
        <w:jc w:val="center"/>
        <w:rPr>
          <w:sz w:val="18"/>
          <w:szCs w:val="18"/>
        </w:rPr>
      </w:pPr>
      <w:r>
        <w:rPr>
          <w:b/>
          <w:color w:val="000000"/>
          <w:sz w:val="18"/>
          <w:szCs w:val="18"/>
        </w:rPr>
        <w:t xml:space="preserve">Figure 9: </w:t>
      </w:r>
      <w:r>
        <w:rPr>
          <w:color w:val="000000"/>
          <w:sz w:val="18"/>
          <w:szCs w:val="18"/>
        </w:rPr>
        <w:t xml:space="preserve">t-SNE plot </w:t>
      </w:r>
      <w:r>
        <w:rPr>
          <w:sz w:val="18"/>
          <w:szCs w:val="18"/>
        </w:rPr>
        <w:t xml:space="preserve">of emotion representations generated by the emotion classification network under two configurations: (a) </w:t>
      </w:r>
      <w:proofErr w:type="spellStart"/>
      <w:r>
        <w:rPr>
          <w:sz w:val="18"/>
          <w:szCs w:val="18"/>
        </w:rPr>
        <w:t>Arcface</w:t>
      </w:r>
      <w:proofErr w:type="spellEnd"/>
      <w:r>
        <w:rPr>
          <w:sz w:val="18"/>
          <w:szCs w:val="18"/>
        </w:rPr>
        <w:t xml:space="preserve"> fine-tuned (b) All fine-tuned.</w:t>
      </w:r>
    </w:p>
    <w:p w14:paraId="000000B4"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rPr>
        <w:t>5</w:t>
      </w:r>
      <w:r>
        <w:rPr>
          <w:rFonts w:eastAsia="Times New Roman"/>
          <w:b/>
          <w:i/>
          <w:color w:val="000000"/>
          <w:sz w:val="22"/>
          <w:szCs w:val="22"/>
        </w:rPr>
        <w:t>.3 Comparison Against Previous Methods</w:t>
      </w:r>
    </w:p>
    <w:p w14:paraId="000000B5" w14:textId="77777777" w:rsidR="00F02976" w:rsidRDefault="00000000">
      <w:pPr>
        <w:widowControl w:val="0"/>
        <w:pBdr>
          <w:top w:val="nil"/>
          <w:left w:val="nil"/>
          <w:bottom w:val="nil"/>
          <w:right w:val="nil"/>
          <w:between w:val="nil"/>
        </w:pBdr>
        <w:tabs>
          <w:tab w:val="left" w:pos="187"/>
        </w:tabs>
        <w:spacing w:before="100" w:after="100"/>
        <w:ind w:firstLine="440"/>
        <w:jc w:val="both"/>
        <w:rPr>
          <w:color w:val="000000"/>
        </w:rPr>
      </w:pPr>
      <w:r>
        <w:rPr>
          <w:rFonts w:eastAsia="Times New Roman"/>
          <w:color w:val="000000"/>
          <w:sz w:val="22"/>
          <w:szCs w:val="22"/>
        </w:rPr>
        <w:t xml:space="preserve">In Table 3, we have compared the proposed method against the previous SER methods based on the wav2vec 2.0 or the </w:t>
      </w:r>
      <w:proofErr w:type="spellStart"/>
      <w:r>
        <w:rPr>
          <w:rFonts w:eastAsia="Times New Roman"/>
          <w:color w:val="000000"/>
          <w:sz w:val="22"/>
          <w:szCs w:val="22"/>
        </w:rPr>
        <w:t>Arcface</w:t>
      </w:r>
      <w:proofErr w:type="spellEnd"/>
      <w:r>
        <w:rPr>
          <w:rFonts w:eastAsia="Times New Roman"/>
          <w:color w:val="000000"/>
          <w:sz w:val="22"/>
          <w:szCs w:val="22"/>
        </w:rPr>
        <w:t xml:space="preserve"> loss. In Table 4, the performance of the proposed method under various configurations is compared against that of existing approaches on the IEMOCAP dataset. In Table 4, “EF” and “PF” stand for “entirely fine-tuned” and “partially fine-tuned”, respectively. </w:t>
      </w:r>
      <w:r>
        <w:rPr>
          <w:sz w:val="22"/>
          <w:szCs w:val="22"/>
        </w:rPr>
        <w:t>E</w:t>
      </w:r>
      <w:r>
        <w:rPr>
          <w:rFonts w:eastAsia="Times New Roman"/>
          <w:color w:val="000000"/>
          <w:sz w:val="22"/>
          <w:szCs w:val="22"/>
        </w:rPr>
        <w:t xml:space="preserve">xperiments showed that the configuration using four attention blocks in the emotion network and fine-tuning with the speaker-identification network frozen (Fig 7 (a)) provided the best performance. Therefore, it is this configuration that was used in comparison against previous methods. The proposed method significantly outperforms previous methods. </w:t>
      </w:r>
    </w:p>
    <w:p w14:paraId="000000B6" w14:textId="77777777" w:rsidR="00F02976" w:rsidRDefault="00000000" w:rsidP="00B95577">
      <w:pPr>
        <w:widowControl w:val="0"/>
        <w:pBdr>
          <w:top w:val="nil"/>
          <w:left w:val="nil"/>
          <w:bottom w:val="nil"/>
          <w:right w:val="nil"/>
          <w:between w:val="nil"/>
        </w:pBdr>
        <w:tabs>
          <w:tab w:val="left" w:pos="187"/>
        </w:tabs>
        <w:jc w:val="center"/>
        <w:rPr>
          <w:color w:val="000000"/>
          <w:sz w:val="18"/>
          <w:szCs w:val="18"/>
        </w:rPr>
      </w:pPr>
      <w:r>
        <w:rPr>
          <w:rFonts w:eastAsia="Times New Roman"/>
          <w:b/>
          <w:color w:val="000000"/>
          <w:sz w:val="18"/>
          <w:szCs w:val="18"/>
        </w:rPr>
        <w:t xml:space="preserve">Table 4: </w:t>
      </w:r>
      <w:r>
        <w:rPr>
          <w:rFonts w:eastAsia="Times New Roman"/>
          <w:color w:val="000000"/>
          <w:sz w:val="18"/>
          <w:szCs w:val="18"/>
        </w:rPr>
        <w:t>Comparison of proposed method against previous SER methods.</w:t>
      </w:r>
    </w:p>
    <w:tbl>
      <w:tblPr>
        <w:tblStyle w:val="20"/>
        <w:tblW w:w="9360" w:type="dxa"/>
        <w:tblLayout w:type="fixed"/>
        <w:tblLook w:val="0600" w:firstRow="0" w:lastRow="0" w:firstColumn="0" w:lastColumn="0" w:noHBand="1" w:noVBand="1"/>
      </w:tblPr>
      <w:tblGrid>
        <w:gridCol w:w="1530"/>
        <w:gridCol w:w="4282"/>
        <w:gridCol w:w="992"/>
        <w:gridCol w:w="1278"/>
        <w:gridCol w:w="1278"/>
      </w:tblGrid>
      <w:tr w:rsidR="00F02976" w14:paraId="065BA870" w14:textId="77777777" w:rsidTr="00A864A2">
        <w:trPr>
          <w:trHeight w:val="20"/>
        </w:trPr>
        <w:tc>
          <w:tcPr>
            <w:tcW w:w="1530" w:type="dxa"/>
            <w:vAlign w:val="center"/>
          </w:tcPr>
          <w:p w14:paraId="000000B7"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Models</w:t>
            </w:r>
          </w:p>
        </w:tc>
        <w:tc>
          <w:tcPr>
            <w:tcW w:w="4282" w:type="dxa"/>
            <w:vAlign w:val="center"/>
          </w:tcPr>
          <w:p w14:paraId="000000B8" w14:textId="77777777" w:rsidR="00F02976" w:rsidRPr="00A864A2" w:rsidRDefault="00000000" w:rsidP="00A864A2">
            <w:pPr>
              <w:widowControl w:val="0"/>
              <w:pBdr>
                <w:top w:val="nil"/>
                <w:left w:val="nil"/>
                <w:bottom w:val="nil"/>
                <w:right w:val="nil"/>
                <w:between w:val="nil"/>
              </w:pBdr>
              <w:tabs>
                <w:tab w:val="left" w:pos="187"/>
              </w:tabs>
              <w:jc w:val="center"/>
              <w:rPr>
                <w:sz w:val="18"/>
                <w:szCs w:val="18"/>
              </w:rPr>
            </w:pPr>
            <w:r w:rsidRPr="00A864A2">
              <w:rPr>
                <w:sz w:val="18"/>
                <w:szCs w:val="18"/>
                <w:highlight w:val="white"/>
              </w:rPr>
              <w:t>Configuration</w:t>
            </w:r>
          </w:p>
        </w:tc>
        <w:tc>
          <w:tcPr>
            <w:tcW w:w="992" w:type="dxa"/>
            <w:vAlign w:val="center"/>
          </w:tcPr>
          <w:p w14:paraId="000000B9" w14:textId="77777777" w:rsidR="00F02976" w:rsidRPr="00A864A2" w:rsidRDefault="00000000" w:rsidP="00A864A2">
            <w:pPr>
              <w:pBdr>
                <w:top w:val="nil"/>
                <w:left w:val="nil"/>
                <w:bottom w:val="nil"/>
                <w:right w:val="nil"/>
                <w:between w:val="nil"/>
              </w:pBdr>
              <w:jc w:val="center"/>
              <w:rPr>
                <w:color w:val="000000"/>
                <w:sz w:val="18"/>
                <w:szCs w:val="18"/>
              </w:rPr>
            </w:pPr>
            <w:r w:rsidRPr="00A864A2">
              <w:rPr>
                <w:sz w:val="18"/>
                <w:szCs w:val="18"/>
              </w:rPr>
              <w:t xml:space="preserve"># </w:t>
            </w:r>
            <w:proofErr w:type="gramStart"/>
            <w:r w:rsidRPr="00A864A2">
              <w:rPr>
                <w:sz w:val="18"/>
                <w:szCs w:val="18"/>
              </w:rPr>
              <w:t>of</w:t>
            </w:r>
            <w:proofErr w:type="gramEnd"/>
            <w:r w:rsidRPr="00A864A2">
              <w:rPr>
                <w:sz w:val="18"/>
                <w:szCs w:val="18"/>
              </w:rPr>
              <w:t xml:space="preserve"> f</w:t>
            </w:r>
            <w:r w:rsidRPr="00A864A2">
              <w:rPr>
                <w:rFonts w:eastAsia="Times New Roman"/>
                <w:color w:val="000000"/>
                <w:sz w:val="18"/>
                <w:szCs w:val="18"/>
              </w:rPr>
              <w:t>olds</w:t>
            </w:r>
          </w:p>
        </w:tc>
        <w:tc>
          <w:tcPr>
            <w:tcW w:w="1278" w:type="dxa"/>
            <w:vAlign w:val="center"/>
          </w:tcPr>
          <w:p w14:paraId="000000BA"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WA (%)</w:t>
            </w:r>
          </w:p>
        </w:tc>
        <w:tc>
          <w:tcPr>
            <w:tcW w:w="1278" w:type="dxa"/>
            <w:vAlign w:val="center"/>
          </w:tcPr>
          <w:p w14:paraId="000000BB"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UA (%)</w:t>
            </w:r>
          </w:p>
        </w:tc>
      </w:tr>
      <w:tr w:rsidR="00F02976" w14:paraId="05598A76" w14:textId="77777777" w:rsidTr="00A864A2">
        <w:trPr>
          <w:trHeight w:val="20"/>
        </w:trPr>
        <w:tc>
          <w:tcPr>
            <w:tcW w:w="1530" w:type="dxa"/>
            <w:vAlign w:val="center"/>
          </w:tcPr>
          <w:p w14:paraId="000000BC"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SERAB [40]</w:t>
            </w:r>
          </w:p>
        </w:tc>
        <w:tc>
          <w:tcPr>
            <w:tcW w:w="4282" w:type="dxa"/>
            <w:vAlign w:val="center"/>
          </w:tcPr>
          <w:p w14:paraId="000000BD"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BYOL-S/</w:t>
            </w:r>
            <w:proofErr w:type="spellStart"/>
            <w:r w:rsidRPr="00A864A2">
              <w:rPr>
                <w:rFonts w:eastAsia="Times New Roman"/>
                <w:color w:val="000000"/>
                <w:sz w:val="18"/>
                <w:szCs w:val="18"/>
              </w:rPr>
              <w:t>CvT</w:t>
            </w:r>
            <w:proofErr w:type="spellEnd"/>
            <w:r w:rsidRPr="00A864A2">
              <w:rPr>
                <w:rFonts w:eastAsia="Times New Roman"/>
                <w:color w:val="000000"/>
                <w:sz w:val="18"/>
                <w:szCs w:val="18"/>
              </w:rPr>
              <w:t xml:space="preserve"> 2048</w:t>
            </w:r>
          </w:p>
        </w:tc>
        <w:tc>
          <w:tcPr>
            <w:tcW w:w="992" w:type="dxa"/>
            <w:vAlign w:val="center"/>
          </w:tcPr>
          <w:p w14:paraId="000000BE"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c>
          <w:tcPr>
            <w:tcW w:w="1278" w:type="dxa"/>
            <w:vAlign w:val="center"/>
          </w:tcPr>
          <w:p w14:paraId="000000BF"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65.10</w:t>
            </w:r>
          </w:p>
        </w:tc>
        <w:tc>
          <w:tcPr>
            <w:tcW w:w="1278" w:type="dxa"/>
            <w:vAlign w:val="center"/>
          </w:tcPr>
          <w:p w14:paraId="000000C0"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r>
      <w:tr w:rsidR="00F02976" w14:paraId="57218611" w14:textId="77777777" w:rsidTr="00A864A2">
        <w:trPr>
          <w:trHeight w:val="20"/>
        </w:trPr>
        <w:tc>
          <w:tcPr>
            <w:tcW w:w="1530" w:type="dxa"/>
            <w:vAlign w:val="center"/>
          </w:tcPr>
          <w:p w14:paraId="000000C1"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SUPERB [27]</w:t>
            </w:r>
          </w:p>
        </w:tc>
        <w:tc>
          <w:tcPr>
            <w:tcW w:w="4282" w:type="dxa"/>
            <w:vAlign w:val="center"/>
          </w:tcPr>
          <w:p w14:paraId="000000C2"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wav2vec 2.0 base</w:t>
            </w:r>
          </w:p>
        </w:tc>
        <w:tc>
          <w:tcPr>
            <w:tcW w:w="992" w:type="dxa"/>
            <w:vMerge w:val="restart"/>
            <w:vAlign w:val="center"/>
          </w:tcPr>
          <w:p w14:paraId="000000C3"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5</w:t>
            </w:r>
          </w:p>
        </w:tc>
        <w:tc>
          <w:tcPr>
            <w:tcW w:w="1278" w:type="dxa"/>
            <w:vAlign w:val="center"/>
          </w:tcPr>
          <w:p w14:paraId="000000C4"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63.43</w:t>
            </w:r>
          </w:p>
        </w:tc>
        <w:tc>
          <w:tcPr>
            <w:tcW w:w="1278" w:type="dxa"/>
            <w:vAlign w:val="center"/>
          </w:tcPr>
          <w:p w14:paraId="000000C5"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w:t>
            </w:r>
          </w:p>
        </w:tc>
      </w:tr>
      <w:tr w:rsidR="00F02976" w14:paraId="3C2112AB" w14:textId="77777777" w:rsidTr="00A864A2">
        <w:trPr>
          <w:trHeight w:val="20"/>
        </w:trPr>
        <w:tc>
          <w:tcPr>
            <w:tcW w:w="1530" w:type="dxa"/>
            <w:vAlign w:val="center"/>
          </w:tcPr>
          <w:p w14:paraId="000000C6" w14:textId="77777777" w:rsidR="00F02976" w:rsidRPr="00A864A2" w:rsidRDefault="00000000" w:rsidP="00A864A2">
            <w:pPr>
              <w:widowControl w:val="0"/>
              <w:tabs>
                <w:tab w:val="left" w:pos="187"/>
              </w:tabs>
              <w:jc w:val="center"/>
              <w:rPr>
                <w:sz w:val="18"/>
                <w:szCs w:val="18"/>
              </w:rPr>
            </w:pPr>
            <w:bookmarkStart w:id="11" w:name="_heading=h.3rdcrjn" w:colFirst="0" w:colLast="0"/>
            <w:bookmarkEnd w:id="11"/>
            <w:r w:rsidRPr="00A864A2">
              <w:rPr>
                <w:color w:val="000000"/>
                <w:sz w:val="18"/>
                <w:szCs w:val="18"/>
              </w:rPr>
              <w:t>L. Pepino [29]</w:t>
            </w:r>
          </w:p>
        </w:tc>
        <w:tc>
          <w:tcPr>
            <w:tcW w:w="4282" w:type="dxa"/>
            <w:vAlign w:val="center"/>
          </w:tcPr>
          <w:p w14:paraId="000000C7"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Dense - Global Normalized</w:t>
            </w:r>
          </w:p>
        </w:tc>
        <w:tc>
          <w:tcPr>
            <w:tcW w:w="992" w:type="dxa"/>
            <w:vMerge/>
            <w:vAlign w:val="center"/>
          </w:tcPr>
          <w:p w14:paraId="000000C8"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C9"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w:t>
            </w:r>
          </w:p>
        </w:tc>
        <w:tc>
          <w:tcPr>
            <w:tcW w:w="1278" w:type="dxa"/>
            <w:vAlign w:val="center"/>
          </w:tcPr>
          <w:p w14:paraId="000000CA"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66.3 ± 0.7</w:t>
            </w:r>
          </w:p>
        </w:tc>
      </w:tr>
      <w:tr w:rsidR="00F02976" w14:paraId="5BD5F174" w14:textId="77777777" w:rsidTr="00A864A2">
        <w:trPr>
          <w:trHeight w:val="20"/>
        </w:trPr>
        <w:tc>
          <w:tcPr>
            <w:tcW w:w="1530" w:type="dxa"/>
            <w:vAlign w:val="center"/>
          </w:tcPr>
          <w:p w14:paraId="000000CB" w14:textId="77777777" w:rsidR="00F02976" w:rsidRPr="00A864A2" w:rsidRDefault="00000000" w:rsidP="00A864A2">
            <w:pPr>
              <w:widowControl w:val="0"/>
              <w:tabs>
                <w:tab w:val="left" w:pos="187"/>
              </w:tabs>
              <w:jc w:val="center"/>
              <w:rPr>
                <w:sz w:val="18"/>
                <w:szCs w:val="18"/>
              </w:rPr>
            </w:pPr>
            <w:r w:rsidRPr="00A864A2">
              <w:rPr>
                <w:color w:val="000000"/>
                <w:sz w:val="18"/>
                <w:szCs w:val="18"/>
              </w:rPr>
              <w:t>L. Pepino [29]</w:t>
            </w:r>
          </w:p>
        </w:tc>
        <w:tc>
          <w:tcPr>
            <w:tcW w:w="4282" w:type="dxa"/>
            <w:vAlign w:val="center"/>
          </w:tcPr>
          <w:p w14:paraId="000000CC"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Fusion - Speaker Normalized</w:t>
            </w:r>
          </w:p>
        </w:tc>
        <w:tc>
          <w:tcPr>
            <w:tcW w:w="992" w:type="dxa"/>
            <w:vMerge/>
            <w:vAlign w:val="center"/>
          </w:tcPr>
          <w:p w14:paraId="000000CD"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CE"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w:t>
            </w:r>
          </w:p>
        </w:tc>
        <w:tc>
          <w:tcPr>
            <w:tcW w:w="1278" w:type="dxa"/>
            <w:vAlign w:val="center"/>
          </w:tcPr>
          <w:p w14:paraId="000000CF"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67.2 ± 1.7</w:t>
            </w:r>
          </w:p>
        </w:tc>
      </w:tr>
      <w:tr w:rsidR="00F02976" w14:paraId="399CC5FC" w14:textId="77777777" w:rsidTr="00A864A2">
        <w:trPr>
          <w:trHeight w:val="20"/>
        </w:trPr>
        <w:tc>
          <w:tcPr>
            <w:tcW w:w="1530" w:type="dxa"/>
            <w:vAlign w:val="center"/>
          </w:tcPr>
          <w:p w14:paraId="000000D0" w14:textId="77777777" w:rsidR="00F02976" w:rsidRPr="00A864A2" w:rsidRDefault="00000000" w:rsidP="00A864A2">
            <w:pPr>
              <w:jc w:val="center"/>
              <w:rPr>
                <w:color w:val="000000"/>
                <w:sz w:val="18"/>
                <w:szCs w:val="18"/>
              </w:rPr>
            </w:pPr>
            <w:r w:rsidRPr="00A864A2">
              <w:rPr>
                <w:color w:val="000000"/>
                <w:sz w:val="18"/>
                <w:szCs w:val="18"/>
              </w:rPr>
              <w:t>M. Hou [36]</w:t>
            </w:r>
          </w:p>
        </w:tc>
        <w:tc>
          <w:tcPr>
            <w:tcW w:w="4282" w:type="dxa"/>
            <w:vAlign w:val="center"/>
          </w:tcPr>
          <w:p w14:paraId="000000D1"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c>
          <w:tcPr>
            <w:tcW w:w="992" w:type="dxa"/>
            <w:vMerge/>
            <w:vAlign w:val="center"/>
          </w:tcPr>
          <w:p w14:paraId="000000D2"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D3"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c>
          <w:tcPr>
            <w:tcW w:w="1278" w:type="dxa"/>
            <w:vAlign w:val="center"/>
          </w:tcPr>
          <w:p w14:paraId="000000D4"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66.64</w:t>
            </w:r>
          </w:p>
        </w:tc>
      </w:tr>
      <w:tr w:rsidR="00F02976" w14:paraId="4E641C07" w14:textId="77777777" w:rsidTr="00A864A2">
        <w:trPr>
          <w:trHeight w:val="20"/>
        </w:trPr>
        <w:tc>
          <w:tcPr>
            <w:tcW w:w="1530" w:type="dxa"/>
            <w:vAlign w:val="center"/>
          </w:tcPr>
          <w:p w14:paraId="000000D5" w14:textId="77777777" w:rsidR="00F02976" w:rsidRPr="00A864A2" w:rsidRDefault="00000000" w:rsidP="00A864A2">
            <w:pPr>
              <w:jc w:val="center"/>
              <w:rPr>
                <w:color w:val="000000"/>
                <w:sz w:val="18"/>
                <w:szCs w:val="18"/>
              </w:rPr>
            </w:pPr>
            <w:r w:rsidRPr="00A864A2">
              <w:rPr>
                <w:color w:val="000000"/>
                <w:sz w:val="18"/>
                <w:szCs w:val="18"/>
              </w:rPr>
              <w:t>W. Fan [4]</w:t>
            </w:r>
          </w:p>
        </w:tc>
        <w:tc>
          <w:tcPr>
            <w:tcW w:w="4282" w:type="dxa"/>
            <w:vAlign w:val="center"/>
          </w:tcPr>
          <w:p w14:paraId="000000D6"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c>
          <w:tcPr>
            <w:tcW w:w="992" w:type="dxa"/>
            <w:vMerge/>
            <w:vAlign w:val="center"/>
          </w:tcPr>
          <w:p w14:paraId="000000D7"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D8"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70.43</w:t>
            </w:r>
          </w:p>
        </w:tc>
        <w:tc>
          <w:tcPr>
            <w:tcW w:w="1278" w:type="dxa"/>
            <w:vAlign w:val="center"/>
          </w:tcPr>
          <w:p w14:paraId="000000D9"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65.02</w:t>
            </w:r>
          </w:p>
        </w:tc>
      </w:tr>
      <w:tr w:rsidR="00F02976" w14:paraId="71941D52" w14:textId="77777777" w:rsidTr="00A864A2">
        <w:trPr>
          <w:trHeight w:val="20"/>
        </w:trPr>
        <w:tc>
          <w:tcPr>
            <w:tcW w:w="1530" w:type="dxa"/>
            <w:vAlign w:val="center"/>
          </w:tcPr>
          <w:p w14:paraId="000000DA" w14:textId="77777777" w:rsidR="00F02976" w:rsidRPr="00A864A2" w:rsidRDefault="00000000" w:rsidP="00A864A2">
            <w:pPr>
              <w:jc w:val="center"/>
              <w:rPr>
                <w:color w:val="000000"/>
                <w:sz w:val="18"/>
                <w:szCs w:val="18"/>
              </w:rPr>
            </w:pPr>
            <w:r w:rsidRPr="00A864A2">
              <w:rPr>
                <w:color w:val="000000"/>
                <w:sz w:val="18"/>
                <w:szCs w:val="18"/>
              </w:rPr>
              <w:t>Y. Wang [28]</w:t>
            </w:r>
          </w:p>
        </w:tc>
        <w:tc>
          <w:tcPr>
            <w:tcW w:w="4282" w:type="dxa"/>
            <w:vAlign w:val="center"/>
          </w:tcPr>
          <w:p w14:paraId="000000DB"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wav2vec-base (EF/PT)</w:t>
            </w:r>
          </w:p>
        </w:tc>
        <w:tc>
          <w:tcPr>
            <w:tcW w:w="992" w:type="dxa"/>
            <w:vMerge w:val="restart"/>
            <w:vAlign w:val="center"/>
          </w:tcPr>
          <w:p w14:paraId="000000DC"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10</w:t>
            </w:r>
          </w:p>
        </w:tc>
        <w:tc>
          <w:tcPr>
            <w:tcW w:w="1278" w:type="dxa"/>
            <w:vAlign w:val="center"/>
          </w:tcPr>
          <w:p w14:paraId="000000DD"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70.75/70.21</w:t>
            </w:r>
          </w:p>
        </w:tc>
        <w:tc>
          <w:tcPr>
            <w:tcW w:w="1278" w:type="dxa"/>
            <w:vAlign w:val="center"/>
          </w:tcPr>
          <w:p w14:paraId="000000DE"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r>
      <w:tr w:rsidR="00F02976" w14:paraId="5A35B864" w14:textId="77777777" w:rsidTr="00A864A2">
        <w:trPr>
          <w:trHeight w:val="20"/>
        </w:trPr>
        <w:tc>
          <w:tcPr>
            <w:tcW w:w="1530" w:type="dxa"/>
            <w:vAlign w:val="center"/>
          </w:tcPr>
          <w:p w14:paraId="000000DF" w14:textId="77777777" w:rsidR="00F02976" w:rsidRPr="00A864A2" w:rsidRDefault="00000000" w:rsidP="00A864A2">
            <w:pPr>
              <w:jc w:val="center"/>
              <w:rPr>
                <w:color w:val="000000"/>
                <w:sz w:val="18"/>
                <w:szCs w:val="18"/>
              </w:rPr>
            </w:pPr>
            <w:r w:rsidRPr="00A864A2">
              <w:rPr>
                <w:color w:val="000000"/>
                <w:sz w:val="18"/>
                <w:szCs w:val="18"/>
              </w:rPr>
              <w:t>Y. Wang [28]</w:t>
            </w:r>
          </w:p>
        </w:tc>
        <w:tc>
          <w:tcPr>
            <w:tcW w:w="4282" w:type="dxa"/>
            <w:vAlign w:val="center"/>
          </w:tcPr>
          <w:p w14:paraId="000000E0" w14:textId="77777777" w:rsidR="00F02976" w:rsidRPr="00A864A2" w:rsidRDefault="00000000" w:rsidP="00A864A2">
            <w:pPr>
              <w:pBdr>
                <w:top w:val="nil"/>
                <w:left w:val="nil"/>
                <w:bottom w:val="nil"/>
                <w:right w:val="nil"/>
                <w:between w:val="nil"/>
              </w:pBdr>
              <w:jc w:val="center"/>
              <w:rPr>
                <w:color w:val="000000"/>
                <w:sz w:val="18"/>
                <w:szCs w:val="18"/>
              </w:rPr>
            </w:pPr>
            <w:proofErr w:type="spellStart"/>
            <w:r w:rsidRPr="00A864A2">
              <w:rPr>
                <w:rFonts w:eastAsia="Times New Roman"/>
                <w:color w:val="000000"/>
                <w:sz w:val="18"/>
                <w:szCs w:val="18"/>
              </w:rPr>
              <w:t>HuBERT</w:t>
            </w:r>
            <w:proofErr w:type="spellEnd"/>
            <w:r w:rsidRPr="00A864A2">
              <w:rPr>
                <w:rFonts w:eastAsia="Times New Roman"/>
                <w:color w:val="000000"/>
                <w:sz w:val="18"/>
                <w:szCs w:val="18"/>
              </w:rPr>
              <w:t>-base (EF/PT)</w:t>
            </w:r>
          </w:p>
        </w:tc>
        <w:tc>
          <w:tcPr>
            <w:tcW w:w="992" w:type="dxa"/>
            <w:vMerge/>
            <w:vAlign w:val="center"/>
          </w:tcPr>
          <w:p w14:paraId="000000E1"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E2"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69.83/69.68</w:t>
            </w:r>
          </w:p>
        </w:tc>
        <w:tc>
          <w:tcPr>
            <w:tcW w:w="1278" w:type="dxa"/>
            <w:vAlign w:val="center"/>
          </w:tcPr>
          <w:p w14:paraId="000000E3"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
        </w:tc>
      </w:tr>
      <w:tr w:rsidR="00F02976" w14:paraId="59EFB9DB" w14:textId="77777777" w:rsidTr="00A864A2">
        <w:trPr>
          <w:trHeight w:val="20"/>
        </w:trPr>
        <w:tc>
          <w:tcPr>
            <w:tcW w:w="1530" w:type="dxa"/>
            <w:vAlign w:val="center"/>
          </w:tcPr>
          <w:p w14:paraId="000000E4" w14:textId="77777777" w:rsidR="00F02976" w:rsidRPr="00A864A2" w:rsidRDefault="00000000" w:rsidP="00A864A2">
            <w:pPr>
              <w:widowControl w:val="0"/>
              <w:tabs>
                <w:tab w:val="left" w:pos="187"/>
              </w:tabs>
              <w:jc w:val="center"/>
              <w:rPr>
                <w:color w:val="000000"/>
                <w:sz w:val="18"/>
                <w:szCs w:val="18"/>
              </w:rPr>
            </w:pPr>
            <w:r w:rsidRPr="00A864A2">
              <w:rPr>
                <w:color w:val="000000"/>
                <w:sz w:val="18"/>
                <w:szCs w:val="18"/>
              </w:rPr>
              <w:t>Y. Tang [35]</w:t>
            </w:r>
          </w:p>
        </w:tc>
        <w:tc>
          <w:tcPr>
            <w:tcW w:w="4282" w:type="dxa"/>
            <w:vAlign w:val="center"/>
          </w:tcPr>
          <w:p w14:paraId="000000E5"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Audio Only</w:t>
            </w:r>
          </w:p>
        </w:tc>
        <w:tc>
          <w:tcPr>
            <w:tcW w:w="992" w:type="dxa"/>
            <w:vMerge/>
            <w:vAlign w:val="center"/>
          </w:tcPr>
          <w:p w14:paraId="000000E6" w14:textId="77777777" w:rsidR="00F02976" w:rsidRPr="00A864A2" w:rsidRDefault="00F02976" w:rsidP="00A864A2">
            <w:pPr>
              <w:widowControl w:val="0"/>
              <w:pBdr>
                <w:top w:val="nil"/>
                <w:left w:val="nil"/>
                <w:bottom w:val="nil"/>
                <w:right w:val="nil"/>
                <w:between w:val="nil"/>
              </w:pBdr>
              <w:jc w:val="center"/>
              <w:rPr>
                <w:color w:val="000000"/>
                <w:sz w:val="18"/>
                <w:szCs w:val="18"/>
              </w:rPr>
            </w:pPr>
          </w:p>
        </w:tc>
        <w:tc>
          <w:tcPr>
            <w:tcW w:w="1278" w:type="dxa"/>
            <w:vAlign w:val="center"/>
          </w:tcPr>
          <w:p w14:paraId="000000E7"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71.80</w:t>
            </w:r>
          </w:p>
        </w:tc>
        <w:tc>
          <w:tcPr>
            <w:tcW w:w="1278" w:type="dxa"/>
            <w:vAlign w:val="center"/>
          </w:tcPr>
          <w:p w14:paraId="000000E8" w14:textId="77777777" w:rsidR="00F02976" w:rsidRPr="00A864A2" w:rsidRDefault="00000000" w:rsidP="00A864A2">
            <w:pPr>
              <w:widowControl w:val="0"/>
              <w:pBdr>
                <w:top w:val="nil"/>
                <w:left w:val="nil"/>
                <w:bottom w:val="nil"/>
                <w:right w:val="nil"/>
                <w:between w:val="nil"/>
              </w:pBdr>
              <w:tabs>
                <w:tab w:val="left" w:pos="187"/>
              </w:tabs>
              <w:jc w:val="center"/>
              <w:rPr>
                <w:color w:val="000000"/>
                <w:sz w:val="18"/>
                <w:szCs w:val="18"/>
              </w:rPr>
            </w:pPr>
            <w:r w:rsidRPr="00A864A2">
              <w:rPr>
                <w:rFonts w:eastAsia="Times New Roman"/>
                <w:color w:val="000000"/>
                <w:sz w:val="18"/>
                <w:szCs w:val="18"/>
              </w:rPr>
              <w:t>69.60</w:t>
            </w:r>
          </w:p>
        </w:tc>
      </w:tr>
      <w:tr w:rsidR="00F02976" w14:paraId="5CB9E51E" w14:textId="77777777" w:rsidTr="00A864A2">
        <w:trPr>
          <w:trHeight w:val="20"/>
        </w:trPr>
        <w:tc>
          <w:tcPr>
            <w:tcW w:w="1530" w:type="dxa"/>
            <w:vAlign w:val="center"/>
          </w:tcPr>
          <w:p w14:paraId="000000E9" w14:textId="77777777" w:rsidR="00F02976" w:rsidRPr="00A864A2" w:rsidRDefault="00000000" w:rsidP="00A864A2">
            <w:pPr>
              <w:jc w:val="center"/>
              <w:rPr>
                <w:color w:val="000000"/>
                <w:sz w:val="18"/>
                <w:szCs w:val="18"/>
              </w:rPr>
            </w:pPr>
            <w:r w:rsidRPr="00A864A2">
              <w:rPr>
                <w:color w:val="000000"/>
                <w:sz w:val="18"/>
                <w:szCs w:val="18"/>
              </w:rPr>
              <w:t>Proposed method</w:t>
            </w:r>
          </w:p>
        </w:tc>
        <w:tc>
          <w:tcPr>
            <w:tcW w:w="4282" w:type="dxa"/>
            <w:vAlign w:val="center"/>
          </w:tcPr>
          <w:p w14:paraId="6D370BE1" w14:textId="73CFA3D5" w:rsidR="00A864A2" w:rsidRDefault="00000000" w:rsidP="00A864A2">
            <w:pPr>
              <w:pBdr>
                <w:top w:val="nil"/>
                <w:left w:val="nil"/>
                <w:bottom w:val="nil"/>
                <w:right w:val="nil"/>
                <w:between w:val="nil"/>
              </w:pBdr>
              <w:jc w:val="center"/>
              <w:rPr>
                <w:rFonts w:eastAsia="Times New Roman"/>
                <w:color w:val="000000"/>
                <w:sz w:val="18"/>
                <w:szCs w:val="18"/>
              </w:rPr>
            </w:pPr>
            <w:r w:rsidRPr="00A864A2">
              <w:rPr>
                <w:rFonts w:eastAsia="Times New Roman"/>
                <w:color w:val="000000"/>
                <w:sz w:val="18"/>
                <w:szCs w:val="18"/>
              </w:rPr>
              <w:t>Four attention blocks with speaker-identification network</w:t>
            </w:r>
          </w:p>
          <w:p w14:paraId="000000EA" w14:textId="0E54FB3D"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w:t>
            </w:r>
            <w:proofErr w:type="gramStart"/>
            <w:r w:rsidRPr="00A864A2">
              <w:rPr>
                <w:rFonts w:eastAsia="Times New Roman"/>
                <w:color w:val="000000"/>
                <w:sz w:val="18"/>
                <w:szCs w:val="18"/>
              </w:rPr>
              <w:t>all</w:t>
            </w:r>
            <w:proofErr w:type="gramEnd"/>
            <w:r w:rsidRPr="00A864A2">
              <w:rPr>
                <w:rFonts w:eastAsia="Times New Roman"/>
                <w:color w:val="000000"/>
                <w:sz w:val="18"/>
                <w:szCs w:val="18"/>
              </w:rPr>
              <w:t xml:space="preserve"> frozen)</w:t>
            </w:r>
          </w:p>
        </w:tc>
        <w:tc>
          <w:tcPr>
            <w:tcW w:w="992" w:type="dxa"/>
            <w:vAlign w:val="center"/>
          </w:tcPr>
          <w:p w14:paraId="000000EB"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5</w:t>
            </w:r>
          </w:p>
        </w:tc>
        <w:tc>
          <w:tcPr>
            <w:tcW w:w="1278" w:type="dxa"/>
            <w:vAlign w:val="center"/>
          </w:tcPr>
          <w:p w14:paraId="000000EC"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72.14</w:t>
            </w:r>
          </w:p>
        </w:tc>
        <w:tc>
          <w:tcPr>
            <w:tcW w:w="1278" w:type="dxa"/>
            <w:vAlign w:val="center"/>
          </w:tcPr>
          <w:p w14:paraId="000000ED" w14:textId="77777777" w:rsidR="00F02976" w:rsidRPr="00A864A2" w:rsidRDefault="00000000" w:rsidP="00A864A2">
            <w:pPr>
              <w:pBdr>
                <w:top w:val="nil"/>
                <w:left w:val="nil"/>
                <w:bottom w:val="nil"/>
                <w:right w:val="nil"/>
                <w:between w:val="nil"/>
              </w:pBdr>
              <w:jc w:val="center"/>
              <w:rPr>
                <w:color w:val="000000"/>
                <w:sz w:val="18"/>
                <w:szCs w:val="18"/>
              </w:rPr>
            </w:pPr>
            <w:r w:rsidRPr="00A864A2">
              <w:rPr>
                <w:rFonts w:eastAsia="Times New Roman"/>
                <w:color w:val="000000"/>
                <w:sz w:val="18"/>
                <w:szCs w:val="18"/>
              </w:rPr>
              <w:t>72.97</w:t>
            </w:r>
          </w:p>
        </w:tc>
      </w:tr>
    </w:tbl>
    <w:p w14:paraId="000000EE" w14:textId="77777777" w:rsidR="00F02976" w:rsidRDefault="00000000">
      <w:pPr>
        <w:widowControl w:val="0"/>
        <w:pBdr>
          <w:top w:val="nil"/>
          <w:left w:val="nil"/>
          <w:bottom w:val="nil"/>
          <w:right w:val="nil"/>
          <w:between w:val="nil"/>
        </w:pBdr>
        <w:tabs>
          <w:tab w:val="left" w:pos="187"/>
        </w:tabs>
        <w:spacing w:before="240" w:after="60"/>
        <w:jc w:val="both"/>
        <w:rPr>
          <w:b/>
          <w:i/>
          <w:color w:val="000000"/>
          <w:sz w:val="22"/>
          <w:szCs w:val="22"/>
        </w:rPr>
      </w:pPr>
      <w:r>
        <w:rPr>
          <w:rFonts w:eastAsia="Times New Roman"/>
          <w:b/>
          <w:i/>
          <w:color w:val="000000"/>
          <w:sz w:val="22"/>
          <w:szCs w:val="22"/>
        </w:rPr>
        <w:t>5.4 Ablation Study</w:t>
      </w:r>
    </w:p>
    <w:p w14:paraId="000000EF" w14:textId="77777777" w:rsidR="00F02976" w:rsidRDefault="00000000">
      <w:pPr>
        <w:widowControl w:val="0"/>
        <w:pBdr>
          <w:top w:val="nil"/>
          <w:left w:val="nil"/>
          <w:bottom w:val="nil"/>
          <w:right w:val="nil"/>
          <w:between w:val="nil"/>
        </w:pBdr>
        <w:tabs>
          <w:tab w:val="left" w:pos="187"/>
        </w:tabs>
        <w:spacing w:before="240" w:after="60"/>
        <w:ind w:firstLine="440"/>
        <w:jc w:val="both"/>
        <w:rPr>
          <w:rFonts w:ascii="Arial" w:eastAsia="Arial" w:hAnsi="Arial" w:cs="Arial"/>
          <w:color w:val="444746"/>
          <w:sz w:val="21"/>
          <w:szCs w:val="21"/>
          <w:highlight w:val="white"/>
        </w:rPr>
      </w:pPr>
      <w:r>
        <w:rPr>
          <w:sz w:val="22"/>
          <w:szCs w:val="22"/>
          <w:highlight w:val="white"/>
        </w:rPr>
        <w:t xml:space="preserve">Since the audio segments in the IEMOCAP are unevenly distributed across emotion classes, emotion classes with more samples were under-sampled. To examine the effects of an imbalanced dataset, additional experiments with varying amounts of training data were conducted using the best-performing configuration of the proposed model (speaker-specific emotion representation network with four attention blocks with frozen speaker-identification network). More specifically, the model was trained on the entire dataset with and without under-sampling to examine the effects of an imbalanced dataset. Table 5 shows the results of experiments conducted under four configurations. In the experiment results, both pre-trained and fine-tuned variations of the model showed their best performance when trained using the </w:t>
      </w:r>
      <w:proofErr w:type="spellStart"/>
      <w:r>
        <w:rPr>
          <w:sz w:val="22"/>
          <w:szCs w:val="22"/>
          <w:highlight w:val="white"/>
        </w:rPr>
        <w:t>undersampled</w:t>
      </w:r>
      <w:proofErr w:type="spellEnd"/>
      <w:r>
        <w:rPr>
          <w:sz w:val="22"/>
          <w:szCs w:val="22"/>
          <w:highlight w:val="white"/>
        </w:rPr>
        <w:t xml:space="preserve"> version of the IEMOCAP dataset. This is because under-sampling adequately addresses the imbalance problem in the dataset.</w:t>
      </w:r>
    </w:p>
    <w:p w14:paraId="000000F0" w14:textId="77777777" w:rsidR="00F02976" w:rsidRDefault="00000000">
      <w:pPr>
        <w:pBdr>
          <w:top w:val="nil"/>
          <w:left w:val="nil"/>
          <w:bottom w:val="nil"/>
          <w:right w:val="nil"/>
          <w:between w:val="nil"/>
        </w:pBdr>
        <w:spacing w:after="60"/>
        <w:jc w:val="center"/>
        <w:rPr>
          <w:color w:val="000000"/>
          <w:sz w:val="18"/>
          <w:szCs w:val="18"/>
        </w:rPr>
      </w:pPr>
      <w:r>
        <w:rPr>
          <w:rFonts w:eastAsia="Times New Roman"/>
          <w:b/>
          <w:color w:val="000000"/>
          <w:sz w:val="18"/>
          <w:szCs w:val="18"/>
        </w:rPr>
        <w:t>Table 5:</w:t>
      </w:r>
      <w:r>
        <w:rPr>
          <w:rFonts w:eastAsia="Times New Roman"/>
          <w:color w:val="000000"/>
          <w:sz w:val="18"/>
          <w:szCs w:val="18"/>
        </w:rPr>
        <w:t xml:space="preserve"> Performance of speaker-specific emotion representation network trained under four configurations (with under-sampled and complete dataset).</w:t>
      </w:r>
    </w:p>
    <w:tbl>
      <w:tblPr>
        <w:tblStyle w:val="af8"/>
        <w:tblW w:w="9350" w:type="dxa"/>
        <w:tblInd w:w="0"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3"/>
        <w:gridCol w:w="2029"/>
        <w:gridCol w:w="1548"/>
        <w:gridCol w:w="1550"/>
        <w:gridCol w:w="1548"/>
        <w:gridCol w:w="1552"/>
      </w:tblGrid>
      <w:tr w:rsidR="00F02976" w14:paraId="62979294" w14:textId="77777777" w:rsidTr="00A864A2">
        <w:trPr>
          <w:trHeight w:val="20"/>
        </w:trPr>
        <w:tc>
          <w:tcPr>
            <w:tcW w:w="3152" w:type="dxa"/>
            <w:gridSpan w:val="2"/>
            <w:vMerge w:val="restart"/>
            <w:vAlign w:val="center"/>
          </w:tcPr>
          <w:p w14:paraId="000000F1" w14:textId="77777777" w:rsidR="00F02976" w:rsidRDefault="00F02976">
            <w:pPr>
              <w:jc w:val="center"/>
              <w:rPr>
                <w:sz w:val="18"/>
                <w:szCs w:val="18"/>
              </w:rPr>
            </w:pPr>
          </w:p>
        </w:tc>
        <w:tc>
          <w:tcPr>
            <w:tcW w:w="6198" w:type="dxa"/>
            <w:gridSpan w:val="4"/>
            <w:shd w:val="clear" w:color="auto" w:fill="auto"/>
            <w:vAlign w:val="center"/>
          </w:tcPr>
          <w:p w14:paraId="000000F3" w14:textId="77777777" w:rsidR="00F02976" w:rsidRDefault="00000000">
            <w:pPr>
              <w:jc w:val="center"/>
              <w:rPr>
                <w:sz w:val="18"/>
                <w:szCs w:val="18"/>
              </w:rPr>
            </w:pPr>
            <w:r>
              <w:rPr>
                <w:sz w:val="18"/>
                <w:szCs w:val="18"/>
              </w:rPr>
              <w:t>Pretraining</w:t>
            </w:r>
          </w:p>
        </w:tc>
      </w:tr>
      <w:tr w:rsidR="00F02976" w14:paraId="6BDF1A12" w14:textId="77777777" w:rsidTr="00A864A2">
        <w:trPr>
          <w:trHeight w:val="20"/>
        </w:trPr>
        <w:tc>
          <w:tcPr>
            <w:tcW w:w="3152" w:type="dxa"/>
            <w:gridSpan w:val="2"/>
            <w:vMerge/>
            <w:vAlign w:val="center"/>
          </w:tcPr>
          <w:p w14:paraId="000000F7" w14:textId="77777777" w:rsidR="00F02976" w:rsidRDefault="00F02976">
            <w:pPr>
              <w:widowControl w:val="0"/>
              <w:pBdr>
                <w:top w:val="nil"/>
                <w:left w:val="nil"/>
                <w:bottom w:val="nil"/>
                <w:right w:val="nil"/>
                <w:between w:val="nil"/>
              </w:pBdr>
              <w:spacing w:line="276" w:lineRule="auto"/>
              <w:rPr>
                <w:sz w:val="18"/>
                <w:szCs w:val="18"/>
              </w:rPr>
            </w:pPr>
          </w:p>
        </w:tc>
        <w:tc>
          <w:tcPr>
            <w:tcW w:w="3098" w:type="dxa"/>
            <w:gridSpan w:val="2"/>
            <w:vAlign w:val="center"/>
          </w:tcPr>
          <w:p w14:paraId="000000F9" w14:textId="77777777" w:rsidR="00F02976" w:rsidRDefault="00000000">
            <w:pPr>
              <w:jc w:val="center"/>
              <w:rPr>
                <w:sz w:val="18"/>
                <w:szCs w:val="18"/>
              </w:rPr>
            </w:pPr>
            <w:r>
              <w:rPr>
                <w:sz w:val="18"/>
                <w:szCs w:val="18"/>
              </w:rPr>
              <w:t>Under-Sampled Dataset</w:t>
            </w:r>
          </w:p>
        </w:tc>
        <w:tc>
          <w:tcPr>
            <w:tcW w:w="3100" w:type="dxa"/>
            <w:gridSpan w:val="2"/>
            <w:vAlign w:val="center"/>
          </w:tcPr>
          <w:p w14:paraId="000000FB" w14:textId="77777777" w:rsidR="00F02976" w:rsidRDefault="00000000">
            <w:pPr>
              <w:jc w:val="center"/>
              <w:rPr>
                <w:sz w:val="18"/>
                <w:szCs w:val="18"/>
              </w:rPr>
            </w:pPr>
            <w:r>
              <w:rPr>
                <w:sz w:val="18"/>
                <w:szCs w:val="18"/>
              </w:rPr>
              <w:t>Complete Dataset</w:t>
            </w:r>
          </w:p>
        </w:tc>
      </w:tr>
      <w:tr w:rsidR="00F02976" w14:paraId="68F80A5D" w14:textId="77777777" w:rsidTr="00A864A2">
        <w:trPr>
          <w:trHeight w:val="20"/>
        </w:trPr>
        <w:tc>
          <w:tcPr>
            <w:tcW w:w="3152" w:type="dxa"/>
            <w:gridSpan w:val="2"/>
            <w:vAlign w:val="center"/>
          </w:tcPr>
          <w:p w14:paraId="000000FD" w14:textId="77777777" w:rsidR="00F02976" w:rsidRDefault="00000000">
            <w:pPr>
              <w:jc w:val="center"/>
              <w:rPr>
                <w:sz w:val="18"/>
                <w:szCs w:val="18"/>
              </w:rPr>
            </w:pPr>
            <w:r>
              <w:rPr>
                <w:sz w:val="18"/>
                <w:szCs w:val="18"/>
              </w:rPr>
              <w:t>Accuracy (%)</w:t>
            </w:r>
          </w:p>
        </w:tc>
        <w:tc>
          <w:tcPr>
            <w:tcW w:w="1548" w:type="dxa"/>
            <w:vAlign w:val="center"/>
          </w:tcPr>
          <w:p w14:paraId="000000FF" w14:textId="77777777" w:rsidR="00F02976" w:rsidRDefault="00000000">
            <w:pPr>
              <w:jc w:val="center"/>
              <w:rPr>
                <w:sz w:val="18"/>
                <w:szCs w:val="18"/>
              </w:rPr>
            </w:pPr>
            <w:r>
              <w:rPr>
                <w:sz w:val="18"/>
                <w:szCs w:val="18"/>
              </w:rPr>
              <w:t>WA (%)</w:t>
            </w:r>
          </w:p>
        </w:tc>
        <w:tc>
          <w:tcPr>
            <w:tcW w:w="1550" w:type="dxa"/>
            <w:vAlign w:val="center"/>
          </w:tcPr>
          <w:p w14:paraId="00000100" w14:textId="77777777" w:rsidR="00F02976" w:rsidRDefault="00000000">
            <w:pPr>
              <w:jc w:val="center"/>
              <w:rPr>
                <w:sz w:val="18"/>
                <w:szCs w:val="18"/>
              </w:rPr>
            </w:pPr>
            <w:r>
              <w:rPr>
                <w:sz w:val="18"/>
                <w:szCs w:val="18"/>
              </w:rPr>
              <w:t>UA (%)</w:t>
            </w:r>
          </w:p>
        </w:tc>
        <w:tc>
          <w:tcPr>
            <w:tcW w:w="1548" w:type="dxa"/>
            <w:vAlign w:val="center"/>
          </w:tcPr>
          <w:p w14:paraId="00000101" w14:textId="77777777" w:rsidR="00F02976" w:rsidRDefault="00000000">
            <w:pPr>
              <w:jc w:val="center"/>
              <w:rPr>
                <w:sz w:val="18"/>
                <w:szCs w:val="18"/>
              </w:rPr>
            </w:pPr>
            <w:r>
              <w:rPr>
                <w:sz w:val="18"/>
                <w:szCs w:val="18"/>
              </w:rPr>
              <w:t>WA (%)</w:t>
            </w:r>
          </w:p>
        </w:tc>
        <w:tc>
          <w:tcPr>
            <w:tcW w:w="1552" w:type="dxa"/>
            <w:vAlign w:val="center"/>
          </w:tcPr>
          <w:p w14:paraId="00000102" w14:textId="77777777" w:rsidR="00F02976" w:rsidRDefault="00000000">
            <w:pPr>
              <w:jc w:val="center"/>
              <w:rPr>
                <w:sz w:val="18"/>
                <w:szCs w:val="18"/>
              </w:rPr>
            </w:pPr>
            <w:r>
              <w:rPr>
                <w:sz w:val="18"/>
                <w:szCs w:val="18"/>
              </w:rPr>
              <w:t>UA (%)</w:t>
            </w:r>
          </w:p>
        </w:tc>
      </w:tr>
      <w:tr w:rsidR="00F02976" w14:paraId="0EB28C4C" w14:textId="77777777" w:rsidTr="00A864A2">
        <w:trPr>
          <w:trHeight w:val="20"/>
        </w:trPr>
        <w:tc>
          <w:tcPr>
            <w:tcW w:w="1123" w:type="dxa"/>
            <w:vMerge w:val="restart"/>
            <w:vAlign w:val="center"/>
          </w:tcPr>
          <w:p w14:paraId="00000103" w14:textId="77777777" w:rsidR="00F02976" w:rsidRDefault="00000000">
            <w:pPr>
              <w:jc w:val="center"/>
              <w:rPr>
                <w:sz w:val="18"/>
                <w:szCs w:val="18"/>
              </w:rPr>
            </w:pPr>
            <w:r>
              <w:rPr>
                <w:sz w:val="18"/>
                <w:szCs w:val="18"/>
              </w:rPr>
              <w:t>Fine-Tuning</w:t>
            </w:r>
          </w:p>
        </w:tc>
        <w:tc>
          <w:tcPr>
            <w:tcW w:w="2029" w:type="dxa"/>
            <w:vAlign w:val="center"/>
          </w:tcPr>
          <w:p w14:paraId="00000104" w14:textId="77777777" w:rsidR="00F02976" w:rsidRDefault="00000000">
            <w:pPr>
              <w:jc w:val="center"/>
              <w:rPr>
                <w:sz w:val="18"/>
                <w:szCs w:val="18"/>
              </w:rPr>
            </w:pPr>
            <w:r>
              <w:rPr>
                <w:sz w:val="18"/>
                <w:szCs w:val="18"/>
              </w:rPr>
              <w:t>Under-Sampled Dataset</w:t>
            </w:r>
          </w:p>
        </w:tc>
        <w:tc>
          <w:tcPr>
            <w:tcW w:w="1548" w:type="dxa"/>
            <w:vAlign w:val="center"/>
          </w:tcPr>
          <w:p w14:paraId="00000105" w14:textId="77777777" w:rsidR="00F02976" w:rsidRDefault="00000000">
            <w:pPr>
              <w:jc w:val="center"/>
              <w:rPr>
                <w:b/>
                <w:sz w:val="18"/>
                <w:szCs w:val="18"/>
              </w:rPr>
            </w:pPr>
            <w:r>
              <w:rPr>
                <w:b/>
                <w:sz w:val="18"/>
                <w:szCs w:val="18"/>
              </w:rPr>
              <w:t>72.14</w:t>
            </w:r>
          </w:p>
        </w:tc>
        <w:tc>
          <w:tcPr>
            <w:tcW w:w="1550" w:type="dxa"/>
            <w:vAlign w:val="center"/>
          </w:tcPr>
          <w:p w14:paraId="00000106" w14:textId="77777777" w:rsidR="00F02976" w:rsidRDefault="00000000">
            <w:pPr>
              <w:jc w:val="center"/>
              <w:rPr>
                <w:b/>
                <w:sz w:val="18"/>
                <w:szCs w:val="18"/>
              </w:rPr>
            </w:pPr>
            <w:r>
              <w:rPr>
                <w:b/>
                <w:sz w:val="18"/>
                <w:szCs w:val="18"/>
              </w:rPr>
              <w:t>72.79</w:t>
            </w:r>
          </w:p>
        </w:tc>
        <w:tc>
          <w:tcPr>
            <w:tcW w:w="1548" w:type="dxa"/>
            <w:vAlign w:val="center"/>
          </w:tcPr>
          <w:p w14:paraId="00000107" w14:textId="77777777" w:rsidR="00F02976" w:rsidRDefault="00000000">
            <w:pPr>
              <w:jc w:val="center"/>
              <w:rPr>
                <w:sz w:val="18"/>
                <w:szCs w:val="18"/>
              </w:rPr>
            </w:pPr>
            <w:r>
              <w:rPr>
                <w:sz w:val="18"/>
                <w:szCs w:val="18"/>
              </w:rPr>
              <w:t>70.86</w:t>
            </w:r>
          </w:p>
        </w:tc>
        <w:tc>
          <w:tcPr>
            <w:tcW w:w="1552" w:type="dxa"/>
            <w:vAlign w:val="center"/>
          </w:tcPr>
          <w:p w14:paraId="00000108" w14:textId="77777777" w:rsidR="00F02976" w:rsidRDefault="00000000">
            <w:pPr>
              <w:jc w:val="center"/>
              <w:rPr>
                <w:sz w:val="18"/>
                <w:szCs w:val="18"/>
              </w:rPr>
            </w:pPr>
            <w:r>
              <w:rPr>
                <w:sz w:val="18"/>
                <w:szCs w:val="18"/>
              </w:rPr>
              <w:t>71.84</w:t>
            </w:r>
          </w:p>
        </w:tc>
      </w:tr>
      <w:tr w:rsidR="00F02976" w14:paraId="72BCF268" w14:textId="77777777" w:rsidTr="00A864A2">
        <w:trPr>
          <w:trHeight w:val="20"/>
        </w:trPr>
        <w:tc>
          <w:tcPr>
            <w:tcW w:w="1123" w:type="dxa"/>
            <w:vMerge/>
            <w:vAlign w:val="center"/>
          </w:tcPr>
          <w:p w14:paraId="00000109" w14:textId="77777777" w:rsidR="00F02976" w:rsidRDefault="00F02976">
            <w:pPr>
              <w:widowControl w:val="0"/>
              <w:pBdr>
                <w:top w:val="nil"/>
                <w:left w:val="nil"/>
                <w:bottom w:val="nil"/>
                <w:right w:val="nil"/>
                <w:between w:val="nil"/>
              </w:pBdr>
              <w:spacing w:line="276" w:lineRule="auto"/>
              <w:rPr>
                <w:sz w:val="18"/>
                <w:szCs w:val="18"/>
              </w:rPr>
            </w:pPr>
          </w:p>
        </w:tc>
        <w:tc>
          <w:tcPr>
            <w:tcW w:w="2029" w:type="dxa"/>
            <w:vAlign w:val="center"/>
          </w:tcPr>
          <w:p w14:paraId="0000010A" w14:textId="77777777" w:rsidR="00F02976" w:rsidRDefault="00000000">
            <w:pPr>
              <w:jc w:val="center"/>
              <w:rPr>
                <w:sz w:val="18"/>
                <w:szCs w:val="18"/>
              </w:rPr>
            </w:pPr>
            <w:r>
              <w:rPr>
                <w:sz w:val="18"/>
                <w:szCs w:val="18"/>
              </w:rPr>
              <w:t>Complete Dataset</w:t>
            </w:r>
          </w:p>
        </w:tc>
        <w:tc>
          <w:tcPr>
            <w:tcW w:w="1548" w:type="dxa"/>
            <w:vAlign w:val="center"/>
          </w:tcPr>
          <w:p w14:paraId="0000010B" w14:textId="77777777" w:rsidR="00F02976" w:rsidRDefault="00000000">
            <w:pPr>
              <w:jc w:val="center"/>
              <w:rPr>
                <w:sz w:val="18"/>
                <w:szCs w:val="18"/>
              </w:rPr>
            </w:pPr>
            <w:r>
              <w:rPr>
                <w:sz w:val="18"/>
                <w:szCs w:val="18"/>
              </w:rPr>
              <w:t>70.92</w:t>
            </w:r>
          </w:p>
        </w:tc>
        <w:tc>
          <w:tcPr>
            <w:tcW w:w="1550" w:type="dxa"/>
            <w:vAlign w:val="center"/>
          </w:tcPr>
          <w:p w14:paraId="0000010C" w14:textId="77777777" w:rsidR="00F02976" w:rsidRDefault="00000000">
            <w:pPr>
              <w:jc w:val="center"/>
              <w:rPr>
                <w:sz w:val="18"/>
                <w:szCs w:val="18"/>
              </w:rPr>
            </w:pPr>
            <w:r>
              <w:rPr>
                <w:sz w:val="18"/>
                <w:szCs w:val="18"/>
              </w:rPr>
              <w:t>71.96</w:t>
            </w:r>
          </w:p>
        </w:tc>
        <w:tc>
          <w:tcPr>
            <w:tcW w:w="1548" w:type="dxa"/>
            <w:vAlign w:val="center"/>
          </w:tcPr>
          <w:p w14:paraId="0000010D" w14:textId="77777777" w:rsidR="00F02976" w:rsidRDefault="00000000">
            <w:pPr>
              <w:jc w:val="center"/>
              <w:rPr>
                <w:sz w:val="18"/>
                <w:szCs w:val="18"/>
              </w:rPr>
            </w:pPr>
            <w:r>
              <w:rPr>
                <w:sz w:val="18"/>
                <w:szCs w:val="18"/>
              </w:rPr>
              <w:t>71.68</w:t>
            </w:r>
          </w:p>
        </w:tc>
        <w:tc>
          <w:tcPr>
            <w:tcW w:w="1552" w:type="dxa"/>
            <w:vAlign w:val="center"/>
          </w:tcPr>
          <w:p w14:paraId="0000010E" w14:textId="77777777" w:rsidR="00F02976" w:rsidRDefault="00000000">
            <w:pPr>
              <w:jc w:val="center"/>
              <w:rPr>
                <w:sz w:val="18"/>
                <w:szCs w:val="18"/>
              </w:rPr>
            </w:pPr>
            <w:r>
              <w:rPr>
                <w:sz w:val="18"/>
                <w:szCs w:val="18"/>
              </w:rPr>
              <w:t>72.26</w:t>
            </w:r>
          </w:p>
        </w:tc>
      </w:tr>
    </w:tbl>
    <w:p w14:paraId="0000010F" w14:textId="77777777" w:rsidR="00F02976" w:rsidRDefault="00000000">
      <w:pPr>
        <w:widowControl w:val="0"/>
        <w:pBdr>
          <w:top w:val="nil"/>
          <w:left w:val="nil"/>
          <w:bottom w:val="nil"/>
          <w:right w:val="nil"/>
          <w:between w:val="nil"/>
        </w:pBdr>
        <w:tabs>
          <w:tab w:val="left" w:pos="187"/>
        </w:tabs>
        <w:spacing w:before="240" w:after="60"/>
        <w:ind w:firstLine="360"/>
        <w:jc w:val="both"/>
        <w:rPr>
          <w:b/>
          <w:i/>
          <w:color w:val="000000"/>
          <w:sz w:val="22"/>
          <w:szCs w:val="22"/>
        </w:rPr>
      </w:pPr>
      <w:r>
        <w:rPr>
          <w:rFonts w:eastAsia="Times New Roman"/>
          <w:color w:val="000000"/>
          <w:sz w:val="22"/>
          <w:szCs w:val="22"/>
        </w:rPr>
        <w:t>In order to investigate the effects of using the speaker-specific representation, experiments were conducted at first using just the emotion classification network and then using the speaker-specific emotion representation network.</w:t>
      </w:r>
      <w:r>
        <w:rPr>
          <w:sz w:val="22"/>
          <w:szCs w:val="22"/>
        </w:rPr>
        <w:t xml:space="preserve"> </w:t>
      </w:r>
      <w:r>
        <w:rPr>
          <w:sz w:val="22"/>
          <w:szCs w:val="22"/>
          <w:highlight w:val="white"/>
        </w:rPr>
        <w:t>More specifically, in order to investigate the effects of using the speaker-specific representation</w:t>
      </w:r>
      <w:r>
        <w:rPr>
          <w:rFonts w:eastAsia="Times New Roman"/>
          <w:color w:val="000000"/>
          <w:sz w:val="22"/>
          <w:szCs w:val="22"/>
        </w:rPr>
        <w:t xml:space="preserve">, cross-entropy and </w:t>
      </w:r>
      <w:proofErr w:type="spellStart"/>
      <w:r>
        <w:rPr>
          <w:rFonts w:eastAsia="Times New Roman"/>
          <w:color w:val="000000"/>
          <w:sz w:val="22"/>
          <w:szCs w:val="22"/>
        </w:rPr>
        <w:t>Arcface</w:t>
      </w:r>
      <w:proofErr w:type="spellEnd"/>
      <w:r>
        <w:rPr>
          <w:rFonts w:eastAsia="Times New Roman"/>
          <w:color w:val="000000"/>
          <w:sz w:val="22"/>
          <w:szCs w:val="22"/>
        </w:rPr>
        <w:t xml:space="preserve"> losses as well as configurations of the networks with 1, 2, 3, and 4 attention blocks were used. As shown in Table 6, the inter-class compactness and inter-class separability facilitated by the </w:t>
      </w:r>
      <w:proofErr w:type="spellStart"/>
      <w:r>
        <w:rPr>
          <w:rFonts w:eastAsia="Times New Roman"/>
          <w:color w:val="000000"/>
          <w:sz w:val="22"/>
          <w:szCs w:val="22"/>
        </w:rPr>
        <w:t>Arcface</w:t>
      </w:r>
      <w:proofErr w:type="spellEnd"/>
      <w:r>
        <w:rPr>
          <w:rFonts w:eastAsia="Times New Roman"/>
          <w:color w:val="000000"/>
          <w:sz w:val="22"/>
          <w:szCs w:val="22"/>
        </w:rPr>
        <w:t xml:space="preserve"> loss results in better performance than when the cross-entropy loss is used for almost all cases. Using the speaker-specific emotion representation also outperformed the </w:t>
      </w:r>
      <w:r>
        <w:rPr>
          <w:sz w:val="22"/>
          <w:szCs w:val="22"/>
        </w:rPr>
        <w:t>bare</w:t>
      </w:r>
      <w:r>
        <w:rPr>
          <w:rFonts w:eastAsia="Times New Roman"/>
          <w:color w:val="000000"/>
          <w:sz w:val="22"/>
          <w:szCs w:val="22"/>
        </w:rPr>
        <w:t xml:space="preserve"> emotion representation under almost all configurations.  </w:t>
      </w:r>
    </w:p>
    <w:p w14:paraId="00000110" w14:textId="77777777" w:rsidR="00F02976" w:rsidRDefault="00000000">
      <w:pPr>
        <w:widowControl w:val="0"/>
        <w:pBdr>
          <w:top w:val="nil"/>
          <w:left w:val="nil"/>
          <w:bottom w:val="nil"/>
          <w:right w:val="nil"/>
          <w:between w:val="nil"/>
        </w:pBdr>
        <w:tabs>
          <w:tab w:val="left" w:pos="187"/>
        </w:tabs>
        <w:spacing w:before="240" w:after="60"/>
        <w:ind w:firstLine="353"/>
        <w:jc w:val="center"/>
        <w:rPr>
          <w:b/>
          <w:color w:val="000000"/>
          <w:sz w:val="22"/>
          <w:szCs w:val="22"/>
        </w:rPr>
      </w:pPr>
      <w:r>
        <w:rPr>
          <w:rFonts w:eastAsia="Times New Roman"/>
          <w:b/>
          <w:color w:val="000000"/>
          <w:sz w:val="18"/>
          <w:szCs w:val="18"/>
        </w:rPr>
        <w:t xml:space="preserve">Table 6: </w:t>
      </w:r>
      <w:r>
        <w:rPr>
          <w:rFonts w:eastAsia="Times New Roman"/>
          <w:color w:val="000000"/>
          <w:sz w:val="18"/>
          <w:szCs w:val="18"/>
        </w:rPr>
        <w:t xml:space="preserve">Performance (accuracy) of speaker-specific emotion representation network trained with cross-entropy and </w:t>
      </w:r>
      <w:proofErr w:type="spellStart"/>
      <w:r>
        <w:rPr>
          <w:rFonts w:eastAsia="Times New Roman"/>
          <w:color w:val="000000"/>
          <w:sz w:val="18"/>
          <w:szCs w:val="18"/>
        </w:rPr>
        <w:t>Arcface</w:t>
      </w:r>
      <w:proofErr w:type="spellEnd"/>
      <w:r>
        <w:rPr>
          <w:rFonts w:eastAsia="Times New Roman"/>
          <w:color w:val="000000"/>
          <w:sz w:val="18"/>
          <w:szCs w:val="18"/>
        </w:rPr>
        <w:t xml:space="preserve"> losses under 1, 2, 3, and 4 attention block configurations.</w:t>
      </w:r>
    </w:p>
    <w:tbl>
      <w:tblPr>
        <w:tblStyle w:val="af9"/>
        <w:tblW w:w="9359" w:type="dxa"/>
        <w:jc w:val="center"/>
        <w:tblInd w:w="0" w:type="dxa"/>
        <w:tblBorders>
          <w:top w:val="single" w:sz="6" w:space="0" w:color="000000"/>
          <w:bottom w:val="single" w:sz="6" w:space="0" w:color="000000"/>
          <w:insideH w:val="single" w:sz="4" w:space="0" w:color="000000"/>
          <w:insideV w:val="single" w:sz="4" w:space="0" w:color="000000"/>
        </w:tblBorders>
        <w:tblLayout w:type="fixed"/>
        <w:tblLook w:val="0600" w:firstRow="0" w:lastRow="0" w:firstColumn="0" w:lastColumn="0" w:noHBand="1" w:noVBand="1"/>
      </w:tblPr>
      <w:tblGrid>
        <w:gridCol w:w="1868"/>
        <w:gridCol w:w="1620"/>
        <w:gridCol w:w="1155"/>
        <w:gridCol w:w="1179"/>
        <w:gridCol w:w="1179"/>
        <w:gridCol w:w="1179"/>
        <w:gridCol w:w="1179"/>
      </w:tblGrid>
      <w:tr w:rsidR="00F02976" w14:paraId="55AC85D4" w14:textId="77777777" w:rsidTr="00A864A2">
        <w:trPr>
          <w:trHeight w:val="20"/>
          <w:jc w:val="center"/>
        </w:trPr>
        <w:tc>
          <w:tcPr>
            <w:tcW w:w="1869" w:type="dxa"/>
            <w:tcMar>
              <w:left w:w="105" w:type="dxa"/>
              <w:right w:w="105" w:type="dxa"/>
            </w:tcMar>
            <w:vAlign w:val="center"/>
          </w:tcPr>
          <w:p w14:paraId="00000111" w14:textId="77777777" w:rsidR="00F02976" w:rsidRDefault="00F02976">
            <w:pPr>
              <w:widowControl w:val="0"/>
              <w:jc w:val="center"/>
              <w:rPr>
                <w:color w:val="000000"/>
                <w:sz w:val="18"/>
                <w:szCs w:val="18"/>
              </w:rPr>
            </w:pPr>
          </w:p>
        </w:tc>
        <w:tc>
          <w:tcPr>
            <w:tcW w:w="2775" w:type="dxa"/>
            <w:gridSpan w:val="2"/>
            <w:tcMar>
              <w:left w:w="105" w:type="dxa"/>
              <w:right w:w="105" w:type="dxa"/>
            </w:tcMar>
            <w:vAlign w:val="center"/>
          </w:tcPr>
          <w:p w14:paraId="00000112" w14:textId="77777777" w:rsidR="00F02976" w:rsidRDefault="00000000">
            <w:pPr>
              <w:widowControl w:val="0"/>
              <w:jc w:val="center"/>
              <w:rPr>
                <w:color w:val="000000"/>
                <w:sz w:val="18"/>
                <w:szCs w:val="18"/>
              </w:rPr>
            </w:pPr>
            <w:r>
              <w:rPr>
                <w:color w:val="000000"/>
                <w:sz w:val="18"/>
                <w:szCs w:val="18"/>
              </w:rPr>
              <w:t xml:space="preserve"># </w:t>
            </w:r>
            <w:proofErr w:type="gramStart"/>
            <w:r>
              <w:rPr>
                <w:color w:val="000000"/>
                <w:sz w:val="18"/>
                <w:szCs w:val="18"/>
              </w:rPr>
              <w:t>of</w:t>
            </w:r>
            <w:proofErr w:type="gramEnd"/>
            <w:r>
              <w:rPr>
                <w:color w:val="000000"/>
                <w:sz w:val="18"/>
                <w:szCs w:val="18"/>
              </w:rPr>
              <w:t xml:space="preserve"> attention blocks</w:t>
            </w:r>
          </w:p>
        </w:tc>
        <w:tc>
          <w:tcPr>
            <w:tcW w:w="1179" w:type="dxa"/>
            <w:tcMar>
              <w:left w:w="105" w:type="dxa"/>
              <w:right w:w="105" w:type="dxa"/>
            </w:tcMar>
            <w:vAlign w:val="center"/>
          </w:tcPr>
          <w:p w14:paraId="00000114" w14:textId="77777777" w:rsidR="00F02976" w:rsidRDefault="00000000">
            <w:pPr>
              <w:widowControl w:val="0"/>
              <w:jc w:val="center"/>
              <w:rPr>
                <w:color w:val="000000"/>
                <w:sz w:val="18"/>
                <w:szCs w:val="18"/>
              </w:rPr>
            </w:pPr>
            <w:r>
              <w:rPr>
                <w:color w:val="000000"/>
                <w:sz w:val="18"/>
                <w:szCs w:val="18"/>
              </w:rPr>
              <w:t>1</w:t>
            </w:r>
          </w:p>
        </w:tc>
        <w:tc>
          <w:tcPr>
            <w:tcW w:w="1179" w:type="dxa"/>
            <w:tcMar>
              <w:left w:w="105" w:type="dxa"/>
              <w:right w:w="105" w:type="dxa"/>
            </w:tcMar>
            <w:vAlign w:val="center"/>
          </w:tcPr>
          <w:p w14:paraId="00000115" w14:textId="77777777" w:rsidR="00F02976" w:rsidRDefault="00000000">
            <w:pPr>
              <w:widowControl w:val="0"/>
              <w:jc w:val="center"/>
              <w:rPr>
                <w:color w:val="000000"/>
                <w:sz w:val="18"/>
                <w:szCs w:val="18"/>
              </w:rPr>
            </w:pPr>
            <w:r>
              <w:rPr>
                <w:color w:val="000000"/>
                <w:sz w:val="18"/>
                <w:szCs w:val="18"/>
              </w:rPr>
              <w:t>2</w:t>
            </w:r>
          </w:p>
        </w:tc>
        <w:tc>
          <w:tcPr>
            <w:tcW w:w="1179" w:type="dxa"/>
            <w:tcMar>
              <w:left w:w="105" w:type="dxa"/>
              <w:right w:w="105" w:type="dxa"/>
            </w:tcMar>
            <w:vAlign w:val="center"/>
          </w:tcPr>
          <w:p w14:paraId="00000116" w14:textId="77777777" w:rsidR="00F02976" w:rsidRDefault="00000000">
            <w:pPr>
              <w:widowControl w:val="0"/>
              <w:jc w:val="center"/>
              <w:rPr>
                <w:color w:val="000000"/>
                <w:sz w:val="18"/>
                <w:szCs w:val="18"/>
              </w:rPr>
            </w:pPr>
            <w:r>
              <w:rPr>
                <w:color w:val="000000"/>
                <w:sz w:val="18"/>
                <w:szCs w:val="18"/>
              </w:rPr>
              <w:t>3</w:t>
            </w:r>
          </w:p>
        </w:tc>
        <w:tc>
          <w:tcPr>
            <w:tcW w:w="1179" w:type="dxa"/>
            <w:tcMar>
              <w:left w:w="105" w:type="dxa"/>
              <w:right w:w="105" w:type="dxa"/>
            </w:tcMar>
            <w:vAlign w:val="center"/>
          </w:tcPr>
          <w:p w14:paraId="00000117" w14:textId="77777777" w:rsidR="00F02976" w:rsidRDefault="00000000">
            <w:pPr>
              <w:widowControl w:val="0"/>
              <w:jc w:val="center"/>
              <w:rPr>
                <w:color w:val="000000"/>
                <w:sz w:val="18"/>
                <w:szCs w:val="18"/>
              </w:rPr>
            </w:pPr>
            <w:r>
              <w:rPr>
                <w:color w:val="000000"/>
                <w:sz w:val="18"/>
                <w:szCs w:val="18"/>
              </w:rPr>
              <w:t>4</w:t>
            </w:r>
          </w:p>
        </w:tc>
      </w:tr>
      <w:tr w:rsidR="00F02976" w14:paraId="5696EE35" w14:textId="77777777" w:rsidTr="00A864A2">
        <w:trPr>
          <w:trHeight w:val="20"/>
          <w:jc w:val="center"/>
        </w:trPr>
        <w:tc>
          <w:tcPr>
            <w:tcW w:w="1869" w:type="dxa"/>
            <w:vMerge w:val="restart"/>
            <w:tcMar>
              <w:left w:w="105" w:type="dxa"/>
              <w:right w:w="105" w:type="dxa"/>
            </w:tcMar>
            <w:vAlign w:val="center"/>
          </w:tcPr>
          <w:p w14:paraId="00000118" w14:textId="77777777" w:rsidR="00F02976" w:rsidRDefault="00000000">
            <w:pPr>
              <w:widowControl w:val="0"/>
              <w:jc w:val="center"/>
              <w:rPr>
                <w:color w:val="000000"/>
                <w:sz w:val="18"/>
                <w:szCs w:val="18"/>
              </w:rPr>
            </w:pPr>
            <w:r>
              <w:rPr>
                <w:color w:val="000000"/>
                <w:sz w:val="18"/>
                <w:szCs w:val="18"/>
              </w:rPr>
              <w:t>Emotion classification network</w:t>
            </w:r>
          </w:p>
        </w:tc>
        <w:tc>
          <w:tcPr>
            <w:tcW w:w="1620" w:type="dxa"/>
            <w:vMerge w:val="restart"/>
            <w:tcMar>
              <w:left w:w="105" w:type="dxa"/>
              <w:right w:w="105" w:type="dxa"/>
            </w:tcMar>
            <w:vAlign w:val="center"/>
          </w:tcPr>
          <w:p w14:paraId="00000119" w14:textId="77777777" w:rsidR="00F02976" w:rsidRDefault="00000000">
            <w:pPr>
              <w:widowControl w:val="0"/>
              <w:jc w:val="center"/>
              <w:rPr>
                <w:color w:val="000000"/>
                <w:sz w:val="18"/>
                <w:szCs w:val="18"/>
              </w:rPr>
            </w:pPr>
            <w:r>
              <w:rPr>
                <w:color w:val="000000"/>
                <w:sz w:val="18"/>
                <w:szCs w:val="18"/>
              </w:rPr>
              <w:t>Cross-Entropy</w:t>
            </w:r>
          </w:p>
        </w:tc>
        <w:tc>
          <w:tcPr>
            <w:tcW w:w="1155" w:type="dxa"/>
            <w:tcMar>
              <w:left w:w="105" w:type="dxa"/>
              <w:right w:w="105" w:type="dxa"/>
            </w:tcMar>
            <w:vAlign w:val="center"/>
          </w:tcPr>
          <w:p w14:paraId="0000011A" w14:textId="77777777" w:rsidR="00F02976" w:rsidRDefault="00000000">
            <w:pPr>
              <w:widowControl w:val="0"/>
              <w:jc w:val="center"/>
              <w:rPr>
                <w:color w:val="000000"/>
                <w:sz w:val="18"/>
                <w:szCs w:val="18"/>
              </w:rPr>
            </w:pPr>
            <w:r>
              <w:rPr>
                <w:color w:val="000000"/>
                <w:sz w:val="18"/>
                <w:szCs w:val="18"/>
              </w:rPr>
              <w:t>WA</w:t>
            </w:r>
          </w:p>
        </w:tc>
        <w:tc>
          <w:tcPr>
            <w:tcW w:w="1179" w:type="dxa"/>
            <w:tcMar>
              <w:left w:w="105" w:type="dxa"/>
              <w:right w:w="105" w:type="dxa"/>
            </w:tcMar>
            <w:vAlign w:val="center"/>
          </w:tcPr>
          <w:p w14:paraId="0000011B" w14:textId="77777777" w:rsidR="00F02976" w:rsidRDefault="00000000">
            <w:pPr>
              <w:widowControl w:val="0"/>
              <w:jc w:val="center"/>
              <w:rPr>
                <w:color w:val="000000"/>
                <w:sz w:val="18"/>
                <w:szCs w:val="18"/>
              </w:rPr>
            </w:pPr>
            <w:r>
              <w:rPr>
                <w:color w:val="000000"/>
                <w:sz w:val="18"/>
                <w:szCs w:val="18"/>
              </w:rPr>
              <w:t>70.16</w:t>
            </w:r>
          </w:p>
        </w:tc>
        <w:tc>
          <w:tcPr>
            <w:tcW w:w="1179" w:type="dxa"/>
            <w:tcMar>
              <w:left w:w="105" w:type="dxa"/>
              <w:right w:w="105" w:type="dxa"/>
            </w:tcMar>
            <w:vAlign w:val="center"/>
          </w:tcPr>
          <w:p w14:paraId="0000011C" w14:textId="77777777" w:rsidR="00F02976" w:rsidRDefault="00000000">
            <w:pPr>
              <w:widowControl w:val="0"/>
              <w:jc w:val="center"/>
              <w:rPr>
                <w:color w:val="000000"/>
                <w:sz w:val="18"/>
                <w:szCs w:val="18"/>
              </w:rPr>
            </w:pPr>
            <w:r>
              <w:rPr>
                <w:color w:val="000000"/>
                <w:sz w:val="18"/>
                <w:szCs w:val="18"/>
              </w:rPr>
              <w:t>69.10</w:t>
            </w:r>
          </w:p>
        </w:tc>
        <w:tc>
          <w:tcPr>
            <w:tcW w:w="1179" w:type="dxa"/>
            <w:tcMar>
              <w:left w:w="105" w:type="dxa"/>
              <w:right w:w="105" w:type="dxa"/>
            </w:tcMar>
            <w:vAlign w:val="center"/>
          </w:tcPr>
          <w:p w14:paraId="0000011D" w14:textId="77777777" w:rsidR="00F02976" w:rsidRDefault="00000000">
            <w:pPr>
              <w:widowControl w:val="0"/>
              <w:jc w:val="center"/>
              <w:rPr>
                <w:color w:val="000000"/>
                <w:sz w:val="18"/>
                <w:szCs w:val="18"/>
              </w:rPr>
            </w:pPr>
            <w:r>
              <w:rPr>
                <w:color w:val="000000"/>
                <w:sz w:val="18"/>
                <w:szCs w:val="18"/>
              </w:rPr>
              <w:t>68.96</w:t>
            </w:r>
          </w:p>
        </w:tc>
        <w:tc>
          <w:tcPr>
            <w:tcW w:w="1179" w:type="dxa"/>
            <w:tcMar>
              <w:left w:w="105" w:type="dxa"/>
              <w:right w:w="105" w:type="dxa"/>
            </w:tcMar>
            <w:vAlign w:val="center"/>
          </w:tcPr>
          <w:p w14:paraId="0000011E" w14:textId="77777777" w:rsidR="00F02976" w:rsidRDefault="00000000">
            <w:pPr>
              <w:widowControl w:val="0"/>
              <w:jc w:val="center"/>
              <w:rPr>
                <w:color w:val="000000"/>
                <w:sz w:val="18"/>
                <w:szCs w:val="18"/>
              </w:rPr>
            </w:pPr>
            <w:r>
              <w:rPr>
                <w:color w:val="000000"/>
                <w:sz w:val="18"/>
                <w:szCs w:val="18"/>
              </w:rPr>
              <w:t>68.48</w:t>
            </w:r>
          </w:p>
        </w:tc>
      </w:tr>
      <w:tr w:rsidR="00F02976" w14:paraId="773D3913" w14:textId="77777777" w:rsidTr="00A864A2">
        <w:trPr>
          <w:trHeight w:val="20"/>
          <w:jc w:val="center"/>
        </w:trPr>
        <w:tc>
          <w:tcPr>
            <w:tcW w:w="1869" w:type="dxa"/>
            <w:vMerge/>
            <w:tcMar>
              <w:left w:w="105" w:type="dxa"/>
              <w:right w:w="105" w:type="dxa"/>
            </w:tcMar>
            <w:vAlign w:val="center"/>
          </w:tcPr>
          <w:p w14:paraId="0000011F"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tcMar>
              <w:left w:w="105" w:type="dxa"/>
              <w:right w:w="105" w:type="dxa"/>
            </w:tcMar>
            <w:vAlign w:val="center"/>
          </w:tcPr>
          <w:p w14:paraId="00000120"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155" w:type="dxa"/>
            <w:tcMar>
              <w:left w:w="105" w:type="dxa"/>
              <w:right w:w="105" w:type="dxa"/>
            </w:tcMar>
            <w:vAlign w:val="center"/>
          </w:tcPr>
          <w:p w14:paraId="00000121" w14:textId="77777777" w:rsidR="00F02976" w:rsidRDefault="00000000">
            <w:pPr>
              <w:widowControl w:val="0"/>
              <w:jc w:val="center"/>
              <w:rPr>
                <w:color w:val="000000"/>
                <w:sz w:val="18"/>
                <w:szCs w:val="18"/>
              </w:rPr>
            </w:pPr>
            <w:r>
              <w:rPr>
                <w:color w:val="000000"/>
                <w:sz w:val="18"/>
                <w:szCs w:val="18"/>
              </w:rPr>
              <w:t>UA</w:t>
            </w:r>
          </w:p>
        </w:tc>
        <w:tc>
          <w:tcPr>
            <w:tcW w:w="1179" w:type="dxa"/>
            <w:tcMar>
              <w:left w:w="105" w:type="dxa"/>
              <w:right w:w="105" w:type="dxa"/>
            </w:tcMar>
            <w:vAlign w:val="center"/>
          </w:tcPr>
          <w:p w14:paraId="00000122" w14:textId="77777777" w:rsidR="00F02976" w:rsidRDefault="00000000">
            <w:pPr>
              <w:widowControl w:val="0"/>
              <w:jc w:val="center"/>
              <w:rPr>
                <w:color w:val="000000"/>
                <w:sz w:val="18"/>
                <w:szCs w:val="18"/>
              </w:rPr>
            </w:pPr>
            <w:r>
              <w:rPr>
                <w:color w:val="000000"/>
                <w:sz w:val="18"/>
                <w:szCs w:val="18"/>
              </w:rPr>
              <w:t>70.36</w:t>
            </w:r>
          </w:p>
        </w:tc>
        <w:tc>
          <w:tcPr>
            <w:tcW w:w="1179" w:type="dxa"/>
            <w:tcMar>
              <w:left w:w="105" w:type="dxa"/>
              <w:right w:w="105" w:type="dxa"/>
            </w:tcMar>
            <w:vAlign w:val="center"/>
          </w:tcPr>
          <w:p w14:paraId="00000123" w14:textId="77777777" w:rsidR="00F02976" w:rsidRDefault="00000000">
            <w:pPr>
              <w:widowControl w:val="0"/>
              <w:jc w:val="center"/>
              <w:rPr>
                <w:color w:val="000000"/>
                <w:sz w:val="18"/>
                <w:szCs w:val="18"/>
              </w:rPr>
            </w:pPr>
            <w:r>
              <w:rPr>
                <w:color w:val="000000"/>
                <w:sz w:val="18"/>
                <w:szCs w:val="18"/>
              </w:rPr>
              <w:t>69.91</w:t>
            </w:r>
          </w:p>
        </w:tc>
        <w:tc>
          <w:tcPr>
            <w:tcW w:w="1179" w:type="dxa"/>
            <w:tcMar>
              <w:left w:w="105" w:type="dxa"/>
              <w:right w:w="105" w:type="dxa"/>
            </w:tcMar>
            <w:vAlign w:val="center"/>
          </w:tcPr>
          <w:p w14:paraId="00000124" w14:textId="77777777" w:rsidR="00F02976" w:rsidRDefault="00000000">
            <w:pPr>
              <w:widowControl w:val="0"/>
              <w:jc w:val="center"/>
              <w:rPr>
                <w:color w:val="000000"/>
                <w:sz w:val="18"/>
                <w:szCs w:val="18"/>
              </w:rPr>
            </w:pPr>
            <w:r>
              <w:rPr>
                <w:color w:val="000000"/>
                <w:sz w:val="18"/>
                <w:szCs w:val="18"/>
              </w:rPr>
              <w:t>70.45</w:t>
            </w:r>
          </w:p>
        </w:tc>
        <w:tc>
          <w:tcPr>
            <w:tcW w:w="1179" w:type="dxa"/>
            <w:tcMar>
              <w:left w:w="105" w:type="dxa"/>
              <w:right w:w="105" w:type="dxa"/>
            </w:tcMar>
            <w:vAlign w:val="center"/>
          </w:tcPr>
          <w:p w14:paraId="00000125" w14:textId="77777777" w:rsidR="00F02976" w:rsidRDefault="00000000">
            <w:pPr>
              <w:widowControl w:val="0"/>
              <w:jc w:val="center"/>
              <w:rPr>
                <w:color w:val="000000"/>
                <w:sz w:val="18"/>
                <w:szCs w:val="18"/>
              </w:rPr>
            </w:pPr>
            <w:r>
              <w:rPr>
                <w:color w:val="000000"/>
                <w:sz w:val="18"/>
                <w:szCs w:val="18"/>
              </w:rPr>
              <w:t>70.00</w:t>
            </w:r>
          </w:p>
        </w:tc>
      </w:tr>
      <w:tr w:rsidR="00F02976" w14:paraId="02C3753C" w14:textId="77777777" w:rsidTr="00A864A2">
        <w:trPr>
          <w:trHeight w:val="20"/>
          <w:jc w:val="center"/>
        </w:trPr>
        <w:tc>
          <w:tcPr>
            <w:tcW w:w="1869" w:type="dxa"/>
            <w:vMerge/>
            <w:tcMar>
              <w:left w:w="105" w:type="dxa"/>
              <w:right w:w="105" w:type="dxa"/>
            </w:tcMar>
            <w:vAlign w:val="center"/>
          </w:tcPr>
          <w:p w14:paraId="00000126"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val="restart"/>
            <w:tcMar>
              <w:left w:w="105" w:type="dxa"/>
              <w:right w:w="105" w:type="dxa"/>
            </w:tcMar>
            <w:vAlign w:val="center"/>
          </w:tcPr>
          <w:p w14:paraId="00000127" w14:textId="77777777" w:rsidR="00F02976" w:rsidRDefault="00000000">
            <w:pPr>
              <w:widowControl w:val="0"/>
              <w:jc w:val="center"/>
              <w:rPr>
                <w:color w:val="000000"/>
                <w:sz w:val="18"/>
                <w:szCs w:val="18"/>
              </w:rPr>
            </w:pPr>
            <w:proofErr w:type="spellStart"/>
            <w:r>
              <w:rPr>
                <w:color w:val="000000"/>
                <w:sz w:val="18"/>
                <w:szCs w:val="18"/>
              </w:rPr>
              <w:t>Arcface</w:t>
            </w:r>
            <w:proofErr w:type="spellEnd"/>
          </w:p>
        </w:tc>
        <w:tc>
          <w:tcPr>
            <w:tcW w:w="1155" w:type="dxa"/>
            <w:tcMar>
              <w:left w:w="105" w:type="dxa"/>
              <w:right w:w="105" w:type="dxa"/>
            </w:tcMar>
            <w:vAlign w:val="center"/>
          </w:tcPr>
          <w:p w14:paraId="00000128" w14:textId="77777777" w:rsidR="00F02976" w:rsidRDefault="00000000">
            <w:pPr>
              <w:widowControl w:val="0"/>
              <w:jc w:val="center"/>
              <w:rPr>
                <w:color w:val="000000"/>
                <w:sz w:val="18"/>
                <w:szCs w:val="18"/>
              </w:rPr>
            </w:pPr>
            <w:r>
              <w:rPr>
                <w:color w:val="000000"/>
                <w:sz w:val="18"/>
                <w:szCs w:val="18"/>
              </w:rPr>
              <w:t>WA</w:t>
            </w:r>
          </w:p>
        </w:tc>
        <w:tc>
          <w:tcPr>
            <w:tcW w:w="1179" w:type="dxa"/>
            <w:tcMar>
              <w:left w:w="105" w:type="dxa"/>
              <w:right w:w="105" w:type="dxa"/>
            </w:tcMar>
            <w:vAlign w:val="center"/>
          </w:tcPr>
          <w:p w14:paraId="00000129" w14:textId="77777777" w:rsidR="00F02976" w:rsidRDefault="00000000">
            <w:pPr>
              <w:widowControl w:val="0"/>
              <w:jc w:val="center"/>
              <w:rPr>
                <w:color w:val="000000"/>
                <w:sz w:val="18"/>
                <w:szCs w:val="18"/>
              </w:rPr>
            </w:pPr>
            <w:r>
              <w:rPr>
                <w:color w:val="000000"/>
                <w:sz w:val="18"/>
                <w:szCs w:val="18"/>
              </w:rPr>
              <w:t>70.03</w:t>
            </w:r>
          </w:p>
        </w:tc>
        <w:tc>
          <w:tcPr>
            <w:tcW w:w="1179" w:type="dxa"/>
            <w:tcMar>
              <w:left w:w="105" w:type="dxa"/>
              <w:right w:w="105" w:type="dxa"/>
            </w:tcMar>
            <w:vAlign w:val="center"/>
          </w:tcPr>
          <w:p w14:paraId="0000012A" w14:textId="77777777" w:rsidR="00F02976" w:rsidRDefault="00000000">
            <w:pPr>
              <w:widowControl w:val="0"/>
              <w:jc w:val="center"/>
              <w:rPr>
                <w:color w:val="000000"/>
                <w:sz w:val="18"/>
                <w:szCs w:val="18"/>
              </w:rPr>
            </w:pPr>
            <w:r>
              <w:rPr>
                <w:color w:val="000000"/>
                <w:sz w:val="18"/>
                <w:szCs w:val="18"/>
              </w:rPr>
              <w:t>70.26</w:t>
            </w:r>
          </w:p>
        </w:tc>
        <w:tc>
          <w:tcPr>
            <w:tcW w:w="1179" w:type="dxa"/>
            <w:tcMar>
              <w:left w:w="105" w:type="dxa"/>
              <w:right w:w="105" w:type="dxa"/>
            </w:tcMar>
            <w:vAlign w:val="center"/>
          </w:tcPr>
          <w:p w14:paraId="0000012B" w14:textId="77777777" w:rsidR="00F02976" w:rsidRDefault="00000000">
            <w:pPr>
              <w:widowControl w:val="0"/>
              <w:jc w:val="center"/>
              <w:rPr>
                <w:color w:val="000000"/>
                <w:sz w:val="18"/>
                <w:szCs w:val="18"/>
              </w:rPr>
            </w:pPr>
            <w:r>
              <w:rPr>
                <w:color w:val="000000"/>
                <w:sz w:val="18"/>
                <w:szCs w:val="18"/>
              </w:rPr>
              <w:t>70.36</w:t>
            </w:r>
          </w:p>
        </w:tc>
        <w:tc>
          <w:tcPr>
            <w:tcW w:w="1179" w:type="dxa"/>
            <w:tcMar>
              <w:left w:w="105" w:type="dxa"/>
              <w:right w:w="105" w:type="dxa"/>
            </w:tcMar>
            <w:vAlign w:val="center"/>
          </w:tcPr>
          <w:p w14:paraId="0000012C" w14:textId="77777777" w:rsidR="00F02976" w:rsidRDefault="00000000">
            <w:pPr>
              <w:widowControl w:val="0"/>
              <w:jc w:val="center"/>
              <w:rPr>
                <w:color w:val="000000"/>
                <w:sz w:val="18"/>
                <w:szCs w:val="18"/>
              </w:rPr>
            </w:pPr>
            <w:r>
              <w:rPr>
                <w:color w:val="000000"/>
                <w:sz w:val="18"/>
                <w:szCs w:val="18"/>
              </w:rPr>
              <w:t>71.05</w:t>
            </w:r>
          </w:p>
        </w:tc>
      </w:tr>
      <w:tr w:rsidR="00F02976" w14:paraId="1F751E7E" w14:textId="77777777" w:rsidTr="00A864A2">
        <w:trPr>
          <w:trHeight w:val="20"/>
          <w:jc w:val="center"/>
        </w:trPr>
        <w:tc>
          <w:tcPr>
            <w:tcW w:w="1869" w:type="dxa"/>
            <w:vMerge/>
            <w:tcMar>
              <w:left w:w="105" w:type="dxa"/>
              <w:right w:w="105" w:type="dxa"/>
            </w:tcMar>
            <w:vAlign w:val="center"/>
          </w:tcPr>
          <w:p w14:paraId="0000012D"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tcMar>
              <w:left w:w="105" w:type="dxa"/>
              <w:right w:w="105" w:type="dxa"/>
            </w:tcMar>
            <w:vAlign w:val="center"/>
          </w:tcPr>
          <w:p w14:paraId="0000012E"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155" w:type="dxa"/>
            <w:tcMar>
              <w:left w:w="105" w:type="dxa"/>
              <w:right w:w="105" w:type="dxa"/>
            </w:tcMar>
            <w:vAlign w:val="center"/>
          </w:tcPr>
          <w:p w14:paraId="0000012F" w14:textId="77777777" w:rsidR="00F02976" w:rsidRDefault="00000000">
            <w:pPr>
              <w:widowControl w:val="0"/>
              <w:jc w:val="center"/>
              <w:rPr>
                <w:color w:val="000000"/>
                <w:sz w:val="18"/>
                <w:szCs w:val="18"/>
              </w:rPr>
            </w:pPr>
            <w:r>
              <w:rPr>
                <w:color w:val="000000"/>
                <w:sz w:val="18"/>
                <w:szCs w:val="18"/>
              </w:rPr>
              <w:t>UA</w:t>
            </w:r>
          </w:p>
        </w:tc>
        <w:tc>
          <w:tcPr>
            <w:tcW w:w="1179" w:type="dxa"/>
            <w:tcMar>
              <w:left w:w="105" w:type="dxa"/>
              <w:right w:w="105" w:type="dxa"/>
            </w:tcMar>
            <w:vAlign w:val="center"/>
          </w:tcPr>
          <w:p w14:paraId="00000130" w14:textId="77777777" w:rsidR="00F02976" w:rsidRDefault="00000000">
            <w:pPr>
              <w:widowControl w:val="0"/>
              <w:jc w:val="center"/>
              <w:rPr>
                <w:color w:val="000000"/>
                <w:sz w:val="18"/>
                <w:szCs w:val="18"/>
              </w:rPr>
            </w:pPr>
            <w:r>
              <w:rPr>
                <w:color w:val="000000"/>
                <w:sz w:val="18"/>
                <w:szCs w:val="18"/>
              </w:rPr>
              <w:t>71.37</w:t>
            </w:r>
          </w:p>
        </w:tc>
        <w:tc>
          <w:tcPr>
            <w:tcW w:w="1179" w:type="dxa"/>
            <w:tcMar>
              <w:left w:w="105" w:type="dxa"/>
              <w:right w:w="105" w:type="dxa"/>
            </w:tcMar>
            <w:vAlign w:val="center"/>
          </w:tcPr>
          <w:p w14:paraId="00000131" w14:textId="77777777" w:rsidR="00F02976" w:rsidRDefault="00000000">
            <w:pPr>
              <w:widowControl w:val="0"/>
              <w:jc w:val="center"/>
              <w:rPr>
                <w:color w:val="000000"/>
                <w:sz w:val="18"/>
                <w:szCs w:val="18"/>
              </w:rPr>
            </w:pPr>
            <w:r>
              <w:rPr>
                <w:color w:val="000000"/>
                <w:sz w:val="18"/>
                <w:szCs w:val="18"/>
              </w:rPr>
              <w:t>71.14</w:t>
            </w:r>
          </w:p>
        </w:tc>
        <w:tc>
          <w:tcPr>
            <w:tcW w:w="1179" w:type="dxa"/>
            <w:tcMar>
              <w:left w:w="105" w:type="dxa"/>
              <w:right w:w="105" w:type="dxa"/>
            </w:tcMar>
            <w:vAlign w:val="center"/>
          </w:tcPr>
          <w:p w14:paraId="00000132" w14:textId="77777777" w:rsidR="00F02976" w:rsidRDefault="00000000">
            <w:pPr>
              <w:widowControl w:val="0"/>
              <w:jc w:val="center"/>
              <w:rPr>
                <w:color w:val="000000"/>
                <w:sz w:val="18"/>
                <w:szCs w:val="18"/>
              </w:rPr>
            </w:pPr>
            <w:r>
              <w:rPr>
                <w:color w:val="000000"/>
                <w:sz w:val="18"/>
                <w:szCs w:val="18"/>
              </w:rPr>
              <w:t>71.14</w:t>
            </w:r>
          </w:p>
        </w:tc>
        <w:tc>
          <w:tcPr>
            <w:tcW w:w="1179" w:type="dxa"/>
            <w:tcMar>
              <w:left w:w="105" w:type="dxa"/>
              <w:right w:w="105" w:type="dxa"/>
            </w:tcMar>
            <w:vAlign w:val="center"/>
          </w:tcPr>
          <w:p w14:paraId="00000133" w14:textId="77777777" w:rsidR="00F02976" w:rsidRDefault="00000000">
            <w:pPr>
              <w:widowControl w:val="0"/>
              <w:jc w:val="center"/>
              <w:rPr>
                <w:color w:val="000000"/>
                <w:sz w:val="18"/>
                <w:szCs w:val="18"/>
              </w:rPr>
            </w:pPr>
            <w:r>
              <w:rPr>
                <w:color w:val="000000"/>
                <w:sz w:val="18"/>
                <w:szCs w:val="18"/>
              </w:rPr>
              <w:t>72.15</w:t>
            </w:r>
          </w:p>
        </w:tc>
      </w:tr>
      <w:tr w:rsidR="00F02976" w14:paraId="6B1F9B3E" w14:textId="77777777" w:rsidTr="00A864A2">
        <w:trPr>
          <w:trHeight w:val="20"/>
          <w:jc w:val="center"/>
        </w:trPr>
        <w:tc>
          <w:tcPr>
            <w:tcW w:w="1869" w:type="dxa"/>
            <w:vMerge w:val="restart"/>
            <w:tcMar>
              <w:left w:w="105" w:type="dxa"/>
              <w:right w:w="105" w:type="dxa"/>
            </w:tcMar>
            <w:vAlign w:val="center"/>
          </w:tcPr>
          <w:p w14:paraId="00000134" w14:textId="77777777" w:rsidR="00F02976" w:rsidRDefault="00000000">
            <w:pPr>
              <w:widowControl w:val="0"/>
              <w:jc w:val="center"/>
              <w:rPr>
                <w:color w:val="000000"/>
                <w:sz w:val="18"/>
                <w:szCs w:val="18"/>
              </w:rPr>
            </w:pPr>
            <w:r>
              <w:rPr>
                <w:color w:val="000000"/>
                <w:sz w:val="18"/>
                <w:szCs w:val="18"/>
              </w:rPr>
              <w:t>Speaker-specific emotion representation network</w:t>
            </w:r>
          </w:p>
        </w:tc>
        <w:tc>
          <w:tcPr>
            <w:tcW w:w="1620" w:type="dxa"/>
            <w:vMerge w:val="restart"/>
            <w:tcMar>
              <w:left w:w="105" w:type="dxa"/>
              <w:right w:w="105" w:type="dxa"/>
            </w:tcMar>
            <w:vAlign w:val="center"/>
          </w:tcPr>
          <w:p w14:paraId="00000135" w14:textId="77777777" w:rsidR="00F02976" w:rsidRDefault="00000000">
            <w:pPr>
              <w:widowControl w:val="0"/>
              <w:jc w:val="center"/>
              <w:rPr>
                <w:color w:val="000000"/>
                <w:sz w:val="18"/>
                <w:szCs w:val="18"/>
              </w:rPr>
            </w:pPr>
            <w:r>
              <w:rPr>
                <w:color w:val="000000"/>
                <w:sz w:val="18"/>
                <w:szCs w:val="18"/>
              </w:rPr>
              <w:t>Cross-Entropy</w:t>
            </w:r>
          </w:p>
        </w:tc>
        <w:tc>
          <w:tcPr>
            <w:tcW w:w="1155" w:type="dxa"/>
            <w:tcMar>
              <w:left w:w="105" w:type="dxa"/>
              <w:right w:w="105" w:type="dxa"/>
            </w:tcMar>
            <w:vAlign w:val="center"/>
          </w:tcPr>
          <w:p w14:paraId="00000136" w14:textId="77777777" w:rsidR="00F02976" w:rsidRDefault="00000000">
            <w:pPr>
              <w:widowControl w:val="0"/>
              <w:jc w:val="center"/>
              <w:rPr>
                <w:color w:val="000000"/>
                <w:sz w:val="18"/>
                <w:szCs w:val="18"/>
              </w:rPr>
            </w:pPr>
            <w:r>
              <w:rPr>
                <w:color w:val="000000"/>
                <w:sz w:val="18"/>
                <w:szCs w:val="18"/>
              </w:rPr>
              <w:t>WA</w:t>
            </w:r>
          </w:p>
        </w:tc>
        <w:tc>
          <w:tcPr>
            <w:tcW w:w="1179" w:type="dxa"/>
            <w:tcMar>
              <w:left w:w="105" w:type="dxa"/>
              <w:right w:w="105" w:type="dxa"/>
            </w:tcMar>
            <w:vAlign w:val="center"/>
          </w:tcPr>
          <w:p w14:paraId="00000137" w14:textId="77777777" w:rsidR="00F02976" w:rsidRDefault="00000000">
            <w:pPr>
              <w:widowControl w:val="0"/>
              <w:jc w:val="center"/>
              <w:rPr>
                <w:color w:val="000000"/>
                <w:sz w:val="18"/>
                <w:szCs w:val="18"/>
              </w:rPr>
            </w:pPr>
            <w:r>
              <w:rPr>
                <w:color w:val="000000"/>
                <w:sz w:val="18"/>
                <w:szCs w:val="18"/>
              </w:rPr>
              <w:t>70.14</w:t>
            </w:r>
          </w:p>
        </w:tc>
        <w:tc>
          <w:tcPr>
            <w:tcW w:w="1179" w:type="dxa"/>
            <w:tcMar>
              <w:left w:w="105" w:type="dxa"/>
              <w:right w:w="105" w:type="dxa"/>
            </w:tcMar>
            <w:vAlign w:val="center"/>
          </w:tcPr>
          <w:p w14:paraId="00000138" w14:textId="77777777" w:rsidR="00F02976" w:rsidRDefault="00000000">
            <w:pPr>
              <w:widowControl w:val="0"/>
              <w:jc w:val="center"/>
              <w:rPr>
                <w:color w:val="000000"/>
                <w:sz w:val="18"/>
                <w:szCs w:val="18"/>
              </w:rPr>
            </w:pPr>
            <w:r>
              <w:rPr>
                <w:color w:val="000000"/>
                <w:sz w:val="18"/>
                <w:szCs w:val="18"/>
              </w:rPr>
              <w:t>70.26</w:t>
            </w:r>
          </w:p>
        </w:tc>
        <w:tc>
          <w:tcPr>
            <w:tcW w:w="1179" w:type="dxa"/>
            <w:tcMar>
              <w:left w:w="105" w:type="dxa"/>
              <w:right w:w="105" w:type="dxa"/>
            </w:tcMar>
            <w:vAlign w:val="center"/>
          </w:tcPr>
          <w:p w14:paraId="00000139" w14:textId="77777777" w:rsidR="00F02976" w:rsidRDefault="00000000">
            <w:pPr>
              <w:widowControl w:val="0"/>
              <w:jc w:val="center"/>
              <w:rPr>
                <w:color w:val="000000"/>
                <w:sz w:val="18"/>
                <w:szCs w:val="18"/>
              </w:rPr>
            </w:pPr>
            <w:r>
              <w:rPr>
                <w:color w:val="000000"/>
                <w:sz w:val="18"/>
                <w:szCs w:val="18"/>
              </w:rPr>
              <w:t>70.02</w:t>
            </w:r>
          </w:p>
        </w:tc>
        <w:tc>
          <w:tcPr>
            <w:tcW w:w="1179" w:type="dxa"/>
            <w:tcMar>
              <w:left w:w="105" w:type="dxa"/>
              <w:right w:w="105" w:type="dxa"/>
            </w:tcMar>
            <w:vAlign w:val="center"/>
          </w:tcPr>
          <w:p w14:paraId="0000013A" w14:textId="77777777" w:rsidR="00F02976" w:rsidRDefault="00000000">
            <w:pPr>
              <w:widowControl w:val="0"/>
              <w:jc w:val="center"/>
              <w:rPr>
                <w:color w:val="000000"/>
                <w:sz w:val="18"/>
                <w:szCs w:val="18"/>
              </w:rPr>
            </w:pPr>
            <w:r>
              <w:rPr>
                <w:color w:val="000000"/>
                <w:sz w:val="18"/>
                <w:szCs w:val="18"/>
              </w:rPr>
              <w:t>69.33</w:t>
            </w:r>
          </w:p>
        </w:tc>
      </w:tr>
      <w:tr w:rsidR="00F02976" w14:paraId="369397B4" w14:textId="77777777" w:rsidTr="00A864A2">
        <w:trPr>
          <w:trHeight w:val="20"/>
          <w:jc w:val="center"/>
        </w:trPr>
        <w:tc>
          <w:tcPr>
            <w:tcW w:w="1869" w:type="dxa"/>
            <w:vMerge/>
            <w:tcMar>
              <w:left w:w="105" w:type="dxa"/>
              <w:right w:w="105" w:type="dxa"/>
            </w:tcMar>
            <w:vAlign w:val="center"/>
          </w:tcPr>
          <w:p w14:paraId="0000013B"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tcMar>
              <w:left w:w="105" w:type="dxa"/>
              <w:right w:w="105" w:type="dxa"/>
            </w:tcMar>
            <w:vAlign w:val="center"/>
          </w:tcPr>
          <w:p w14:paraId="0000013C"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155" w:type="dxa"/>
            <w:tcMar>
              <w:left w:w="105" w:type="dxa"/>
              <w:right w:w="105" w:type="dxa"/>
            </w:tcMar>
            <w:vAlign w:val="center"/>
          </w:tcPr>
          <w:p w14:paraId="0000013D" w14:textId="77777777" w:rsidR="00F02976" w:rsidRDefault="00000000">
            <w:pPr>
              <w:widowControl w:val="0"/>
              <w:jc w:val="center"/>
              <w:rPr>
                <w:color w:val="000000"/>
                <w:sz w:val="18"/>
                <w:szCs w:val="18"/>
              </w:rPr>
            </w:pPr>
            <w:r>
              <w:rPr>
                <w:color w:val="000000"/>
                <w:sz w:val="18"/>
                <w:szCs w:val="18"/>
              </w:rPr>
              <w:t>UA</w:t>
            </w:r>
          </w:p>
        </w:tc>
        <w:tc>
          <w:tcPr>
            <w:tcW w:w="1179" w:type="dxa"/>
            <w:tcMar>
              <w:left w:w="105" w:type="dxa"/>
              <w:right w:w="105" w:type="dxa"/>
            </w:tcMar>
            <w:vAlign w:val="center"/>
          </w:tcPr>
          <w:p w14:paraId="0000013E" w14:textId="77777777" w:rsidR="00F02976" w:rsidRDefault="00000000">
            <w:pPr>
              <w:widowControl w:val="0"/>
              <w:jc w:val="center"/>
              <w:rPr>
                <w:color w:val="000000"/>
                <w:sz w:val="18"/>
                <w:szCs w:val="18"/>
              </w:rPr>
            </w:pPr>
            <w:r>
              <w:rPr>
                <w:color w:val="000000"/>
                <w:sz w:val="18"/>
                <w:szCs w:val="18"/>
              </w:rPr>
              <w:t>70.91</w:t>
            </w:r>
          </w:p>
        </w:tc>
        <w:tc>
          <w:tcPr>
            <w:tcW w:w="1179" w:type="dxa"/>
            <w:tcMar>
              <w:left w:w="105" w:type="dxa"/>
              <w:right w:w="105" w:type="dxa"/>
            </w:tcMar>
            <w:vAlign w:val="center"/>
          </w:tcPr>
          <w:p w14:paraId="0000013F" w14:textId="77777777" w:rsidR="00F02976" w:rsidRDefault="00000000">
            <w:pPr>
              <w:widowControl w:val="0"/>
              <w:jc w:val="center"/>
              <w:rPr>
                <w:color w:val="000000"/>
                <w:sz w:val="18"/>
                <w:szCs w:val="18"/>
              </w:rPr>
            </w:pPr>
            <w:r>
              <w:rPr>
                <w:color w:val="000000"/>
                <w:sz w:val="18"/>
                <w:szCs w:val="18"/>
              </w:rPr>
              <w:t>71.00</w:t>
            </w:r>
          </w:p>
        </w:tc>
        <w:tc>
          <w:tcPr>
            <w:tcW w:w="1179" w:type="dxa"/>
            <w:tcMar>
              <w:left w:w="105" w:type="dxa"/>
              <w:right w:w="105" w:type="dxa"/>
            </w:tcMar>
            <w:vAlign w:val="center"/>
          </w:tcPr>
          <w:p w14:paraId="00000140" w14:textId="77777777" w:rsidR="00F02976" w:rsidRDefault="00000000">
            <w:pPr>
              <w:widowControl w:val="0"/>
              <w:jc w:val="center"/>
              <w:rPr>
                <w:color w:val="000000"/>
                <w:sz w:val="18"/>
                <w:szCs w:val="18"/>
              </w:rPr>
            </w:pPr>
            <w:r>
              <w:rPr>
                <w:color w:val="000000"/>
                <w:sz w:val="18"/>
                <w:szCs w:val="18"/>
              </w:rPr>
              <w:t>70.99</w:t>
            </w:r>
          </w:p>
        </w:tc>
        <w:tc>
          <w:tcPr>
            <w:tcW w:w="1179" w:type="dxa"/>
            <w:tcMar>
              <w:left w:w="105" w:type="dxa"/>
              <w:right w:w="105" w:type="dxa"/>
            </w:tcMar>
            <w:vAlign w:val="center"/>
          </w:tcPr>
          <w:p w14:paraId="00000141" w14:textId="77777777" w:rsidR="00F02976" w:rsidRDefault="00000000">
            <w:pPr>
              <w:widowControl w:val="0"/>
              <w:jc w:val="center"/>
              <w:rPr>
                <w:color w:val="000000"/>
                <w:sz w:val="18"/>
                <w:szCs w:val="18"/>
              </w:rPr>
            </w:pPr>
            <w:r>
              <w:rPr>
                <w:color w:val="000000"/>
                <w:sz w:val="18"/>
                <w:szCs w:val="18"/>
              </w:rPr>
              <w:t>70.64</w:t>
            </w:r>
          </w:p>
        </w:tc>
      </w:tr>
      <w:tr w:rsidR="00F02976" w14:paraId="572FA9BC" w14:textId="77777777" w:rsidTr="00A864A2">
        <w:trPr>
          <w:trHeight w:val="20"/>
          <w:jc w:val="center"/>
        </w:trPr>
        <w:tc>
          <w:tcPr>
            <w:tcW w:w="1869" w:type="dxa"/>
            <w:vMerge/>
            <w:tcMar>
              <w:left w:w="105" w:type="dxa"/>
              <w:right w:w="105" w:type="dxa"/>
            </w:tcMar>
            <w:vAlign w:val="center"/>
          </w:tcPr>
          <w:p w14:paraId="00000142"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val="restart"/>
            <w:tcMar>
              <w:left w:w="105" w:type="dxa"/>
              <w:right w:w="105" w:type="dxa"/>
            </w:tcMar>
            <w:vAlign w:val="center"/>
          </w:tcPr>
          <w:p w14:paraId="00000143" w14:textId="77777777" w:rsidR="00F02976" w:rsidRDefault="00000000">
            <w:pPr>
              <w:widowControl w:val="0"/>
              <w:jc w:val="center"/>
              <w:rPr>
                <w:color w:val="000000"/>
                <w:sz w:val="18"/>
                <w:szCs w:val="18"/>
              </w:rPr>
            </w:pPr>
            <w:proofErr w:type="spellStart"/>
            <w:r>
              <w:rPr>
                <w:color w:val="000000"/>
                <w:sz w:val="18"/>
                <w:szCs w:val="18"/>
              </w:rPr>
              <w:t>Arcface</w:t>
            </w:r>
            <w:proofErr w:type="spellEnd"/>
          </w:p>
        </w:tc>
        <w:tc>
          <w:tcPr>
            <w:tcW w:w="1155" w:type="dxa"/>
            <w:tcMar>
              <w:left w:w="105" w:type="dxa"/>
              <w:right w:w="105" w:type="dxa"/>
            </w:tcMar>
            <w:vAlign w:val="center"/>
          </w:tcPr>
          <w:p w14:paraId="00000144" w14:textId="77777777" w:rsidR="00F02976" w:rsidRDefault="00000000">
            <w:pPr>
              <w:widowControl w:val="0"/>
              <w:jc w:val="center"/>
              <w:rPr>
                <w:color w:val="000000"/>
                <w:sz w:val="18"/>
                <w:szCs w:val="18"/>
              </w:rPr>
            </w:pPr>
            <w:r>
              <w:rPr>
                <w:color w:val="000000"/>
                <w:sz w:val="18"/>
                <w:szCs w:val="18"/>
              </w:rPr>
              <w:t>WA</w:t>
            </w:r>
          </w:p>
        </w:tc>
        <w:tc>
          <w:tcPr>
            <w:tcW w:w="1179" w:type="dxa"/>
            <w:tcMar>
              <w:left w:w="105" w:type="dxa"/>
              <w:right w:w="105" w:type="dxa"/>
            </w:tcMar>
            <w:vAlign w:val="center"/>
          </w:tcPr>
          <w:p w14:paraId="00000145" w14:textId="77777777" w:rsidR="00F02976" w:rsidRDefault="00000000">
            <w:pPr>
              <w:widowControl w:val="0"/>
              <w:jc w:val="center"/>
              <w:rPr>
                <w:color w:val="000000"/>
                <w:sz w:val="18"/>
                <w:szCs w:val="18"/>
              </w:rPr>
            </w:pPr>
            <w:r>
              <w:rPr>
                <w:color w:val="000000"/>
                <w:sz w:val="18"/>
                <w:szCs w:val="18"/>
              </w:rPr>
              <w:t>71.02</w:t>
            </w:r>
          </w:p>
        </w:tc>
        <w:tc>
          <w:tcPr>
            <w:tcW w:w="1179" w:type="dxa"/>
            <w:tcMar>
              <w:left w:w="105" w:type="dxa"/>
              <w:right w:w="105" w:type="dxa"/>
            </w:tcMar>
            <w:vAlign w:val="center"/>
          </w:tcPr>
          <w:p w14:paraId="00000146" w14:textId="77777777" w:rsidR="00F02976" w:rsidRDefault="00000000">
            <w:pPr>
              <w:widowControl w:val="0"/>
              <w:jc w:val="center"/>
              <w:rPr>
                <w:color w:val="000000"/>
                <w:sz w:val="18"/>
                <w:szCs w:val="18"/>
              </w:rPr>
            </w:pPr>
            <w:r>
              <w:rPr>
                <w:color w:val="000000"/>
                <w:sz w:val="18"/>
                <w:szCs w:val="18"/>
              </w:rPr>
              <w:t>70.67</w:t>
            </w:r>
          </w:p>
        </w:tc>
        <w:tc>
          <w:tcPr>
            <w:tcW w:w="1179" w:type="dxa"/>
            <w:tcMar>
              <w:left w:w="105" w:type="dxa"/>
              <w:right w:w="105" w:type="dxa"/>
            </w:tcMar>
            <w:vAlign w:val="center"/>
          </w:tcPr>
          <w:p w14:paraId="00000147" w14:textId="77777777" w:rsidR="00F02976" w:rsidRDefault="00000000">
            <w:pPr>
              <w:widowControl w:val="0"/>
              <w:jc w:val="center"/>
              <w:rPr>
                <w:color w:val="000000"/>
                <w:sz w:val="18"/>
                <w:szCs w:val="18"/>
              </w:rPr>
            </w:pPr>
            <w:r>
              <w:rPr>
                <w:color w:val="000000"/>
                <w:sz w:val="18"/>
                <w:szCs w:val="18"/>
              </w:rPr>
              <w:t>70.03</w:t>
            </w:r>
          </w:p>
        </w:tc>
        <w:tc>
          <w:tcPr>
            <w:tcW w:w="1179" w:type="dxa"/>
            <w:tcMar>
              <w:left w:w="105" w:type="dxa"/>
              <w:right w:w="105" w:type="dxa"/>
            </w:tcMar>
            <w:vAlign w:val="center"/>
          </w:tcPr>
          <w:p w14:paraId="00000148" w14:textId="77777777" w:rsidR="00F02976" w:rsidRDefault="00000000">
            <w:pPr>
              <w:widowControl w:val="0"/>
              <w:jc w:val="center"/>
              <w:rPr>
                <w:color w:val="000000"/>
                <w:sz w:val="18"/>
                <w:szCs w:val="18"/>
              </w:rPr>
            </w:pPr>
            <w:r>
              <w:rPr>
                <w:b/>
                <w:color w:val="000000"/>
                <w:sz w:val="18"/>
                <w:szCs w:val="18"/>
              </w:rPr>
              <w:t>72.14</w:t>
            </w:r>
          </w:p>
        </w:tc>
      </w:tr>
      <w:tr w:rsidR="00F02976" w14:paraId="5A8F66DD" w14:textId="77777777" w:rsidTr="00A864A2">
        <w:trPr>
          <w:trHeight w:val="20"/>
          <w:jc w:val="center"/>
        </w:trPr>
        <w:tc>
          <w:tcPr>
            <w:tcW w:w="1869" w:type="dxa"/>
            <w:vMerge/>
            <w:tcMar>
              <w:left w:w="105" w:type="dxa"/>
              <w:right w:w="105" w:type="dxa"/>
            </w:tcMar>
            <w:vAlign w:val="center"/>
          </w:tcPr>
          <w:p w14:paraId="00000149"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620" w:type="dxa"/>
            <w:vMerge/>
            <w:tcMar>
              <w:left w:w="105" w:type="dxa"/>
              <w:right w:w="105" w:type="dxa"/>
            </w:tcMar>
            <w:vAlign w:val="center"/>
          </w:tcPr>
          <w:p w14:paraId="0000014A"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155" w:type="dxa"/>
            <w:tcMar>
              <w:left w:w="105" w:type="dxa"/>
              <w:right w:w="105" w:type="dxa"/>
            </w:tcMar>
            <w:vAlign w:val="center"/>
          </w:tcPr>
          <w:p w14:paraId="0000014B" w14:textId="77777777" w:rsidR="00F02976" w:rsidRDefault="00000000">
            <w:pPr>
              <w:widowControl w:val="0"/>
              <w:jc w:val="center"/>
              <w:rPr>
                <w:color w:val="000000"/>
                <w:sz w:val="18"/>
                <w:szCs w:val="18"/>
              </w:rPr>
            </w:pPr>
            <w:r>
              <w:rPr>
                <w:color w:val="000000"/>
                <w:sz w:val="18"/>
                <w:szCs w:val="18"/>
              </w:rPr>
              <w:t>UA</w:t>
            </w:r>
          </w:p>
        </w:tc>
        <w:tc>
          <w:tcPr>
            <w:tcW w:w="1179" w:type="dxa"/>
            <w:tcMar>
              <w:left w:w="105" w:type="dxa"/>
              <w:right w:w="105" w:type="dxa"/>
            </w:tcMar>
            <w:vAlign w:val="center"/>
          </w:tcPr>
          <w:p w14:paraId="0000014C" w14:textId="77777777" w:rsidR="00F02976" w:rsidRDefault="00000000">
            <w:pPr>
              <w:widowControl w:val="0"/>
              <w:jc w:val="center"/>
              <w:rPr>
                <w:color w:val="000000"/>
                <w:sz w:val="18"/>
                <w:szCs w:val="18"/>
              </w:rPr>
            </w:pPr>
            <w:r>
              <w:rPr>
                <w:color w:val="000000"/>
                <w:sz w:val="18"/>
                <w:szCs w:val="18"/>
              </w:rPr>
              <w:t>71.35</w:t>
            </w:r>
          </w:p>
        </w:tc>
        <w:tc>
          <w:tcPr>
            <w:tcW w:w="1179" w:type="dxa"/>
            <w:tcMar>
              <w:left w:w="105" w:type="dxa"/>
              <w:right w:w="105" w:type="dxa"/>
            </w:tcMar>
            <w:vAlign w:val="center"/>
          </w:tcPr>
          <w:p w14:paraId="0000014D" w14:textId="77777777" w:rsidR="00F02976" w:rsidRDefault="00000000">
            <w:pPr>
              <w:widowControl w:val="0"/>
              <w:jc w:val="center"/>
              <w:rPr>
                <w:color w:val="000000"/>
                <w:sz w:val="18"/>
                <w:szCs w:val="18"/>
              </w:rPr>
            </w:pPr>
            <w:r>
              <w:rPr>
                <w:color w:val="000000"/>
                <w:sz w:val="18"/>
                <w:szCs w:val="18"/>
              </w:rPr>
              <w:t>71.37</w:t>
            </w:r>
          </w:p>
        </w:tc>
        <w:tc>
          <w:tcPr>
            <w:tcW w:w="1179" w:type="dxa"/>
            <w:tcMar>
              <w:left w:w="105" w:type="dxa"/>
              <w:right w:w="105" w:type="dxa"/>
            </w:tcMar>
            <w:vAlign w:val="center"/>
          </w:tcPr>
          <w:p w14:paraId="0000014E" w14:textId="77777777" w:rsidR="00F02976" w:rsidRDefault="00000000">
            <w:pPr>
              <w:widowControl w:val="0"/>
              <w:jc w:val="center"/>
              <w:rPr>
                <w:color w:val="000000"/>
                <w:sz w:val="18"/>
                <w:szCs w:val="18"/>
              </w:rPr>
            </w:pPr>
            <w:r>
              <w:rPr>
                <w:color w:val="000000"/>
                <w:sz w:val="18"/>
                <w:szCs w:val="18"/>
              </w:rPr>
              <w:t>71.74</w:t>
            </w:r>
          </w:p>
        </w:tc>
        <w:tc>
          <w:tcPr>
            <w:tcW w:w="1179" w:type="dxa"/>
            <w:tcMar>
              <w:left w:w="105" w:type="dxa"/>
              <w:right w:w="105" w:type="dxa"/>
            </w:tcMar>
            <w:vAlign w:val="center"/>
          </w:tcPr>
          <w:p w14:paraId="0000014F" w14:textId="77777777" w:rsidR="00F02976" w:rsidRDefault="00000000">
            <w:pPr>
              <w:widowControl w:val="0"/>
              <w:jc w:val="center"/>
              <w:rPr>
                <w:color w:val="000000"/>
                <w:sz w:val="18"/>
                <w:szCs w:val="18"/>
              </w:rPr>
            </w:pPr>
            <w:r>
              <w:rPr>
                <w:b/>
                <w:color w:val="000000"/>
                <w:sz w:val="18"/>
                <w:szCs w:val="18"/>
              </w:rPr>
              <w:t>72.97</w:t>
            </w:r>
          </w:p>
        </w:tc>
      </w:tr>
    </w:tbl>
    <w:p w14:paraId="00000150" w14:textId="77777777" w:rsidR="00F02976" w:rsidRDefault="00000000">
      <w:pPr>
        <w:widowControl w:val="0"/>
        <w:pBdr>
          <w:top w:val="nil"/>
          <w:left w:val="nil"/>
          <w:bottom w:val="nil"/>
          <w:right w:val="nil"/>
          <w:between w:val="nil"/>
        </w:pBdr>
        <w:spacing w:before="240" w:after="60"/>
        <w:ind w:firstLine="440"/>
        <w:jc w:val="both"/>
        <w:rPr>
          <w:color w:val="000000"/>
          <w:sz w:val="22"/>
          <w:szCs w:val="22"/>
        </w:rPr>
      </w:pPr>
      <w:r>
        <w:rPr>
          <w:rFonts w:eastAsia="Times New Roman"/>
          <w:color w:val="000000"/>
          <w:sz w:val="22"/>
          <w:szCs w:val="22"/>
        </w:rPr>
        <w:t>The computation time of the proposed method under various configurations was examined. The length of input audio segments (3, 5, 10, and 15 seconds) and number of attention blocks (1, 2, 3, and 4) w</w:t>
      </w:r>
      <w:r>
        <w:rPr>
          <w:sz w:val="22"/>
          <w:szCs w:val="22"/>
        </w:rPr>
        <w:t>ere</w:t>
      </w:r>
      <w:r>
        <w:rPr>
          <w:rFonts w:eastAsia="Times New Roman"/>
          <w:color w:val="000000"/>
          <w:sz w:val="22"/>
          <w:szCs w:val="22"/>
        </w:rPr>
        <w:t xml:space="preserve"> varied. The proposed model (speaker-specific emotion representation network) consists of two networks (speaker-identification and emotion classification). Table 6 shows the separate and combined computation times of the two networks under the above-mentioned configurations. As shown in Table 7, comput</w:t>
      </w:r>
      <w:r>
        <w:rPr>
          <w:sz w:val="22"/>
          <w:szCs w:val="22"/>
        </w:rPr>
        <w:t xml:space="preserve">ation time increases as the length of input audio segments and the number of attention blocks increases. Experiments show that the best-performing configuration of the proposed model in which the </w:t>
      </w:r>
      <w:sdt>
        <w:sdtPr>
          <w:tag w:val="goog_rdk_0"/>
          <w:id w:val="-568183789"/>
        </w:sdtPr>
        <w:sdtContent/>
      </w:sdt>
      <w:r>
        <w:rPr>
          <w:sz w:val="22"/>
          <w:szCs w:val="22"/>
        </w:rPr>
        <w:t>speaker-specific emotion representation network has four attention blocks can process audio segments in close to 27ms.</w:t>
      </w:r>
    </w:p>
    <w:p w14:paraId="00000151" w14:textId="77777777" w:rsidR="00F02976" w:rsidRDefault="00000000">
      <w:pPr>
        <w:pBdr>
          <w:top w:val="nil"/>
          <w:left w:val="nil"/>
          <w:bottom w:val="nil"/>
          <w:right w:val="nil"/>
          <w:between w:val="nil"/>
        </w:pBdr>
        <w:spacing w:after="60"/>
        <w:jc w:val="center"/>
        <w:rPr>
          <w:color w:val="000000"/>
          <w:sz w:val="18"/>
          <w:szCs w:val="18"/>
        </w:rPr>
      </w:pPr>
      <w:r>
        <w:rPr>
          <w:rFonts w:eastAsia="Times New Roman"/>
          <w:b/>
          <w:color w:val="000000"/>
          <w:sz w:val="18"/>
          <w:szCs w:val="18"/>
        </w:rPr>
        <w:t>Table 7:</w:t>
      </w:r>
      <w:r>
        <w:rPr>
          <w:rFonts w:eastAsia="Times New Roman"/>
          <w:color w:val="000000"/>
          <w:sz w:val="18"/>
          <w:szCs w:val="18"/>
        </w:rPr>
        <w:t xml:space="preserve"> Computation time (</w:t>
      </w:r>
      <w:proofErr w:type="spellStart"/>
      <w:r>
        <w:rPr>
          <w:rFonts w:eastAsia="Times New Roman"/>
          <w:color w:val="000000"/>
          <w:sz w:val="18"/>
          <w:szCs w:val="18"/>
        </w:rPr>
        <w:t>ms</w:t>
      </w:r>
      <w:proofErr w:type="spellEnd"/>
      <w:r>
        <w:rPr>
          <w:rFonts w:eastAsia="Times New Roman"/>
          <w:color w:val="000000"/>
          <w:sz w:val="18"/>
          <w:szCs w:val="18"/>
        </w:rPr>
        <w:t>) of proposed networks (speaker-identification, emotion classification, and speaker-specific emotion representation networks) for input audio segments of varying lengths (3, 5, 10, and 15 seconds).</w:t>
      </w:r>
    </w:p>
    <w:tbl>
      <w:tblPr>
        <w:tblStyle w:val="afa"/>
        <w:tblW w:w="9350" w:type="dxa"/>
        <w:tblInd w:w="0" w:type="dxa"/>
        <w:tblBorders>
          <w:top w:val="single" w:sz="4" w:space="0" w:color="000000"/>
          <w:bottom w:val="single" w:sz="4" w:space="0" w:color="000000"/>
          <w:insideH w:val="single" w:sz="4" w:space="0" w:color="000000"/>
          <w:insideV w:val="single" w:sz="4" w:space="0" w:color="000000"/>
        </w:tblBorders>
        <w:tblLayout w:type="fixed"/>
        <w:tblLook w:val="0600" w:firstRow="0" w:lastRow="0" w:firstColumn="0" w:lastColumn="0" w:noHBand="1" w:noVBand="1"/>
      </w:tblPr>
      <w:tblGrid>
        <w:gridCol w:w="1409"/>
        <w:gridCol w:w="1832"/>
        <w:gridCol w:w="985"/>
        <w:gridCol w:w="1280"/>
        <w:gridCol w:w="1281"/>
        <w:gridCol w:w="1281"/>
        <w:gridCol w:w="1282"/>
      </w:tblGrid>
      <w:tr w:rsidR="00F02976" w14:paraId="69AA11E3" w14:textId="77777777" w:rsidTr="00A864A2">
        <w:trPr>
          <w:trHeight w:val="20"/>
        </w:trPr>
        <w:tc>
          <w:tcPr>
            <w:tcW w:w="4226" w:type="dxa"/>
            <w:gridSpan w:val="3"/>
            <w:vMerge w:val="restart"/>
            <w:vAlign w:val="center"/>
          </w:tcPr>
          <w:p w14:paraId="00000152" w14:textId="77777777" w:rsidR="00F02976" w:rsidRDefault="00F02976">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p>
        </w:tc>
        <w:tc>
          <w:tcPr>
            <w:tcW w:w="5124" w:type="dxa"/>
            <w:gridSpan w:val="4"/>
            <w:vAlign w:val="center"/>
          </w:tcPr>
          <w:p w14:paraId="00000155"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Input audio segment length (seconds)</w:t>
            </w:r>
          </w:p>
        </w:tc>
      </w:tr>
      <w:tr w:rsidR="00F02976" w14:paraId="3C7D1678" w14:textId="77777777" w:rsidTr="00A864A2">
        <w:trPr>
          <w:trHeight w:val="20"/>
        </w:trPr>
        <w:tc>
          <w:tcPr>
            <w:tcW w:w="4226" w:type="dxa"/>
            <w:gridSpan w:val="3"/>
            <w:vMerge/>
            <w:vAlign w:val="center"/>
          </w:tcPr>
          <w:p w14:paraId="00000159"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280" w:type="dxa"/>
            <w:vAlign w:val="center"/>
          </w:tcPr>
          <w:p w14:paraId="0000015C"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3</w:t>
            </w:r>
          </w:p>
        </w:tc>
        <w:tc>
          <w:tcPr>
            <w:tcW w:w="1281" w:type="dxa"/>
            <w:vAlign w:val="center"/>
          </w:tcPr>
          <w:p w14:paraId="0000015D"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5</w:t>
            </w:r>
          </w:p>
        </w:tc>
        <w:tc>
          <w:tcPr>
            <w:tcW w:w="1281" w:type="dxa"/>
            <w:vAlign w:val="center"/>
          </w:tcPr>
          <w:p w14:paraId="0000015E"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10</w:t>
            </w:r>
          </w:p>
        </w:tc>
        <w:tc>
          <w:tcPr>
            <w:tcW w:w="1282" w:type="dxa"/>
            <w:vAlign w:val="center"/>
          </w:tcPr>
          <w:p w14:paraId="0000015F"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15</w:t>
            </w:r>
          </w:p>
        </w:tc>
      </w:tr>
      <w:tr w:rsidR="00F02976" w14:paraId="25D3CDBD" w14:textId="77777777" w:rsidTr="00A864A2">
        <w:trPr>
          <w:trHeight w:val="20"/>
        </w:trPr>
        <w:tc>
          <w:tcPr>
            <w:tcW w:w="4226" w:type="dxa"/>
            <w:gridSpan w:val="3"/>
            <w:vAlign w:val="center"/>
          </w:tcPr>
          <w:p w14:paraId="00000160"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Speaker-identification network</w:t>
            </w:r>
          </w:p>
        </w:tc>
        <w:tc>
          <w:tcPr>
            <w:tcW w:w="1280" w:type="dxa"/>
            <w:vAlign w:val="center"/>
          </w:tcPr>
          <w:p w14:paraId="00000163"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2.52</w:t>
            </w:r>
          </w:p>
        </w:tc>
        <w:tc>
          <w:tcPr>
            <w:tcW w:w="1281" w:type="dxa"/>
            <w:vAlign w:val="center"/>
          </w:tcPr>
          <w:p w14:paraId="00000164"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4.20</w:t>
            </w:r>
          </w:p>
        </w:tc>
        <w:tc>
          <w:tcPr>
            <w:tcW w:w="1281" w:type="dxa"/>
            <w:vAlign w:val="center"/>
          </w:tcPr>
          <w:p w14:paraId="00000165"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8.32</w:t>
            </w:r>
          </w:p>
        </w:tc>
        <w:tc>
          <w:tcPr>
            <w:tcW w:w="1282" w:type="dxa"/>
            <w:vAlign w:val="center"/>
          </w:tcPr>
          <w:p w14:paraId="00000166"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13.08</w:t>
            </w:r>
          </w:p>
        </w:tc>
      </w:tr>
      <w:tr w:rsidR="00F02976" w14:paraId="4988A4D3" w14:textId="77777777" w:rsidTr="00A864A2">
        <w:trPr>
          <w:trHeight w:val="20"/>
        </w:trPr>
        <w:tc>
          <w:tcPr>
            <w:tcW w:w="1409" w:type="dxa"/>
            <w:vMerge w:val="restart"/>
            <w:vAlign w:val="center"/>
          </w:tcPr>
          <w:p w14:paraId="00000167"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Emotion classification network</w:t>
            </w:r>
          </w:p>
        </w:tc>
        <w:tc>
          <w:tcPr>
            <w:tcW w:w="1832" w:type="dxa"/>
            <w:vMerge w:val="restart"/>
            <w:vAlign w:val="center"/>
          </w:tcPr>
          <w:p w14:paraId="00000168"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 xml:space="preserve"># </w:t>
            </w:r>
            <w:proofErr w:type="gramStart"/>
            <w:r>
              <w:rPr>
                <w:rFonts w:eastAsia="Times New Roman"/>
                <w:color w:val="000000"/>
                <w:sz w:val="18"/>
                <w:szCs w:val="18"/>
              </w:rPr>
              <w:t>of</w:t>
            </w:r>
            <w:proofErr w:type="gramEnd"/>
            <w:r>
              <w:rPr>
                <w:rFonts w:eastAsia="Times New Roman"/>
                <w:color w:val="000000"/>
                <w:sz w:val="18"/>
                <w:szCs w:val="18"/>
              </w:rPr>
              <w:t xml:space="preserve"> attention blocks</w:t>
            </w:r>
          </w:p>
        </w:tc>
        <w:tc>
          <w:tcPr>
            <w:tcW w:w="985" w:type="dxa"/>
            <w:vAlign w:val="center"/>
          </w:tcPr>
          <w:p w14:paraId="00000169"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w:t>
            </w:r>
          </w:p>
        </w:tc>
        <w:tc>
          <w:tcPr>
            <w:tcW w:w="1280" w:type="dxa"/>
            <w:vAlign w:val="center"/>
          </w:tcPr>
          <w:p w14:paraId="0000016A"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2.49</w:t>
            </w:r>
          </w:p>
        </w:tc>
        <w:tc>
          <w:tcPr>
            <w:tcW w:w="1281" w:type="dxa"/>
            <w:vAlign w:val="center"/>
          </w:tcPr>
          <w:p w14:paraId="0000016B"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4.16</w:t>
            </w:r>
          </w:p>
        </w:tc>
        <w:tc>
          <w:tcPr>
            <w:tcW w:w="1281" w:type="dxa"/>
            <w:vAlign w:val="center"/>
          </w:tcPr>
          <w:p w14:paraId="0000016C"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8.24</w:t>
            </w:r>
          </w:p>
        </w:tc>
        <w:tc>
          <w:tcPr>
            <w:tcW w:w="1282" w:type="dxa"/>
            <w:vAlign w:val="center"/>
          </w:tcPr>
          <w:p w14:paraId="0000016D"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12.96</w:t>
            </w:r>
          </w:p>
        </w:tc>
      </w:tr>
      <w:tr w:rsidR="00F02976" w14:paraId="1A281257" w14:textId="77777777" w:rsidTr="00A864A2">
        <w:trPr>
          <w:trHeight w:val="20"/>
        </w:trPr>
        <w:tc>
          <w:tcPr>
            <w:tcW w:w="1409" w:type="dxa"/>
            <w:vMerge/>
            <w:vAlign w:val="center"/>
          </w:tcPr>
          <w:p w14:paraId="0000016E"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832" w:type="dxa"/>
            <w:vMerge/>
            <w:vAlign w:val="center"/>
          </w:tcPr>
          <w:p w14:paraId="0000016F"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985" w:type="dxa"/>
            <w:vAlign w:val="center"/>
          </w:tcPr>
          <w:p w14:paraId="00000170"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w:t>
            </w:r>
          </w:p>
        </w:tc>
        <w:tc>
          <w:tcPr>
            <w:tcW w:w="1280" w:type="dxa"/>
            <w:vAlign w:val="center"/>
          </w:tcPr>
          <w:p w14:paraId="00000171"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2.57</w:t>
            </w:r>
          </w:p>
        </w:tc>
        <w:tc>
          <w:tcPr>
            <w:tcW w:w="1281" w:type="dxa"/>
            <w:vAlign w:val="center"/>
          </w:tcPr>
          <w:p w14:paraId="00000172"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4.28</w:t>
            </w:r>
          </w:p>
        </w:tc>
        <w:tc>
          <w:tcPr>
            <w:tcW w:w="1281" w:type="dxa"/>
            <w:vAlign w:val="center"/>
          </w:tcPr>
          <w:p w14:paraId="00000173"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8.52</w:t>
            </w:r>
          </w:p>
        </w:tc>
        <w:tc>
          <w:tcPr>
            <w:tcW w:w="1282" w:type="dxa"/>
            <w:vAlign w:val="center"/>
          </w:tcPr>
          <w:p w14:paraId="00000174"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13.41</w:t>
            </w:r>
          </w:p>
        </w:tc>
      </w:tr>
      <w:tr w:rsidR="00F02976" w14:paraId="0E54455C" w14:textId="77777777" w:rsidTr="00A864A2">
        <w:trPr>
          <w:trHeight w:val="20"/>
        </w:trPr>
        <w:tc>
          <w:tcPr>
            <w:tcW w:w="1409" w:type="dxa"/>
            <w:vMerge/>
            <w:vAlign w:val="center"/>
          </w:tcPr>
          <w:p w14:paraId="00000175"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832" w:type="dxa"/>
            <w:vMerge/>
            <w:vAlign w:val="center"/>
          </w:tcPr>
          <w:p w14:paraId="00000176"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985" w:type="dxa"/>
            <w:vAlign w:val="center"/>
          </w:tcPr>
          <w:p w14:paraId="00000177"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3</w:t>
            </w:r>
          </w:p>
        </w:tc>
        <w:tc>
          <w:tcPr>
            <w:tcW w:w="1280" w:type="dxa"/>
            <w:vAlign w:val="center"/>
          </w:tcPr>
          <w:p w14:paraId="00000178"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2.64</w:t>
            </w:r>
          </w:p>
        </w:tc>
        <w:tc>
          <w:tcPr>
            <w:tcW w:w="1281" w:type="dxa"/>
            <w:vAlign w:val="center"/>
          </w:tcPr>
          <w:p w14:paraId="00000179"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4.40</w:t>
            </w:r>
          </w:p>
        </w:tc>
        <w:tc>
          <w:tcPr>
            <w:tcW w:w="1281" w:type="dxa"/>
            <w:vAlign w:val="center"/>
          </w:tcPr>
          <w:p w14:paraId="0000017A"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8.78</w:t>
            </w:r>
          </w:p>
        </w:tc>
        <w:tc>
          <w:tcPr>
            <w:tcW w:w="1282" w:type="dxa"/>
            <w:vAlign w:val="center"/>
          </w:tcPr>
          <w:p w14:paraId="0000017B"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13.84</w:t>
            </w:r>
          </w:p>
        </w:tc>
      </w:tr>
      <w:tr w:rsidR="00F02976" w14:paraId="51F5A546" w14:textId="77777777" w:rsidTr="00A864A2">
        <w:trPr>
          <w:trHeight w:val="20"/>
        </w:trPr>
        <w:tc>
          <w:tcPr>
            <w:tcW w:w="1409" w:type="dxa"/>
            <w:vMerge/>
            <w:vAlign w:val="center"/>
          </w:tcPr>
          <w:p w14:paraId="0000017C"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1832" w:type="dxa"/>
            <w:vMerge/>
            <w:vAlign w:val="center"/>
          </w:tcPr>
          <w:p w14:paraId="0000017D" w14:textId="77777777" w:rsidR="00F02976" w:rsidRDefault="00F02976">
            <w:pPr>
              <w:widowControl w:val="0"/>
              <w:pBdr>
                <w:top w:val="nil"/>
                <w:left w:val="nil"/>
                <w:bottom w:val="nil"/>
                <w:right w:val="nil"/>
                <w:between w:val="nil"/>
              </w:pBdr>
              <w:spacing w:line="276" w:lineRule="auto"/>
              <w:rPr>
                <w:color w:val="000000"/>
                <w:sz w:val="18"/>
                <w:szCs w:val="18"/>
              </w:rPr>
            </w:pPr>
          </w:p>
        </w:tc>
        <w:tc>
          <w:tcPr>
            <w:tcW w:w="985" w:type="dxa"/>
            <w:vAlign w:val="center"/>
          </w:tcPr>
          <w:p w14:paraId="0000017E"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w:t>
            </w:r>
          </w:p>
        </w:tc>
        <w:tc>
          <w:tcPr>
            <w:tcW w:w="1280" w:type="dxa"/>
            <w:vAlign w:val="center"/>
          </w:tcPr>
          <w:p w14:paraId="0000017F"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2.71</w:t>
            </w:r>
          </w:p>
        </w:tc>
        <w:tc>
          <w:tcPr>
            <w:tcW w:w="1281" w:type="dxa"/>
            <w:vAlign w:val="center"/>
          </w:tcPr>
          <w:p w14:paraId="00000180"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4.52</w:t>
            </w:r>
          </w:p>
        </w:tc>
        <w:tc>
          <w:tcPr>
            <w:tcW w:w="1281" w:type="dxa"/>
            <w:vAlign w:val="center"/>
          </w:tcPr>
          <w:p w14:paraId="00000181"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9.00</w:t>
            </w:r>
          </w:p>
        </w:tc>
        <w:tc>
          <w:tcPr>
            <w:tcW w:w="1282" w:type="dxa"/>
            <w:vAlign w:val="center"/>
          </w:tcPr>
          <w:p w14:paraId="00000182"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14.22</w:t>
            </w:r>
          </w:p>
        </w:tc>
      </w:tr>
      <w:tr w:rsidR="00F02976" w14:paraId="57D259E0" w14:textId="77777777" w:rsidTr="00A864A2">
        <w:trPr>
          <w:trHeight w:val="20"/>
        </w:trPr>
        <w:tc>
          <w:tcPr>
            <w:tcW w:w="4226" w:type="dxa"/>
            <w:gridSpan w:val="3"/>
            <w:vAlign w:val="center"/>
          </w:tcPr>
          <w:p w14:paraId="00000183"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Speaker-specific emotion representation network</w:t>
            </w:r>
          </w:p>
          <w:p w14:paraId="00000184"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w:t>
            </w:r>
            <w:proofErr w:type="gramStart"/>
            <w:r>
              <w:rPr>
                <w:rFonts w:eastAsia="Times New Roman"/>
                <w:color w:val="000000"/>
                <w:sz w:val="18"/>
                <w:szCs w:val="18"/>
              </w:rPr>
              <w:t>four</w:t>
            </w:r>
            <w:proofErr w:type="gramEnd"/>
            <w:r>
              <w:rPr>
                <w:rFonts w:eastAsia="Times New Roman"/>
                <w:color w:val="000000"/>
                <w:sz w:val="18"/>
                <w:szCs w:val="18"/>
              </w:rPr>
              <w:t xml:space="preserve"> attention blocks)</w:t>
            </w:r>
          </w:p>
        </w:tc>
        <w:tc>
          <w:tcPr>
            <w:tcW w:w="1280" w:type="dxa"/>
            <w:vAlign w:val="center"/>
          </w:tcPr>
          <w:p w14:paraId="00000187"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5.28</w:t>
            </w:r>
          </w:p>
        </w:tc>
        <w:tc>
          <w:tcPr>
            <w:tcW w:w="1281" w:type="dxa"/>
            <w:vAlign w:val="center"/>
          </w:tcPr>
          <w:p w14:paraId="00000188"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8.79</w:t>
            </w:r>
          </w:p>
        </w:tc>
        <w:tc>
          <w:tcPr>
            <w:tcW w:w="1281" w:type="dxa"/>
            <w:vAlign w:val="center"/>
          </w:tcPr>
          <w:p w14:paraId="00000189"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17.39</w:t>
            </w:r>
          </w:p>
        </w:tc>
        <w:tc>
          <w:tcPr>
            <w:tcW w:w="1282" w:type="dxa"/>
            <w:vAlign w:val="center"/>
          </w:tcPr>
          <w:p w14:paraId="0000018A" w14:textId="77777777" w:rsidR="00F02976" w:rsidRDefault="00000000">
            <w:pPr>
              <w:widowControl w:val="0"/>
              <w:pBdr>
                <w:top w:val="none" w:sz="0" w:space="0" w:color="000000"/>
                <w:left w:val="none" w:sz="0" w:space="0" w:color="000000"/>
                <w:bottom w:val="none" w:sz="0" w:space="0" w:color="000000"/>
                <w:right w:val="none" w:sz="0" w:space="0" w:color="000000"/>
                <w:between w:val="none" w:sz="0" w:space="0" w:color="000000"/>
              </w:pBdr>
              <w:jc w:val="center"/>
              <w:rPr>
                <w:color w:val="000000"/>
                <w:sz w:val="18"/>
                <w:szCs w:val="18"/>
              </w:rPr>
            </w:pPr>
            <w:r>
              <w:rPr>
                <w:rFonts w:eastAsia="Times New Roman"/>
                <w:color w:val="000000"/>
                <w:sz w:val="18"/>
                <w:szCs w:val="18"/>
              </w:rPr>
              <w:t>27.26</w:t>
            </w:r>
          </w:p>
        </w:tc>
      </w:tr>
    </w:tbl>
    <w:p w14:paraId="0000018B" w14:textId="77777777" w:rsidR="00F02976" w:rsidRDefault="00000000">
      <w:pPr>
        <w:pStyle w:val="1"/>
        <w:keepNext w:val="0"/>
        <w:widowControl w:val="0"/>
        <w:tabs>
          <w:tab w:val="left" w:pos="187"/>
        </w:tabs>
      </w:pPr>
      <w:r>
        <w:t>6 Conclusion</w:t>
      </w:r>
    </w:p>
    <w:p w14:paraId="0000018C" w14:textId="77777777" w:rsidR="00F02976" w:rsidRDefault="00000000">
      <w:pPr>
        <w:pBdr>
          <w:top w:val="nil"/>
          <w:left w:val="nil"/>
          <w:bottom w:val="nil"/>
          <w:right w:val="nil"/>
          <w:between w:val="nil"/>
        </w:pBdr>
        <w:spacing w:after="60"/>
        <w:ind w:firstLine="440"/>
        <w:jc w:val="both"/>
        <w:rPr>
          <w:color w:val="000000"/>
          <w:sz w:val="22"/>
          <w:szCs w:val="22"/>
        </w:rPr>
      </w:pPr>
      <w:r>
        <w:rPr>
          <w:sz w:val="22"/>
          <w:szCs w:val="22"/>
        </w:rPr>
        <w:t>In t</w:t>
      </w:r>
      <w:r>
        <w:rPr>
          <w:rFonts w:eastAsia="Times New Roman"/>
          <w:color w:val="000000"/>
          <w:sz w:val="22"/>
          <w:szCs w:val="22"/>
        </w:rPr>
        <w:t xml:space="preserve">his </w:t>
      </w:r>
      <w:r>
        <w:rPr>
          <w:sz w:val="22"/>
          <w:szCs w:val="22"/>
        </w:rPr>
        <w:t xml:space="preserve">study, </w:t>
      </w:r>
      <w:r>
        <w:rPr>
          <w:rFonts w:eastAsia="Times New Roman"/>
          <w:color w:val="000000"/>
          <w:sz w:val="22"/>
          <w:szCs w:val="22"/>
        </w:rPr>
        <w:t xml:space="preserve">two modules for generating a speaker-specific emotion representation for SER are proposed. The emotion classification and speaker-identification networks proposed are both based on the wav2vec 2.0 model. Using the </w:t>
      </w:r>
      <w:proofErr w:type="spellStart"/>
      <w:r>
        <w:rPr>
          <w:rFonts w:eastAsia="Times New Roman"/>
          <w:color w:val="000000"/>
          <w:sz w:val="22"/>
          <w:szCs w:val="22"/>
        </w:rPr>
        <w:t>Arcface</w:t>
      </w:r>
      <w:proofErr w:type="spellEnd"/>
      <w:r>
        <w:rPr>
          <w:rFonts w:eastAsia="Times New Roman"/>
          <w:color w:val="000000"/>
          <w:sz w:val="22"/>
          <w:szCs w:val="22"/>
        </w:rPr>
        <w:t xml:space="preserve"> loss, the networks are trained to respectively generate emotion representations and speaker representations from an input audio waveform. A novel tensor fusion approach was used to combine these representations into a speaker-specific representation. Employing attention </w:t>
      </w:r>
      <w:r>
        <w:rPr>
          <w:rFonts w:eastAsia="Times New Roman"/>
          <w:color w:val="000000"/>
          <w:sz w:val="22"/>
          <w:szCs w:val="22"/>
        </w:rPr>
        <w:lastRenderedPageBreak/>
        <w:t xml:space="preserve">blocks and max-pooling layers improved the performance of the emotion classification network. This was associated with the attention blocks’ ability to identify which segments of the generated representation are most relevant to SER. Freezing the entire speaker-identification network trained on the VoxCeleb1 dataset (1,251 speakers) and using four attention blocks in the emotion network provided the best overall performance. This is because of the proposed method’s robust generalization capabilities that extend to unseen speakers in the IEMOCAP dataset. The experiment results showed that the proposed approach outperforms previous methods. </w:t>
      </w:r>
    </w:p>
    <w:p w14:paraId="0000018D" w14:textId="77777777" w:rsidR="00F02976" w:rsidRDefault="00F02976">
      <w:pPr>
        <w:pBdr>
          <w:top w:val="nil"/>
          <w:left w:val="nil"/>
          <w:bottom w:val="nil"/>
          <w:right w:val="nil"/>
          <w:between w:val="nil"/>
        </w:pBdr>
        <w:spacing w:after="60"/>
        <w:ind w:firstLine="440"/>
        <w:jc w:val="both"/>
        <w:rPr>
          <w:color w:val="000000"/>
          <w:sz w:val="22"/>
          <w:szCs w:val="22"/>
        </w:rPr>
      </w:pPr>
    </w:p>
    <w:p w14:paraId="0000018E" w14:textId="77777777" w:rsidR="00F02976" w:rsidRDefault="00000000">
      <w:pPr>
        <w:pBdr>
          <w:top w:val="nil"/>
          <w:left w:val="nil"/>
          <w:bottom w:val="nil"/>
          <w:right w:val="nil"/>
          <w:between w:val="nil"/>
        </w:pBdr>
        <w:spacing w:after="60"/>
        <w:jc w:val="both"/>
        <w:rPr>
          <w:color w:val="000000"/>
          <w:sz w:val="22"/>
          <w:szCs w:val="22"/>
        </w:rPr>
      </w:pPr>
      <w:r>
        <w:rPr>
          <w:rFonts w:eastAsia="Times New Roman"/>
          <w:b/>
          <w:color w:val="1C1E29"/>
          <w:sz w:val="22"/>
          <w:szCs w:val="22"/>
        </w:rPr>
        <w:t>Funding Statement:</w:t>
      </w:r>
      <w:r>
        <w:rPr>
          <w:rFonts w:eastAsia="Times New Roman"/>
          <w:color w:val="1C1E29"/>
          <w:sz w:val="22"/>
          <w:szCs w:val="22"/>
        </w:rPr>
        <w:t xml:space="preserve"> This research was supported by the Chung-Ang University Graduate Research Scholarship in 2021.</w:t>
      </w:r>
    </w:p>
    <w:p w14:paraId="0000018F" w14:textId="77777777" w:rsidR="00F02976" w:rsidRDefault="00000000">
      <w:pPr>
        <w:widowControl w:val="0"/>
        <w:pBdr>
          <w:top w:val="nil"/>
          <w:left w:val="nil"/>
          <w:bottom w:val="nil"/>
          <w:right w:val="nil"/>
          <w:between w:val="nil"/>
        </w:pBdr>
        <w:tabs>
          <w:tab w:val="left" w:pos="187"/>
        </w:tabs>
        <w:spacing w:before="240" w:after="60"/>
        <w:jc w:val="both"/>
        <w:rPr>
          <w:color w:val="000000"/>
          <w:sz w:val="22"/>
          <w:szCs w:val="22"/>
        </w:rPr>
      </w:pPr>
      <w:r>
        <w:rPr>
          <w:rFonts w:eastAsia="Times New Roman"/>
          <w:b/>
          <w:color w:val="000000"/>
          <w:sz w:val="22"/>
          <w:szCs w:val="22"/>
        </w:rPr>
        <w:t xml:space="preserve">Conflicts of Interest: </w:t>
      </w:r>
      <w:r>
        <w:rPr>
          <w:rFonts w:eastAsia="Times New Roman"/>
          <w:color w:val="000000"/>
          <w:sz w:val="22"/>
          <w:szCs w:val="22"/>
        </w:rPr>
        <w:t>The authors declare that they have no conflicts of interest to report regarding the present study.</w:t>
      </w:r>
    </w:p>
    <w:p w14:paraId="00000190" w14:textId="77777777" w:rsidR="00F02976" w:rsidRDefault="00000000">
      <w:pPr>
        <w:pStyle w:val="1"/>
        <w:keepNext w:val="0"/>
        <w:widowControl w:val="0"/>
        <w:tabs>
          <w:tab w:val="left" w:pos="187"/>
        </w:tabs>
        <w:spacing w:before="240" w:after="60"/>
      </w:pPr>
      <w:r>
        <w:t>References</w:t>
      </w:r>
    </w:p>
    <w:p w14:paraId="00000191" w14:textId="77777777" w:rsidR="00F02976" w:rsidRDefault="00000000">
      <w:pPr>
        <w:widowControl w:val="0"/>
        <w:jc w:val="both"/>
        <w:rPr>
          <w:sz w:val="20"/>
          <w:szCs w:val="20"/>
        </w:rPr>
      </w:pPr>
      <w:r>
        <w:rPr>
          <w:sz w:val="20"/>
          <w:szCs w:val="20"/>
        </w:rPr>
        <w:t xml:space="preserve">[1] D. </w:t>
      </w:r>
      <w:proofErr w:type="spellStart"/>
      <w:r>
        <w:rPr>
          <w:sz w:val="20"/>
          <w:szCs w:val="20"/>
        </w:rPr>
        <w:t>Amodei</w:t>
      </w:r>
      <w:proofErr w:type="spellEnd"/>
      <w:r>
        <w:rPr>
          <w:sz w:val="20"/>
          <w:szCs w:val="20"/>
        </w:rPr>
        <w:t xml:space="preserve">, S. </w:t>
      </w:r>
      <w:proofErr w:type="spellStart"/>
      <w:r>
        <w:rPr>
          <w:sz w:val="20"/>
          <w:szCs w:val="20"/>
        </w:rPr>
        <w:t>Ananthanarayanan</w:t>
      </w:r>
      <w:proofErr w:type="spellEnd"/>
      <w:r>
        <w:rPr>
          <w:sz w:val="20"/>
          <w:szCs w:val="20"/>
        </w:rPr>
        <w:t xml:space="preserve">, R. </w:t>
      </w:r>
      <w:proofErr w:type="spellStart"/>
      <w:r>
        <w:rPr>
          <w:sz w:val="20"/>
          <w:szCs w:val="20"/>
        </w:rPr>
        <w:t>Anubhai</w:t>
      </w:r>
      <w:proofErr w:type="spellEnd"/>
      <w:r>
        <w:rPr>
          <w:sz w:val="20"/>
          <w:szCs w:val="20"/>
        </w:rPr>
        <w:t xml:space="preserve">, J. Bai, E. Battenberg </w:t>
      </w:r>
      <w:r>
        <w:rPr>
          <w:i/>
          <w:sz w:val="20"/>
          <w:szCs w:val="20"/>
        </w:rPr>
        <w:t>et.al.</w:t>
      </w:r>
      <w:r>
        <w:rPr>
          <w:sz w:val="20"/>
          <w:szCs w:val="20"/>
        </w:rPr>
        <w:t>, “Deep speech 2: End-to-end speech recognition in English and mandarin,” in</w:t>
      </w:r>
      <w:r>
        <w:rPr>
          <w:i/>
          <w:sz w:val="20"/>
          <w:szCs w:val="20"/>
        </w:rPr>
        <w:t xml:space="preserve"> Proceedings of the33rd International Conference on Machine Learning</w:t>
      </w:r>
      <w:r>
        <w:rPr>
          <w:sz w:val="20"/>
          <w:szCs w:val="20"/>
        </w:rPr>
        <w:t xml:space="preserve">, vol. 48, New York, New York, USA, pp. 173–182, 2016. </w:t>
      </w:r>
    </w:p>
    <w:p w14:paraId="00000192" w14:textId="77777777" w:rsidR="00F02976" w:rsidRDefault="00000000">
      <w:pPr>
        <w:widowControl w:val="0"/>
        <w:jc w:val="both"/>
        <w:rPr>
          <w:sz w:val="20"/>
          <w:szCs w:val="20"/>
        </w:rPr>
      </w:pPr>
      <w:r>
        <w:rPr>
          <w:sz w:val="20"/>
          <w:szCs w:val="20"/>
        </w:rPr>
        <w:t xml:space="preserve">[2] J. Shen, R. Pang, R.J. Weiss, M. Schuster, N. </w:t>
      </w:r>
      <w:proofErr w:type="spellStart"/>
      <w:r>
        <w:rPr>
          <w:sz w:val="20"/>
          <w:szCs w:val="20"/>
        </w:rPr>
        <w:t>Jaitly</w:t>
      </w:r>
      <w:proofErr w:type="spellEnd"/>
      <w:r>
        <w:rPr>
          <w:sz w:val="20"/>
          <w:szCs w:val="20"/>
        </w:rPr>
        <w:t xml:space="preserve"> </w:t>
      </w:r>
      <w:r>
        <w:rPr>
          <w:i/>
          <w:sz w:val="20"/>
          <w:szCs w:val="20"/>
        </w:rPr>
        <w:t>et.al.</w:t>
      </w:r>
      <w:r>
        <w:rPr>
          <w:sz w:val="20"/>
          <w:szCs w:val="20"/>
        </w:rPr>
        <w:t xml:space="preserve">, “Natural </w:t>
      </w:r>
      <w:proofErr w:type="spellStart"/>
      <w:r>
        <w:rPr>
          <w:sz w:val="20"/>
          <w:szCs w:val="20"/>
        </w:rPr>
        <w:t>tts</w:t>
      </w:r>
      <w:proofErr w:type="spellEnd"/>
      <w:r>
        <w:rPr>
          <w:sz w:val="20"/>
          <w:szCs w:val="20"/>
        </w:rPr>
        <w:t xml:space="preserve"> synthesis by conditioning </w:t>
      </w:r>
      <w:proofErr w:type="spellStart"/>
      <w:r>
        <w:rPr>
          <w:sz w:val="20"/>
          <w:szCs w:val="20"/>
        </w:rPr>
        <w:t>wavenet</w:t>
      </w:r>
      <w:proofErr w:type="spellEnd"/>
      <w:r>
        <w:rPr>
          <w:sz w:val="20"/>
          <w:szCs w:val="20"/>
        </w:rPr>
        <w:t xml:space="preserve"> on </w:t>
      </w:r>
      <w:proofErr w:type="spellStart"/>
      <w:r>
        <w:rPr>
          <w:sz w:val="20"/>
          <w:szCs w:val="20"/>
        </w:rPr>
        <w:t>mel</w:t>
      </w:r>
      <w:proofErr w:type="spellEnd"/>
      <w:r>
        <w:rPr>
          <w:sz w:val="20"/>
          <w:szCs w:val="20"/>
        </w:rPr>
        <w:t xml:space="preserve"> spectrogram predictions,” in 2</w:t>
      </w:r>
      <w:r>
        <w:rPr>
          <w:i/>
          <w:sz w:val="20"/>
          <w:szCs w:val="20"/>
        </w:rPr>
        <w:t>018 IEEE International Conference on Acoustics, Speech and Signal Processing</w:t>
      </w:r>
      <w:r>
        <w:rPr>
          <w:sz w:val="20"/>
          <w:szCs w:val="20"/>
        </w:rPr>
        <w:t>, pp. 4779–4783, 2018.</w:t>
      </w:r>
    </w:p>
    <w:p w14:paraId="00000193" w14:textId="77777777" w:rsidR="00F02976" w:rsidRDefault="00000000">
      <w:pPr>
        <w:widowControl w:val="0"/>
        <w:jc w:val="both"/>
        <w:rPr>
          <w:sz w:val="20"/>
          <w:szCs w:val="20"/>
        </w:rPr>
      </w:pPr>
      <w:r>
        <w:rPr>
          <w:sz w:val="20"/>
          <w:szCs w:val="20"/>
        </w:rPr>
        <w:t xml:space="preserve">[3] L. Marianne and P. Belin. “Human voice perception.” </w:t>
      </w:r>
      <w:r>
        <w:rPr>
          <w:i/>
          <w:sz w:val="20"/>
          <w:szCs w:val="20"/>
        </w:rPr>
        <w:t>Current Biology,</w:t>
      </w:r>
      <w:r>
        <w:rPr>
          <w:sz w:val="20"/>
          <w:szCs w:val="20"/>
        </w:rPr>
        <w:t xml:space="preserve"> vol. 21, no. 4, pp. R143- R145, 2011. </w:t>
      </w:r>
    </w:p>
    <w:p w14:paraId="00000194" w14:textId="77777777" w:rsidR="00F02976" w:rsidRDefault="00000000">
      <w:pPr>
        <w:widowControl w:val="0"/>
        <w:jc w:val="both"/>
        <w:rPr>
          <w:color w:val="222222"/>
          <w:sz w:val="20"/>
          <w:szCs w:val="20"/>
        </w:rPr>
      </w:pPr>
      <w:r>
        <w:rPr>
          <w:sz w:val="20"/>
          <w:szCs w:val="20"/>
        </w:rPr>
        <w:t>[4] W. Fan, X. Xu, B. Cai and X. Xing, "</w:t>
      </w:r>
      <w:proofErr w:type="spellStart"/>
      <w:r>
        <w:rPr>
          <w:sz w:val="20"/>
          <w:szCs w:val="20"/>
        </w:rPr>
        <w:t>ISNet</w:t>
      </w:r>
      <w:proofErr w:type="spellEnd"/>
      <w:r>
        <w:rPr>
          <w:sz w:val="20"/>
          <w:szCs w:val="20"/>
        </w:rPr>
        <w:t xml:space="preserve">: Individual Standardization Network for Speech Emotion Recognition," in </w:t>
      </w:r>
      <w:r>
        <w:rPr>
          <w:i/>
          <w:sz w:val="20"/>
          <w:szCs w:val="20"/>
        </w:rPr>
        <w:t>IEEE/ACM Transactions on Audio, Speech, and Language Processing</w:t>
      </w:r>
      <w:r>
        <w:rPr>
          <w:sz w:val="20"/>
          <w:szCs w:val="20"/>
        </w:rPr>
        <w:t>, vol. 30, pp. 1803-1814, 2022.</w:t>
      </w:r>
    </w:p>
    <w:p w14:paraId="00000195" w14:textId="77777777" w:rsidR="00F02976" w:rsidRDefault="00000000">
      <w:pPr>
        <w:widowControl w:val="0"/>
        <w:jc w:val="both"/>
        <w:rPr>
          <w:sz w:val="20"/>
          <w:szCs w:val="20"/>
        </w:rPr>
      </w:pPr>
      <w:r>
        <w:rPr>
          <w:sz w:val="20"/>
          <w:szCs w:val="20"/>
        </w:rPr>
        <w:t xml:space="preserve">[5] C. </w:t>
      </w:r>
      <w:r>
        <w:rPr>
          <w:color w:val="222222"/>
          <w:sz w:val="20"/>
          <w:szCs w:val="20"/>
        </w:rPr>
        <w:t xml:space="preserve">Le </w:t>
      </w:r>
      <w:proofErr w:type="spellStart"/>
      <w:r>
        <w:rPr>
          <w:color w:val="222222"/>
          <w:sz w:val="20"/>
          <w:szCs w:val="20"/>
        </w:rPr>
        <w:t>Moine</w:t>
      </w:r>
      <w:proofErr w:type="spellEnd"/>
      <w:r>
        <w:rPr>
          <w:color w:val="222222"/>
          <w:sz w:val="20"/>
          <w:szCs w:val="20"/>
        </w:rPr>
        <w:t xml:space="preserve">, N. </w:t>
      </w:r>
      <w:proofErr w:type="spellStart"/>
      <w:r>
        <w:rPr>
          <w:color w:val="222222"/>
          <w:sz w:val="20"/>
          <w:szCs w:val="20"/>
        </w:rPr>
        <w:t>Obin</w:t>
      </w:r>
      <w:proofErr w:type="spellEnd"/>
      <w:r>
        <w:rPr>
          <w:color w:val="222222"/>
          <w:sz w:val="20"/>
          <w:szCs w:val="20"/>
        </w:rPr>
        <w:t xml:space="preserve"> and A. </w:t>
      </w:r>
      <w:proofErr w:type="spellStart"/>
      <w:r>
        <w:rPr>
          <w:color w:val="222222"/>
          <w:sz w:val="20"/>
          <w:szCs w:val="20"/>
        </w:rPr>
        <w:t>Roebel</w:t>
      </w:r>
      <w:proofErr w:type="spellEnd"/>
      <w:r>
        <w:rPr>
          <w:color w:val="222222"/>
          <w:sz w:val="20"/>
          <w:szCs w:val="20"/>
        </w:rPr>
        <w:t xml:space="preserve">, “Speaker Attentive Speech Emotion Recognition,” in </w:t>
      </w:r>
      <w:r>
        <w:rPr>
          <w:i/>
          <w:color w:val="222222"/>
          <w:sz w:val="20"/>
          <w:szCs w:val="20"/>
        </w:rPr>
        <w:t xml:space="preserve">Proc. of </w:t>
      </w:r>
      <w:proofErr w:type="spellStart"/>
      <w:r>
        <w:rPr>
          <w:i/>
          <w:color w:val="222222"/>
          <w:sz w:val="20"/>
          <w:szCs w:val="20"/>
        </w:rPr>
        <w:t>Interspeech</w:t>
      </w:r>
      <w:proofErr w:type="spellEnd"/>
      <w:r>
        <w:rPr>
          <w:color w:val="222222"/>
          <w:sz w:val="20"/>
          <w:szCs w:val="20"/>
        </w:rPr>
        <w:t>, Brno, Czechia, pp. 2866-2870, 2021.</w:t>
      </w:r>
    </w:p>
    <w:p w14:paraId="00000196" w14:textId="77777777" w:rsidR="00F02976" w:rsidRDefault="00000000">
      <w:pPr>
        <w:widowControl w:val="0"/>
        <w:jc w:val="both"/>
        <w:rPr>
          <w:sz w:val="20"/>
          <w:szCs w:val="20"/>
        </w:rPr>
      </w:pPr>
      <w:r>
        <w:rPr>
          <w:sz w:val="20"/>
          <w:szCs w:val="20"/>
        </w:rPr>
        <w:t xml:space="preserve">[6] A. </w:t>
      </w:r>
      <w:proofErr w:type="spellStart"/>
      <w:r>
        <w:rPr>
          <w:sz w:val="20"/>
          <w:szCs w:val="20"/>
        </w:rPr>
        <w:t>Baevski</w:t>
      </w:r>
      <w:proofErr w:type="spellEnd"/>
      <w:r>
        <w:rPr>
          <w:sz w:val="20"/>
          <w:szCs w:val="20"/>
        </w:rPr>
        <w:t xml:space="preserve">, Y. Zhou, A. Mohamed and M. Auli, “wav2vec 2.0: A framework for self-supervised learning of speech representations,” in </w:t>
      </w:r>
      <w:r>
        <w:rPr>
          <w:i/>
          <w:sz w:val="20"/>
          <w:szCs w:val="20"/>
        </w:rPr>
        <w:t xml:space="preserve">Advances in Neural Information Processing Systems, </w:t>
      </w:r>
      <w:r>
        <w:rPr>
          <w:sz w:val="20"/>
          <w:szCs w:val="20"/>
        </w:rPr>
        <w:t>vol. 33, pp. 12449-12460, 2020.</w:t>
      </w:r>
    </w:p>
    <w:p w14:paraId="00000197" w14:textId="77777777" w:rsidR="00F02976" w:rsidRDefault="00000000">
      <w:pPr>
        <w:widowControl w:val="0"/>
        <w:jc w:val="both"/>
        <w:rPr>
          <w:sz w:val="20"/>
          <w:szCs w:val="20"/>
        </w:rPr>
      </w:pPr>
      <w:r>
        <w:rPr>
          <w:sz w:val="20"/>
          <w:szCs w:val="20"/>
        </w:rPr>
        <w:t xml:space="preserve">[7] C. </w:t>
      </w:r>
      <w:proofErr w:type="spellStart"/>
      <w:r>
        <w:rPr>
          <w:sz w:val="20"/>
          <w:szCs w:val="20"/>
        </w:rPr>
        <w:t>Busso</w:t>
      </w:r>
      <w:proofErr w:type="spellEnd"/>
      <w:r>
        <w:rPr>
          <w:sz w:val="20"/>
          <w:szCs w:val="20"/>
        </w:rPr>
        <w:t xml:space="preserve">, M. </w:t>
      </w:r>
      <w:proofErr w:type="spellStart"/>
      <w:r>
        <w:rPr>
          <w:sz w:val="20"/>
          <w:szCs w:val="20"/>
        </w:rPr>
        <w:t>Bulut</w:t>
      </w:r>
      <w:proofErr w:type="spellEnd"/>
      <w:r>
        <w:rPr>
          <w:sz w:val="20"/>
          <w:szCs w:val="20"/>
        </w:rPr>
        <w:t xml:space="preserve">, C.C. Lee, E.A. </w:t>
      </w:r>
      <w:proofErr w:type="spellStart"/>
      <w:r>
        <w:rPr>
          <w:sz w:val="20"/>
          <w:szCs w:val="20"/>
        </w:rPr>
        <w:t>Kazemzadeh</w:t>
      </w:r>
      <w:proofErr w:type="spellEnd"/>
      <w:r>
        <w:rPr>
          <w:sz w:val="20"/>
          <w:szCs w:val="20"/>
        </w:rPr>
        <w:t xml:space="preserve">, E. Provost </w:t>
      </w:r>
      <w:r>
        <w:rPr>
          <w:i/>
          <w:sz w:val="20"/>
          <w:szCs w:val="20"/>
        </w:rPr>
        <w:t>et.al.</w:t>
      </w:r>
      <w:r>
        <w:rPr>
          <w:sz w:val="20"/>
          <w:szCs w:val="20"/>
        </w:rPr>
        <w:t xml:space="preserve">, “IEMOCAP: interactive emotional dyadic motion capture database,” in </w:t>
      </w:r>
      <w:r>
        <w:rPr>
          <w:i/>
          <w:sz w:val="20"/>
          <w:szCs w:val="20"/>
        </w:rPr>
        <w:t>Language Resources and Evaluation</w:t>
      </w:r>
      <w:r>
        <w:rPr>
          <w:sz w:val="20"/>
          <w:szCs w:val="20"/>
        </w:rPr>
        <w:t xml:space="preserve"> vol. 42 pp. 335-359, 2008.</w:t>
      </w:r>
    </w:p>
    <w:p w14:paraId="00000198" w14:textId="77777777" w:rsidR="00F02976" w:rsidRDefault="00000000">
      <w:pPr>
        <w:widowControl w:val="0"/>
        <w:jc w:val="both"/>
        <w:rPr>
          <w:sz w:val="20"/>
          <w:szCs w:val="20"/>
        </w:rPr>
      </w:pPr>
      <w:r>
        <w:rPr>
          <w:sz w:val="20"/>
          <w:szCs w:val="20"/>
        </w:rPr>
        <w:t xml:space="preserve">[8] A. </w:t>
      </w:r>
      <w:proofErr w:type="spellStart"/>
      <w:r>
        <w:rPr>
          <w:sz w:val="20"/>
          <w:szCs w:val="20"/>
        </w:rPr>
        <w:t>Nagrani</w:t>
      </w:r>
      <w:proofErr w:type="spellEnd"/>
      <w:r>
        <w:rPr>
          <w:sz w:val="20"/>
          <w:szCs w:val="20"/>
        </w:rPr>
        <w:t>, J.S. Chung and A. Zisserman, “</w:t>
      </w:r>
      <w:proofErr w:type="spellStart"/>
      <w:r>
        <w:rPr>
          <w:sz w:val="20"/>
          <w:szCs w:val="20"/>
        </w:rPr>
        <w:t>VoxCeleb</w:t>
      </w:r>
      <w:proofErr w:type="spellEnd"/>
      <w:r>
        <w:rPr>
          <w:sz w:val="20"/>
          <w:szCs w:val="20"/>
        </w:rPr>
        <w:t>: A Large-Scale Speaker Identification Dataset,”</w:t>
      </w:r>
      <w:r>
        <w:rPr>
          <w:i/>
          <w:sz w:val="20"/>
          <w:szCs w:val="20"/>
        </w:rPr>
        <w:t xml:space="preserve"> </w:t>
      </w:r>
      <w:r>
        <w:rPr>
          <w:sz w:val="20"/>
          <w:szCs w:val="20"/>
        </w:rPr>
        <w:t>in</w:t>
      </w:r>
      <w:r>
        <w:rPr>
          <w:i/>
          <w:sz w:val="20"/>
          <w:szCs w:val="20"/>
        </w:rPr>
        <w:t xml:space="preserve"> Proc. of </w:t>
      </w:r>
      <w:proofErr w:type="spellStart"/>
      <w:r>
        <w:rPr>
          <w:i/>
          <w:sz w:val="20"/>
          <w:szCs w:val="20"/>
        </w:rPr>
        <w:t>Interspeech</w:t>
      </w:r>
      <w:proofErr w:type="spellEnd"/>
      <w:r>
        <w:rPr>
          <w:i/>
          <w:sz w:val="20"/>
          <w:szCs w:val="20"/>
        </w:rPr>
        <w:t xml:space="preserve"> 2017</w:t>
      </w:r>
      <w:r>
        <w:rPr>
          <w:sz w:val="20"/>
          <w:szCs w:val="20"/>
        </w:rPr>
        <w:t>, pp. 2616-2620, 2017.</w:t>
      </w:r>
    </w:p>
    <w:p w14:paraId="00000199" w14:textId="77777777" w:rsidR="00F02976" w:rsidRDefault="00000000">
      <w:pPr>
        <w:widowControl w:val="0"/>
        <w:jc w:val="both"/>
        <w:rPr>
          <w:sz w:val="20"/>
          <w:szCs w:val="20"/>
        </w:rPr>
      </w:pPr>
      <w:r>
        <w:rPr>
          <w:sz w:val="20"/>
          <w:szCs w:val="20"/>
        </w:rPr>
        <w:t xml:space="preserve">[9] J. Deng, J. Guo, N. </w:t>
      </w:r>
      <w:proofErr w:type="spellStart"/>
      <w:r>
        <w:rPr>
          <w:sz w:val="20"/>
          <w:szCs w:val="20"/>
        </w:rPr>
        <w:t>Xue</w:t>
      </w:r>
      <w:proofErr w:type="spellEnd"/>
      <w:r>
        <w:rPr>
          <w:sz w:val="20"/>
          <w:szCs w:val="20"/>
        </w:rPr>
        <w:t xml:space="preserve"> and S. </w:t>
      </w:r>
      <w:proofErr w:type="spellStart"/>
      <w:r>
        <w:rPr>
          <w:sz w:val="20"/>
          <w:szCs w:val="20"/>
        </w:rPr>
        <w:t>Zafeiriou</w:t>
      </w:r>
      <w:proofErr w:type="spellEnd"/>
      <w:r>
        <w:rPr>
          <w:sz w:val="20"/>
          <w:szCs w:val="20"/>
        </w:rPr>
        <w:t>, “</w:t>
      </w:r>
      <w:proofErr w:type="spellStart"/>
      <w:r>
        <w:rPr>
          <w:sz w:val="20"/>
          <w:szCs w:val="20"/>
        </w:rPr>
        <w:t>Arcface</w:t>
      </w:r>
      <w:proofErr w:type="spellEnd"/>
      <w:r>
        <w:rPr>
          <w:sz w:val="20"/>
          <w:szCs w:val="20"/>
        </w:rPr>
        <w:t>: Additive angular margin loss for deep face recognition,” in</w:t>
      </w:r>
      <w:r>
        <w:rPr>
          <w:i/>
          <w:sz w:val="20"/>
          <w:szCs w:val="20"/>
        </w:rPr>
        <w:t xml:space="preserve"> IEEE/CVF Conference on Computer Vision and Pattern Recognition</w:t>
      </w:r>
      <w:r>
        <w:rPr>
          <w:sz w:val="20"/>
          <w:szCs w:val="20"/>
        </w:rPr>
        <w:t>, Long Beach, CA, USA, pp. 4685–4694, 2019.</w:t>
      </w:r>
    </w:p>
    <w:p w14:paraId="0000019A" w14:textId="77777777" w:rsidR="00F02976" w:rsidRDefault="00000000">
      <w:pPr>
        <w:widowControl w:val="0"/>
        <w:jc w:val="both"/>
        <w:rPr>
          <w:sz w:val="20"/>
          <w:szCs w:val="20"/>
        </w:rPr>
      </w:pPr>
      <w:r>
        <w:rPr>
          <w:sz w:val="20"/>
          <w:szCs w:val="20"/>
        </w:rPr>
        <w:t xml:space="preserve">[10] B. Schuller, G. Rigoll and M. Lang, “Hidden </w:t>
      </w:r>
      <w:proofErr w:type="spellStart"/>
      <w:r>
        <w:rPr>
          <w:sz w:val="20"/>
          <w:szCs w:val="20"/>
        </w:rPr>
        <w:t>markov</w:t>
      </w:r>
      <w:proofErr w:type="spellEnd"/>
      <w:r>
        <w:rPr>
          <w:sz w:val="20"/>
          <w:szCs w:val="20"/>
        </w:rPr>
        <w:t xml:space="preserve"> model-based speech emotion recognition,” in </w:t>
      </w:r>
      <w:r>
        <w:rPr>
          <w:i/>
          <w:sz w:val="20"/>
          <w:szCs w:val="20"/>
        </w:rPr>
        <w:t>Proceedings of the 2003 International Conference on Multimedia and Expo</w:t>
      </w:r>
      <w:r>
        <w:rPr>
          <w:sz w:val="20"/>
          <w:szCs w:val="20"/>
        </w:rPr>
        <w:t>, vol. 2, pp. 401-404, 2003.</w:t>
      </w:r>
    </w:p>
    <w:p w14:paraId="0000019B" w14:textId="77777777" w:rsidR="00F02976" w:rsidRDefault="00000000">
      <w:pPr>
        <w:widowControl w:val="0"/>
        <w:jc w:val="both"/>
        <w:rPr>
          <w:sz w:val="20"/>
          <w:szCs w:val="20"/>
        </w:rPr>
      </w:pPr>
      <w:r>
        <w:rPr>
          <w:sz w:val="20"/>
          <w:szCs w:val="20"/>
        </w:rPr>
        <w:t>[11] M. Chen, X. He, J. Yang and H. Zhang, “3-d convolutional recurrent neural networks with attention model for speech emotion recognition,” in</w:t>
      </w:r>
      <w:r>
        <w:rPr>
          <w:i/>
          <w:sz w:val="20"/>
          <w:szCs w:val="20"/>
        </w:rPr>
        <w:t xml:space="preserve"> IEEE Signal Processing Letters</w:t>
      </w:r>
      <w:r>
        <w:rPr>
          <w:sz w:val="20"/>
          <w:szCs w:val="20"/>
        </w:rPr>
        <w:t>, vol. 25, no.10, pp. 1440–1444, 2018.</w:t>
      </w:r>
    </w:p>
    <w:p w14:paraId="0000019C" w14:textId="77777777" w:rsidR="00F02976" w:rsidRDefault="00000000">
      <w:pPr>
        <w:widowControl w:val="0"/>
        <w:jc w:val="both"/>
        <w:rPr>
          <w:sz w:val="20"/>
          <w:szCs w:val="20"/>
        </w:rPr>
      </w:pPr>
      <w:r>
        <w:rPr>
          <w:sz w:val="20"/>
          <w:szCs w:val="20"/>
        </w:rPr>
        <w:t>[12] W. Zhu and X. Li, “Speech emotion recognition with global-aware fusion on multi-scale feature representation,” in</w:t>
      </w:r>
      <w:r>
        <w:rPr>
          <w:i/>
          <w:sz w:val="20"/>
          <w:szCs w:val="20"/>
        </w:rPr>
        <w:t xml:space="preserve"> IEEE International Conference on Acoustics, Speech and Signal Processing</w:t>
      </w:r>
      <w:r>
        <w:rPr>
          <w:sz w:val="20"/>
          <w:szCs w:val="20"/>
        </w:rPr>
        <w:t>, Singapore, Singapore, pp. 6437-6441, 2022.</w:t>
      </w:r>
    </w:p>
    <w:p w14:paraId="0000019D" w14:textId="77777777" w:rsidR="00F02976" w:rsidRDefault="00000000">
      <w:pPr>
        <w:widowControl w:val="0"/>
        <w:jc w:val="both"/>
        <w:rPr>
          <w:sz w:val="20"/>
          <w:szCs w:val="20"/>
        </w:rPr>
      </w:pPr>
      <w:r>
        <w:rPr>
          <w:sz w:val="20"/>
          <w:szCs w:val="20"/>
        </w:rPr>
        <w:t xml:space="preserve">[13] A. </w:t>
      </w:r>
      <w:proofErr w:type="spellStart"/>
      <w:r>
        <w:rPr>
          <w:sz w:val="20"/>
          <w:szCs w:val="20"/>
        </w:rPr>
        <w:t>Dutt</w:t>
      </w:r>
      <w:proofErr w:type="spellEnd"/>
      <w:r>
        <w:rPr>
          <w:sz w:val="20"/>
          <w:szCs w:val="20"/>
        </w:rPr>
        <w:t xml:space="preserve"> and G. Paul, “Wavelet Multiresolution Analysis Based Speech Emotion Recognition System Using 1D CNN LSTM Networks,” in </w:t>
      </w:r>
      <w:r>
        <w:rPr>
          <w:i/>
          <w:sz w:val="20"/>
          <w:szCs w:val="20"/>
        </w:rPr>
        <w:t>IEEE/ACM Transactions on Audio, Speech, and Language Processing</w:t>
      </w:r>
      <w:r>
        <w:rPr>
          <w:sz w:val="20"/>
          <w:szCs w:val="20"/>
        </w:rPr>
        <w:t>, vol. 31, pp. 2043-2054, 2023.</w:t>
      </w:r>
    </w:p>
    <w:p w14:paraId="0000019E" w14:textId="77777777" w:rsidR="00F02976" w:rsidRDefault="00000000">
      <w:pPr>
        <w:widowControl w:val="0"/>
        <w:jc w:val="both"/>
        <w:rPr>
          <w:color w:val="474747"/>
          <w:sz w:val="20"/>
          <w:szCs w:val="20"/>
        </w:rPr>
      </w:pPr>
      <w:r>
        <w:rPr>
          <w:sz w:val="20"/>
          <w:szCs w:val="20"/>
        </w:rPr>
        <w:t xml:space="preserve">[14] N. </w:t>
      </w:r>
      <w:proofErr w:type="spellStart"/>
      <w:r>
        <w:rPr>
          <w:sz w:val="20"/>
          <w:szCs w:val="20"/>
        </w:rPr>
        <w:t>Zeghidour</w:t>
      </w:r>
      <w:proofErr w:type="spellEnd"/>
      <w:r>
        <w:rPr>
          <w:sz w:val="20"/>
          <w:szCs w:val="20"/>
        </w:rPr>
        <w:t xml:space="preserve">, N. </w:t>
      </w:r>
      <w:proofErr w:type="spellStart"/>
      <w:r>
        <w:rPr>
          <w:sz w:val="20"/>
          <w:szCs w:val="20"/>
        </w:rPr>
        <w:t>Usunier</w:t>
      </w:r>
      <w:proofErr w:type="spellEnd"/>
      <w:r>
        <w:rPr>
          <w:sz w:val="20"/>
          <w:szCs w:val="20"/>
        </w:rPr>
        <w:t xml:space="preserve">, I. Kokkinos, T. </w:t>
      </w:r>
      <w:proofErr w:type="spellStart"/>
      <w:r>
        <w:rPr>
          <w:sz w:val="20"/>
          <w:szCs w:val="20"/>
        </w:rPr>
        <w:t>Schaiz</w:t>
      </w:r>
      <w:proofErr w:type="spellEnd"/>
      <w:r>
        <w:rPr>
          <w:sz w:val="20"/>
          <w:szCs w:val="20"/>
        </w:rPr>
        <w:t xml:space="preserve">, G. </w:t>
      </w:r>
      <w:proofErr w:type="spellStart"/>
      <w:r>
        <w:rPr>
          <w:sz w:val="20"/>
          <w:szCs w:val="20"/>
        </w:rPr>
        <w:t>Synnaeve</w:t>
      </w:r>
      <w:proofErr w:type="spellEnd"/>
      <w:r>
        <w:rPr>
          <w:sz w:val="20"/>
          <w:szCs w:val="20"/>
        </w:rPr>
        <w:t xml:space="preserve"> </w:t>
      </w:r>
      <w:r>
        <w:rPr>
          <w:i/>
          <w:sz w:val="20"/>
          <w:szCs w:val="20"/>
        </w:rPr>
        <w:t>et.al</w:t>
      </w:r>
      <w:r>
        <w:rPr>
          <w:sz w:val="20"/>
          <w:szCs w:val="20"/>
        </w:rPr>
        <w:t xml:space="preserve">, “Learning </w:t>
      </w:r>
      <w:proofErr w:type="spellStart"/>
      <w:r>
        <w:rPr>
          <w:sz w:val="20"/>
          <w:szCs w:val="20"/>
        </w:rPr>
        <w:t>filterbanks</w:t>
      </w:r>
      <w:proofErr w:type="spellEnd"/>
      <w:r>
        <w:rPr>
          <w:sz w:val="20"/>
          <w:szCs w:val="20"/>
        </w:rPr>
        <w:t xml:space="preserve"> from raw speech for phone recognition,” in</w:t>
      </w:r>
      <w:r>
        <w:rPr>
          <w:i/>
          <w:sz w:val="20"/>
          <w:szCs w:val="20"/>
        </w:rPr>
        <w:t xml:space="preserve"> 2018 IEEE International Conference on Acoustics, Speech and Signal Processing</w:t>
      </w:r>
      <w:r>
        <w:rPr>
          <w:sz w:val="20"/>
          <w:szCs w:val="20"/>
        </w:rPr>
        <w:t xml:space="preserve">, Calgary, AB, Canada, pp. 5509–5513, 2018. </w:t>
      </w:r>
    </w:p>
    <w:p w14:paraId="0000019F" w14:textId="77777777" w:rsidR="00F02976" w:rsidRDefault="00000000">
      <w:pPr>
        <w:widowControl w:val="0"/>
        <w:jc w:val="both"/>
        <w:rPr>
          <w:sz w:val="20"/>
          <w:szCs w:val="20"/>
        </w:rPr>
      </w:pPr>
      <w:r>
        <w:rPr>
          <w:sz w:val="20"/>
          <w:szCs w:val="20"/>
        </w:rPr>
        <w:t xml:space="preserve">[15] Y. Wang, P. </w:t>
      </w:r>
      <w:proofErr w:type="spellStart"/>
      <w:r>
        <w:rPr>
          <w:sz w:val="20"/>
          <w:szCs w:val="20"/>
        </w:rPr>
        <w:t>Getreuer</w:t>
      </w:r>
      <w:proofErr w:type="spellEnd"/>
      <w:r>
        <w:rPr>
          <w:sz w:val="20"/>
          <w:szCs w:val="20"/>
        </w:rPr>
        <w:t xml:space="preserve">, T. Hughes, R. F. Lyon and R. A. </w:t>
      </w:r>
      <w:proofErr w:type="spellStart"/>
      <w:r>
        <w:rPr>
          <w:sz w:val="20"/>
          <w:szCs w:val="20"/>
        </w:rPr>
        <w:t>Saurous</w:t>
      </w:r>
      <w:proofErr w:type="spellEnd"/>
      <w:r>
        <w:rPr>
          <w:sz w:val="20"/>
          <w:szCs w:val="20"/>
        </w:rPr>
        <w:t xml:space="preserve">, “Trainable frontend for robust and far-field keyword spotting,” in </w:t>
      </w:r>
      <w:r>
        <w:rPr>
          <w:i/>
          <w:sz w:val="20"/>
          <w:szCs w:val="20"/>
        </w:rPr>
        <w:t>2017 IEEE International Conference on Acoustics, Speech and Signal Processing</w:t>
      </w:r>
      <w:r>
        <w:rPr>
          <w:sz w:val="20"/>
          <w:szCs w:val="20"/>
        </w:rPr>
        <w:t>, New Orleans, LA, USA, pp. 5670–5674, 2017.</w:t>
      </w:r>
    </w:p>
    <w:p w14:paraId="000001A0" w14:textId="77777777" w:rsidR="00F02976" w:rsidRDefault="00000000">
      <w:pPr>
        <w:widowControl w:val="0"/>
        <w:jc w:val="both"/>
        <w:rPr>
          <w:sz w:val="20"/>
          <w:szCs w:val="20"/>
        </w:rPr>
      </w:pPr>
      <w:r>
        <w:rPr>
          <w:sz w:val="20"/>
          <w:szCs w:val="20"/>
        </w:rPr>
        <w:t xml:space="preserve">[16] N. </w:t>
      </w:r>
      <w:proofErr w:type="spellStart"/>
      <w:r>
        <w:rPr>
          <w:sz w:val="20"/>
          <w:szCs w:val="20"/>
        </w:rPr>
        <w:t>Zeghidour</w:t>
      </w:r>
      <w:proofErr w:type="spellEnd"/>
      <w:r>
        <w:rPr>
          <w:sz w:val="20"/>
          <w:szCs w:val="20"/>
        </w:rPr>
        <w:t xml:space="preserve">, O. </w:t>
      </w:r>
      <w:proofErr w:type="spellStart"/>
      <w:r>
        <w:rPr>
          <w:sz w:val="20"/>
          <w:szCs w:val="20"/>
        </w:rPr>
        <w:t>Teboul</w:t>
      </w:r>
      <w:proofErr w:type="spellEnd"/>
      <w:r>
        <w:rPr>
          <w:sz w:val="20"/>
          <w:szCs w:val="20"/>
        </w:rPr>
        <w:t xml:space="preserve">, F. de Chaumont </w:t>
      </w:r>
      <w:proofErr w:type="spellStart"/>
      <w:r>
        <w:rPr>
          <w:sz w:val="20"/>
          <w:szCs w:val="20"/>
        </w:rPr>
        <w:t>Quitry</w:t>
      </w:r>
      <w:proofErr w:type="spellEnd"/>
      <w:r>
        <w:rPr>
          <w:sz w:val="20"/>
          <w:szCs w:val="20"/>
        </w:rPr>
        <w:t xml:space="preserve"> and M. </w:t>
      </w:r>
      <w:proofErr w:type="spellStart"/>
      <w:r>
        <w:rPr>
          <w:sz w:val="20"/>
          <w:szCs w:val="20"/>
        </w:rPr>
        <w:t>Tagliasacchi</w:t>
      </w:r>
      <w:proofErr w:type="spellEnd"/>
      <w:r>
        <w:rPr>
          <w:sz w:val="20"/>
          <w:szCs w:val="20"/>
        </w:rPr>
        <w:t>, “Leaf: A learnable frontend for audio classification,”</w:t>
      </w:r>
      <w:r>
        <w:rPr>
          <w:i/>
          <w:sz w:val="20"/>
          <w:szCs w:val="20"/>
        </w:rPr>
        <w:t xml:space="preserve"> </w:t>
      </w:r>
      <w:r>
        <w:rPr>
          <w:sz w:val="20"/>
          <w:szCs w:val="20"/>
        </w:rPr>
        <w:t xml:space="preserve">in </w:t>
      </w:r>
      <w:r>
        <w:rPr>
          <w:i/>
          <w:sz w:val="20"/>
          <w:szCs w:val="20"/>
        </w:rPr>
        <w:t>International Conference on Learning Representations</w:t>
      </w:r>
      <w:r>
        <w:rPr>
          <w:sz w:val="20"/>
          <w:szCs w:val="20"/>
        </w:rPr>
        <w:t xml:space="preserve">, Vienna, Austria, 2021. </w:t>
      </w:r>
    </w:p>
    <w:p w14:paraId="000001A1" w14:textId="77777777" w:rsidR="00F02976" w:rsidRDefault="00000000">
      <w:pPr>
        <w:widowControl w:val="0"/>
        <w:jc w:val="both"/>
        <w:rPr>
          <w:sz w:val="20"/>
          <w:szCs w:val="20"/>
        </w:rPr>
      </w:pPr>
      <w:r>
        <w:rPr>
          <w:sz w:val="20"/>
          <w:szCs w:val="20"/>
        </w:rPr>
        <w:t xml:space="preserve">[17] S. Liu, A.M. </w:t>
      </w:r>
      <w:proofErr w:type="spellStart"/>
      <w:r>
        <w:rPr>
          <w:sz w:val="20"/>
          <w:szCs w:val="20"/>
        </w:rPr>
        <w:t>Ragolta</w:t>
      </w:r>
      <w:proofErr w:type="spellEnd"/>
      <w:r>
        <w:rPr>
          <w:sz w:val="20"/>
          <w:szCs w:val="20"/>
        </w:rPr>
        <w:t xml:space="preserve">, E. P. </w:t>
      </w:r>
      <w:proofErr w:type="spellStart"/>
      <w:r>
        <w:rPr>
          <w:sz w:val="20"/>
          <w:szCs w:val="20"/>
        </w:rPr>
        <w:t>Cabaleiro</w:t>
      </w:r>
      <w:proofErr w:type="spellEnd"/>
      <w:r>
        <w:rPr>
          <w:sz w:val="20"/>
          <w:szCs w:val="20"/>
        </w:rPr>
        <w:t xml:space="preserve">, K. Qian and Xin Jing </w:t>
      </w:r>
      <w:r>
        <w:rPr>
          <w:i/>
          <w:sz w:val="20"/>
          <w:szCs w:val="20"/>
        </w:rPr>
        <w:t>et.al.</w:t>
      </w:r>
      <w:r>
        <w:rPr>
          <w:sz w:val="20"/>
          <w:szCs w:val="20"/>
        </w:rPr>
        <w:t xml:space="preserve">, “Audio self-supervised learning: A survey,” </w:t>
      </w:r>
      <w:r>
        <w:rPr>
          <w:i/>
          <w:sz w:val="20"/>
          <w:szCs w:val="20"/>
        </w:rPr>
        <w:t>Patterns</w:t>
      </w:r>
      <w:r>
        <w:rPr>
          <w:sz w:val="20"/>
          <w:szCs w:val="20"/>
        </w:rPr>
        <w:t xml:space="preserve">, vol. 3, no.12, pp. 100616, 2022. </w:t>
      </w:r>
    </w:p>
    <w:p w14:paraId="000001A2" w14:textId="77777777" w:rsidR="00F02976" w:rsidRDefault="00000000">
      <w:pPr>
        <w:widowControl w:val="0"/>
        <w:jc w:val="both"/>
        <w:rPr>
          <w:sz w:val="20"/>
          <w:szCs w:val="20"/>
        </w:rPr>
      </w:pPr>
      <w:r>
        <w:rPr>
          <w:sz w:val="20"/>
          <w:szCs w:val="20"/>
        </w:rPr>
        <w:lastRenderedPageBreak/>
        <w:t xml:space="preserve">[18] M. </w:t>
      </w:r>
      <w:proofErr w:type="spellStart"/>
      <w:r>
        <w:rPr>
          <w:sz w:val="20"/>
          <w:szCs w:val="20"/>
        </w:rPr>
        <w:t>Tagliasacchi</w:t>
      </w:r>
      <w:proofErr w:type="spellEnd"/>
      <w:r>
        <w:rPr>
          <w:sz w:val="20"/>
          <w:szCs w:val="20"/>
        </w:rPr>
        <w:t xml:space="preserve">, B. </w:t>
      </w:r>
      <w:proofErr w:type="spellStart"/>
      <w:r>
        <w:rPr>
          <w:sz w:val="20"/>
          <w:szCs w:val="20"/>
        </w:rPr>
        <w:t>Gfeller</w:t>
      </w:r>
      <w:proofErr w:type="spellEnd"/>
      <w:r>
        <w:rPr>
          <w:sz w:val="20"/>
          <w:szCs w:val="20"/>
        </w:rPr>
        <w:t xml:space="preserve">, F. d. C. </w:t>
      </w:r>
      <w:proofErr w:type="spellStart"/>
      <w:r>
        <w:rPr>
          <w:sz w:val="20"/>
          <w:szCs w:val="20"/>
        </w:rPr>
        <w:t>Quitry</w:t>
      </w:r>
      <w:proofErr w:type="spellEnd"/>
      <w:r>
        <w:rPr>
          <w:sz w:val="20"/>
          <w:szCs w:val="20"/>
        </w:rPr>
        <w:t xml:space="preserve"> and D. </w:t>
      </w:r>
      <w:proofErr w:type="spellStart"/>
      <w:r>
        <w:rPr>
          <w:sz w:val="20"/>
          <w:szCs w:val="20"/>
        </w:rPr>
        <w:t>Roblek</w:t>
      </w:r>
      <w:proofErr w:type="spellEnd"/>
      <w:r>
        <w:rPr>
          <w:sz w:val="20"/>
          <w:szCs w:val="20"/>
        </w:rPr>
        <w:t xml:space="preserve">, "Pre-training audio representations with self-supervision," in </w:t>
      </w:r>
      <w:r>
        <w:rPr>
          <w:i/>
          <w:sz w:val="20"/>
          <w:szCs w:val="20"/>
        </w:rPr>
        <w:t>IEEE Signal Processing Letters</w:t>
      </w:r>
      <w:r>
        <w:rPr>
          <w:sz w:val="20"/>
          <w:szCs w:val="20"/>
        </w:rPr>
        <w:t>, vol. 27, pp. 600-604, 2020.</w:t>
      </w:r>
    </w:p>
    <w:p w14:paraId="000001A3" w14:textId="77777777" w:rsidR="00F02976" w:rsidRDefault="00000000">
      <w:pPr>
        <w:widowControl w:val="0"/>
        <w:jc w:val="both"/>
        <w:rPr>
          <w:sz w:val="20"/>
          <w:szCs w:val="20"/>
        </w:rPr>
      </w:pPr>
      <w:r>
        <w:rPr>
          <w:sz w:val="20"/>
          <w:szCs w:val="20"/>
        </w:rPr>
        <w:t xml:space="preserve">[19] T. </w:t>
      </w:r>
      <w:proofErr w:type="spellStart"/>
      <w:r>
        <w:rPr>
          <w:sz w:val="20"/>
          <w:szCs w:val="20"/>
        </w:rPr>
        <w:t>Mikolov</w:t>
      </w:r>
      <w:proofErr w:type="spellEnd"/>
      <w:r>
        <w:rPr>
          <w:sz w:val="20"/>
          <w:szCs w:val="20"/>
        </w:rPr>
        <w:t xml:space="preserve">, K. Chen, G.s </w:t>
      </w:r>
      <w:proofErr w:type="spellStart"/>
      <w:r>
        <w:rPr>
          <w:sz w:val="20"/>
          <w:szCs w:val="20"/>
        </w:rPr>
        <w:t>Corrado</w:t>
      </w:r>
      <w:proofErr w:type="spellEnd"/>
      <w:r>
        <w:rPr>
          <w:sz w:val="20"/>
          <w:szCs w:val="20"/>
        </w:rPr>
        <w:t xml:space="preserve"> and J. Dean, “Efficient Estimation of Word Representations in Vector Space,” in </w:t>
      </w:r>
      <w:r>
        <w:rPr>
          <w:i/>
          <w:sz w:val="20"/>
          <w:szCs w:val="20"/>
        </w:rPr>
        <w:t>Proceedings of Workshop at ICLR,</w:t>
      </w:r>
      <w:r>
        <w:rPr>
          <w:sz w:val="20"/>
          <w:szCs w:val="20"/>
        </w:rPr>
        <w:t xml:space="preserve"> Scottsdale, Arizona, USA, 2013.</w:t>
      </w:r>
    </w:p>
    <w:p w14:paraId="000001A4" w14:textId="77777777" w:rsidR="00F02976" w:rsidRDefault="00000000">
      <w:pPr>
        <w:widowControl w:val="0"/>
        <w:jc w:val="both"/>
        <w:rPr>
          <w:sz w:val="20"/>
          <w:szCs w:val="20"/>
        </w:rPr>
      </w:pPr>
      <w:r>
        <w:rPr>
          <w:sz w:val="20"/>
          <w:szCs w:val="20"/>
        </w:rPr>
        <w:t xml:space="preserve">[20] A. T. Liu, S. Yang, P. Chi, P. Hsu and H. Lee, “Mockingjay: Unsupervised speech representation learning with deep bidirectional transformer encoders,” in </w:t>
      </w:r>
      <w:r>
        <w:rPr>
          <w:i/>
          <w:sz w:val="20"/>
          <w:szCs w:val="20"/>
        </w:rPr>
        <w:t>ICASSP 2020-2020 IEEE International Conference on Acoustics, Speech and Signal Processing,</w:t>
      </w:r>
      <w:r>
        <w:rPr>
          <w:sz w:val="20"/>
          <w:szCs w:val="20"/>
        </w:rPr>
        <w:t xml:space="preserve"> Barcelona, Spain, pp. 6419–6423, 2020.</w:t>
      </w:r>
    </w:p>
    <w:p w14:paraId="000001A5" w14:textId="77777777" w:rsidR="00F02976" w:rsidRDefault="00000000">
      <w:pPr>
        <w:widowControl w:val="0"/>
        <w:jc w:val="both"/>
        <w:rPr>
          <w:sz w:val="20"/>
          <w:szCs w:val="20"/>
        </w:rPr>
      </w:pPr>
      <w:r>
        <w:rPr>
          <w:sz w:val="20"/>
          <w:szCs w:val="20"/>
        </w:rPr>
        <w:t xml:space="preserve">[21] D. </w:t>
      </w:r>
      <w:proofErr w:type="spellStart"/>
      <w:r>
        <w:rPr>
          <w:sz w:val="20"/>
          <w:szCs w:val="20"/>
        </w:rPr>
        <w:t>Niizumi</w:t>
      </w:r>
      <w:proofErr w:type="spellEnd"/>
      <w:r>
        <w:rPr>
          <w:sz w:val="20"/>
          <w:szCs w:val="20"/>
        </w:rPr>
        <w:t xml:space="preserve">, D. Takeuchi, Y. </w:t>
      </w:r>
      <w:proofErr w:type="spellStart"/>
      <w:r>
        <w:rPr>
          <w:sz w:val="20"/>
          <w:szCs w:val="20"/>
        </w:rPr>
        <w:t>Ohishi</w:t>
      </w:r>
      <w:proofErr w:type="spellEnd"/>
      <w:r>
        <w:rPr>
          <w:sz w:val="20"/>
          <w:szCs w:val="20"/>
        </w:rPr>
        <w:t xml:space="preserve">, N. Harada and K. </w:t>
      </w:r>
      <w:proofErr w:type="spellStart"/>
      <w:r>
        <w:rPr>
          <w:sz w:val="20"/>
          <w:szCs w:val="20"/>
        </w:rPr>
        <w:t>Kashino</w:t>
      </w:r>
      <w:proofErr w:type="spellEnd"/>
      <w:r>
        <w:rPr>
          <w:sz w:val="20"/>
          <w:szCs w:val="20"/>
        </w:rPr>
        <w:t>, “</w:t>
      </w:r>
      <w:proofErr w:type="spellStart"/>
      <w:r>
        <w:rPr>
          <w:sz w:val="20"/>
          <w:szCs w:val="20"/>
        </w:rPr>
        <w:t>Byol</w:t>
      </w:r>
      <w:proofErr w:type="spellEnd"/>
      <w:r>
        <w:rPr>
          <w:sz w:val="20"/>
          <w:szCs w:val="20"/>
        </w:rPr>
        <w:t xml:space="preserve"> for audio: Self-supervised learning for general-purpose audio representation,” in </w:t>
      </w:r>
      <w:r>
        <w:rPr>
          <w:i/>
          <w:sz w:val="20"/>
          <w:szCs w:val="20"/>
        </w:rPr>
        <w:t>2021 International Joint Conference on Neural Networks</w:t>
      </w:r>
      <w:r>
        <w:rPr>
          <w:sz w:val="20"/>
          <w:szCs w:val="20"/>
        </w:rPr>
        <w:t>, Shenzhen, China, pp. 1–8, 2021.</w:t>
      </w:r>
    </w:p>
    <w:p w14:paraId="000001A6" w14:textId="77777777" w:rsidR="00F02976" w:rsidRDefault="00000000">
      <w:pPr>
        <w:widowControl w:val="0"/>
        <w:jc w:val="both"/>
        <w:rPr>
          <w:sz w:val="20"/>
          <w:szCs w:val="20"/>
        </w:rPr>
      </w:pPr>
      <w:r>
        <w:rPr>
          <w:sz w:val="20"/>
          <w:szCs w:val="20"/>
        </w:rPr>
        <w:t xml:space="preserve">[22] W. Hsu, B. Bolte, Y.H. H. Tsai, K. </w:t>
      </w:r>
      <w:proofErr w:type="spellStart"/>
      <w:r>
        <w:rPr>
          <w:sz w:val="20"/>
          <w:szCs w:val="20"/>
        </w:rPr>
        <w:t>Lakhotia</w:t>
      </w:r>
      <w:proofErr w:type="spellEnd"/>
      <w:r>
        <w:rPr>
          <w:sz w:val="20"/>
          <w:szCs w:val="20"/>
        </w:rPr>
        <w:t xml:space="preserve">, R. </w:t>
      </w:r>
      <w:proofErr w:type="spellStart"/>
      <w:r>
        <w:rPr>
          <w:sz w:val="20"/>
          <w:szCs w:val="20"/>
        </w:rPr>
        <w:t>Salakhutdinov</w:t>
      </w:r>
      <w:proofErr w:type="spellEnd"/>
      <w:r>
        <w:rPr>
          <w:sz w:val="20"/>
          <w:szCs w:val="20"/>
        </w:rPr>
        <w:t xml:space="preserve"> </w:t>
      </w:r>
      <w:r>
        <w:rPr>
          <w:i/>
          <w:sz w:val="20"/>
          <w:szCs w:val="20"/>
        </w:rPr>
        <w:t>et.al.</w:t>
      </w:r>
      <w:r>
        <w:rPr>
          <w:sz w:val="20"/>
          <w:szCs w:val="20"/>
        </w:rPr>
        <w:t xml:space="preserve">, “Hubert: Self-supervised speech representation learning by masked prediction of hidden units,” in </w:t>
      </w:r>
      <w:r>
        <w:rPr>
          <w:i/>
          <w:sz w:val="20"/>
          <w:szCs w:val="20"/>
        </w:rPr>
        <w:t>IEEE/ACM Transactions on Audio, Speech, and Language Processing</w:t>
      </w:r>
      <w:r>
        <w:rPr>
          <w:sz w:val="20"/>
          <w:szCs w:val="20"/>
        </w:rPr>
        <w:t>, vol. 29, pp. 3451–3460, 2021.</w:t>
      </w:r>
    </w:p>
    <w:p w14:paraId="000001A7" w14:textId="77777777" w:rsidR="00F02976" w:rsidRDefault="00000000">
      <w:pPr>
        <w:widowControl w:val="0"/>
        <w:jc w:val="both"/>
        <w:rPr>
          <w:sz w:val="20"/>
          <w:szCs w:val="20"/>
        </w:rPr>
      </w:pPr>
      <w:r>
        <w:rPr>
          <w:sz w:val="20"/>
          <w:szCs w:val="20"/>
        </w:rPr>
        <w:t xml:space="preserve">[23] D. Jacob, M.W. Chang, K. Lee and K. Toutanova, “BERT: Pre-training of Deep Bidirectional Transformers for Language Understanding,” in </w:t>
      </w:r>
      <w:proofErr w:type="spellStart"/>
      <w:r>
        <w:rPr>
          <w:i/>
          <w:sz w:val="20"/>
          <w:szCs w:val="20"/>
        </w:rPr>
        <w:t>ArXiv</w:t>
      </w:r>
      <w:proofErr w:type="spellEnd"/>
      <w:r>
        <w:rPr>
          <w:i/>
          <w:sz w:val="20"/>
          <w:szCs w:val="20"/>
        </w:rPr>
        <w:t xml:space="preserve">, </w:t>
      </w:r>
      <w:r>
        <w:rPr>
          <w:sz w:val="20"/>
          <w:szCs w:val="20"/>
        </w:rPr>
        <w:t xml:space="preserve">2019. [Online]. Available: </w:t>
      </w:r>
      <w:hyperlink r:id="rId18">
        <w:r>
          <w:rPr>
            <w:sz w:val="20"/>
            <w:szCs w:val="20"/>
            <w:u w:val="single"/>
          </w:rPr>
          <w:t>https://arxiv.org/pdf/1810.04805.pdf</w:t>
        </w:r>
      </w:hyperlink>
    </w:p>
    <w:p w14:paraId="000001A8" w14:textId="77777777" w:rsidR="00F02976" w:rsidRDefault="00000000">
      <w:pPr>
        <w:widowControl w:val="0"/>
        <w:jc w:val="both"/>
        <w:rPr>
          <w:sz w:val="20"/>
          <w:szCs w:val="20"/>
        </w:rPr>
      </w:pPr>
      <w:bookmarkStart w:id="12" w:name="_heading=h.26in1rg" w:colFirst="0" w:colLast="0"/>
      <w:bookmarkEnd w:id="12"/>
      <w:r>
        <w:rPr>
          <w:sz w:val="20"/>
          <w:szCs w:val="20"/>
        </w:rPr>
        <w:t>[24] H. Al-</w:t>
      </w:r>
      <w:proofErr w:type="spellStart"/>
      <w:r>
        <w:rPr>
          <w:sz w:val="20"/>
          <w:szCs w:val="20"/>
        </w:rPr>
        <w:t>Tahan</w:t>
      </w:r>
      <w:proofErr w:type="spellEnd"/>
      <w:r>
        <w:rPr>
          <w:sz w:val="20"/>
          <w:szCs w:val="20"/>
        </w:rPr>
        <w:t xml:space="preserve"> and Y. </w:t>
      </w:r>
      <w:proofErr w:type="spellStart"/>
      <w:r>
        <w:rPr>
          <w:sz w:val="20"/>
          <w:szCs w:val="20"/>
        </w:rPr>
        <w:t>Mohsenzadeh</w:t>
      </w:r>
      <w:proofErr w:type="spellEnd"/>
      <w:r>
        <w:rPr>
          <w:sz w:val="20"/>
          <w:szCs w:val="20"/>
        </w:rPr>
        <w:t>, “</w:t>
      </w:r>
      <w:proofErr w:type="spellStart"/>
      <w:r>
        <w:rPr>
          <w:sz w:val="20"/>
          <w:szCs w:val="20"/>
        </w:rPr>
        <w:t>Clar</w:t>
      </w:r>
      <w:proofErr w:type="spellEnd"/>
      <w:r>
        <w:rPr>
          <w:sz w:val="20"/>
          <w:szCs w:val="20"/>
        </w:rPr>
        <w:t xml:space="preserve">: Contrastive learning of auditory representations,” in </w:t>
      </w:r>
      <w:r>
        <w:rPr>
          <w:i/>
          <w:sz w:val="20"/>
          <w:szCs w:val="20"/>
        </w:rPr>
        <w:t xml:space="preserve">Proceedings of </w:t>
      </w:r>
      <w:proofErr w:type="gramStart"/>
      <w:r>
        <w:rPr>
          <w:i/>
          <w:sz w:val="20"/>
          <w:szCs w:val="20"/>
        </w:rPr>
        <w:t>The</w:t>
      </w:r>
      <w:proofErr w:type="gramEnd"/>
      <w:r>
        <w:rPr>
          <w:i/>
          <w:sz w:val="20"/>
          <w:szCs w:val="20"/>
        </w:rPr>
        <w:t xml:space="preserve"> 24th International Conference on Artificial Intelligence and Statistics</w:t>
      </w:r>
      <w:r>
        <w:rPr>
          <w:sz w:val="20"/>
          <w:szCs w:val="20"/>
        </w:rPr>
        <w:t xml:space="preserve">, vol. 130, Virtual, pp. 2530–2538, 2021. </w:t>
      </w:r>
    </w:p>
    <w:p w14:paraId="000001A9" w14:textId="77777777" w:rsidR="00F02976" w:rsidRDefault="00000000">
      <w:pPr>
        <w:widowControl w:val="0"/>
        <w:jc w:val="both"/>
        <w:rPr>
          <w:sz w:val="20"/>
          <w:szCs w:val="20"/>
        </w:rPr>
      </w:pPr>
      <w:r>
        <w:rPr>
          <w:sz w:val="20"/>
          <w:szCs w:val="20"/>
        </w:rPr>
        <w:t xml:space="preserve">[25] S. Schneider, A. </w:t>
      </w:r>
      <w:proofErr w:type="spellStart"/>
      <w:r>
        <w:rPr>
          <w:sz w:val="20"/>
          <w:szCs w:val="20"/>
        </w:rPr>
        <w:t>Baevski</w:t>
      </w:r>
      <w:proofErr w:type="spellEnd"/>
      <w:r>
        <w:rPr>
          <w:sz w:val="20"/>
          <w:szCs w:val="20"/>
        </w:rPr>
        <w:t xml:space="preserve">, R. </w:t>
      </w:r>
      <w:proofErr w:type="spellStart"/>
      <w:r>
        <w:rPr>
          <w:sz w:val="20"/>
          <w:szCs w:val="20"/>
        </w:rPr>
        <w:t>Collobert</w:t>
      </w:r>
      <w:proofErr w:type="spellEnd"/>
      <w:r>
        <w:rPr>
          <w:sz w:val="20"/>
          <w:szCs w:val="20"/>
        </w:rPr>
        <w:t xml:space="preserve"> and M. Auli, “wav2vec: Unsupervised pre-training</w:t>
      </w:r>
    </w:p>
    <w:p w14:paraId="000001AA" w14:textId="77777777" w:rsidR="00F02976" w:rsidRDefault="00000000">
      <w:pPr>
        <w:widowControl w:val="0"/>
        <w:jc w:val="both"/>
        <w:rPr>
          <w:sz w:val="20"/>
          <w:szCs w:val="20"/>
        </w:rPr>
      </w:pPr>
      <w:r>
        <w:rPr>
          <w:sz w:val="20"/>
          <w:szCs w:val="20"/>
        </w:rPr>
        <w:t xml:space="preserve">for speech recognition.” in </w:t>
      </w:r>
      <w:r>
        <w:rPr>
          <w:i/>
          <w:sz w:val="20"/>
          <w:szCs w:val="20"/>
        </w:rPr>
        <w:t xml:space="preserve">Proc. of </w:t>
      </w:r>
      <w:proofErr w:type="spellStart"/>
      <w:r>
        <w:rPr>
          <w:i/>
          <w:sz w:val="20"/>
          <w:szCs w:val="20"/>
        </w:rPr>
        <w:t>Interspeech</w:t>
      </w:r>
      <w:proofErr w:type="spellEnd"/>
      <w:r>
        <w:rPr>
          <w:sz w:val="20"/>
          <w:szCs w:val="20"/>
        </w:rPr>
        <w:t>, Graz, Austria, pp. 3465–3469, 2019.</w:t>
      </w:r>
    </w:p>
    <w:p w14:paraId="000001AB" w14:textId="77777777" w:rsidR="00F02976" w:rsidRDefault="00000000">
      <w:pPr>
        <w:widowControl w:val="0"/>
        <w:jc w:val="both"/>
        <w:rPr>
          <w:i/>
          <w:color w:val="222222"/>
          <w:sz w:val="20"/>
          <w:szCs w:val="20"/>
        </w:rPr>
      </w:pPr>
      <w:r>
        <w:rPr>
          <w:sz w:val="20"/>
          <w:szCs w:val="20"/>
        </w:rPr>
        <w:t xml:space="preserve">[26] A. </w:t>
      </w:r>
      <w:proofErr w:type="spellStart"/>
      <w:r>
        <w:rPr>
          <w:sz w:val="20"/>
          <w:szCs w:val="20"/>
        </w:rPr>
        <w:t>Baevski</w:t>
      </w:r>
      <w:proofErr w:type="spellEnd"/>
      <w:r>
        <w:rPr>
          <w:sz w:val="20"/>
          <w:szCs w:val="20"/>
        </w:rPr>
        <w:t xml:space="preserve">, S. Schneider and M. Auli, “vq-wav2vec: Self-supervised learning of discrete speech representations,” in </w:t>
      </w:r>
      <w:r>
        <w:rPr>
          <w:i/>
          <w:color w:val="222222"/>
          <w:sz w:val="20"/>
          <w:szCs w:val="20"/>
        </w:rPr>
        <w:t xml:space="preserve">International Conference on Learning Representations, </w:t>
      </w:r>
      <w:r>
        <w:rPr>
          <w:color w:val="222222"/>
          <w:sz w:val="20"/>
          <w:szCs w:val="20"/>
        </w:rPr>
        <w:t>Virtual, 2020</w:t>
      </w:r>
      <w:r>
        <w:rPr>
          <w:i/>
          <w:color w:val="222222"/>
          <w:sz w:val="20"/>
          <w:szCs w:val="20"/>
        </w:rPr>
        <w:t>.</w:t>
      </w:r>
    </w:p>
    <w:p w14:paraId="000001AC" w14:textId="77777777" w:rsidR="00F02976" w:rsidRDefault="00000000">
      <w:pPr>
        <w:widowControl w:val="0"/>
        <w:jc w:val="both"/>
        <w:rPr>
          <w:color w:val="000000"/>
          <w:sz w:val="20"/>
          <w:szCs w:val="20"/>
        </w:rPr>
      </w:pPr>
      <w:r>
        <w:rPr>
          <w:sz w:val="20"/>
          <w:szCs w:val="20"/>
        </w:rPr>
        <w:t>[27] S</w:t>
      </w:r>
      <w:r>
        <w:rPr>
          <w:color w:val="000000"/>
          <w:sz w:val="20"/>
          <w:szCs w:val="20"/>
        </w:rPr>
        <w:t xml:space="preserve">. Yang, P.H. Chi, Y.S. Chuang, C.I. J. Lai, K. </w:t>
      </w:r>
      <w:proofErr w:type="spellStart"/>
      <w:r>
        <w:rPr>
          <w:color w:val="000000"/>
          <w:sz w:val="20"/>
          <w:szCs w:val="20"/>
        </w:rPr>
        <w:t>Lakhotia</w:t>
      </w:r>
      <w:proofErr w:type="spellEnd"/>
      <w:r>
        <w:rPr>
          <w:color w:val="000000"/>
          <w:sz w:val="20"/>
          <w:szCs w:val="20"/>
        </w:rPr>
        <w:t xml:space="preserve"> </w:t>
      </w:r>
      <w:r>
        <w:rPr>
          <w:i/>
          <w:color w:val="000000"/>
          <w:sz w:val="20"/>
          <w:szCs w:val="20"/>
        </w:rPr>
        <w:t>et.al.</w:t>
      </w:r>
      <w:r>
        <w:rPr>
          <w:color w:val="000000"/>
          <w:sz w:val="20"/>
          <w:szCs w:val="20"/>
        </w:rPr>
        <w:t xml:space="preserve">, “SUPERB: Speech Processing Universal </w:t>
      </w:r>
      <w:proofErr w:type="spellStart"/>
      <w:r>
        <w:rPr>
          <w:color w:val="000000"/>
          <w:sz w:val="20"/>
          <w:szCs w:val="20"/>
        </w:rPr>
        <w:t>PERformance</w:t>
      </w:r>
      <w:proofErr w:type="spellEnd"/>
      <w:r>
        <w:rPr>
          <w:color w:val="000000"/>
          <w:sz w:val="20"/>
          <w:szCs w:val="20"/>
        </w:rPr>
        <w:t xml:space="preserve"> Benchmark,” in </w:t>
      </w:r>
      <w:r>
        <w:rPr>
          <w:i/>
          <w:color w:val="000000"/>
          <w:sz w:val="20"/>
          <w:szCs w:val="20"/>
        </w:rPr>
        <w:t xml:space="preserve">Proc. of </w:t>
      </w:r>
      <w:proofErr w:type="spellStart"/>
      <w:r>
        <w:rPr>
          <w:i/>
          <w:color w:val="000000"/>
          <w:sz w:val="20"/>
          <w:szCs w:val="20"/>
        </w:rPr>
        <w:t>Interspeech</w:t>
      </w:r>
      <w:proofErr w:type="spellEnd"/>
      <w:r>
        <w:rPr>
          <w:i/>
          <w:color w:val="000000"/>
          <w:sz w:val="20"/>
          <w:szCs w:val="20"/>
        </w:rPr>
        <w:t>,</w:t>
      </w:r>
      <w:r>
        <w:rPr>
          <w:color w:val="000000"/>
          <w:sz w:val="20"/>
          <w:szCs w:val="20"/>
        </w:rPr>
        <w:t xml:space="preserve"> Brno, Czechia, pp. 1194-1198, 2021.</w:t>
      </w:r>
    </w:p>
    <w:p w14:paraId="000001AD" w14:textId="77777777" w:rsidR="00F02976" w:rsidRDefault="00000000">
      <w:pPr>
        <w:widowControl w:val="0"/>
        <w:jc w:val="both"/>
        <w:rPr>
          <w:sz w:val="20"/>
          <w:szCs w:val="20"/>
        </w:rPr>
      </w:pPr>
      <w:r>
        <w:rPr>
          <w:color w:val="000000"/>
          <w:sz w:val="20"/>
          <w:szCs w:val="20"/>
        </w:rPr>
        <w:t xml:space="preserve">[28] Y. </w:t>
      </w:r>
      <w:r>
        <w:rPr>
          <w:color w:val="222222"/>
          <w:sz w:val="20"/>
          <w:szCs w:val="20"/>
        </w:rPr>
        <w:t xml:space="preserve">Wang, A. </w:t>
      </w:r>
      <w:proofErr w:type="spellStart"/>
      <w:r>
        <w:rPr>
          <w:color w:val="222222"/>
          <w:sz w:val="20"/>
          <w:szCs w:val="20"/>
        </w:rPr>
        <w:t>Boumadane</w:t>
      </w:r>
      <w:proofErr w:type="spellEnd"/>
      <w:r>
        <w:rPr>
          <w:color w:val="222222"/>
          <w:sz w:val="20"/>
          <w:szCs w:val="20"/>
        </w:rPr>
        <w:t xml:space="preserve"> and A. Heba, "A fine-tuned wav2vec 2.0/</w:t>
      </w:r>
      <w:proofErr w:type="spellStart"/>
      <w:r>
        <w:rPr>
          <w:color w:val="222222"/>
          <w:sz w:val="20"/>
          <w:szCs w:val="20"/>
        </w:rPr>
        <w:t>hubert</w:t>
      </w:r>
      <w:proofErr w:type="spellEnd"/>
      <w:r>
        <w:rPr>
          <w:color w:val="222222"/>
          <w:sz w:val="20"/>
          <w:szCs w:val="20"/>
        </w:rPr>
        <w:t xml:space="preserve"> benchmark for speech emotion recognition, speaker verification and spoken language understanding,” in </w:t>
      </w:r>
      <w:proofErr w:type="spellStart"/>
      <w:r>
        <w:rPr>
          <w:i/>
          <w:color w:val="222222"/>
          <w:sz w:val="20"/>
          <w:szCs w:val="20"/>
        </w:rPr>
        <w:t>arXiv</w:t>
      </w:r>
      <w:proofErr w:type="spellEnd"/>
      <w:r>
        <w:rPr>
          <w:i/>
          <w:color w:val="222222"/>
          <w:sz w:val="20"/>
          <w:szCs w:val="20"/>
        </w:rPr>
        <w:t xml:space="preserve"> preprint arXiv:2111.02735, </w:t>
      </w:r>
      <w:r>
        <w:rPr>
          <w:color w:val="222222"/>
          <w:sz w:val="20"/>
          <w:szCs w:val="20"/>
        </w:rPr>
        <w:t>2021</w:t>
      </w:r>
      <w:r>
        <w:rPr>
          <w:i/>
          <w:color w:val="222222"/>
          <w:sz w:val="20"/>
          <w:szCs w:val="20"/>
        </w:rPr>
        <w:t xml:space="preserve">. </w:t>
      </w:r>
      <w:r>
        <w:rPr>
          <w:sz w:val="20"/>
          <w:szCs w:val="20"/>
        </w:rPr>
        <w:t>[Online]. Available: https://arxiv.org/abs/2111.02735</w:t>
      </w:r>
    </w:p>
    <w:p w14:paraId="000001AE" w14:textId="77777777" w:rsidR="00F02976" w:rsidRDefault="00000000">
      <w:pPr>
        <w:widowControl w:val="0"/>
        <w:jc w:val="both"/>
        <w:rPr>
          <w:sz w:val="20"/>
          <w:szCs w:val="20"/>
        </w:rPr>
      </w:pPr>
      <w:r>
        <w:rPr>
          <w:sz w:val="20"/>
          <w:szCs w:val="20"/>
        </w:rPr>
        <w:t xml:space="preserve">[29] L. Pepino, P. </w:t>
      </w:r>
      <w:proofErr w:type="spellStart"/>
      <w:r>
        <w:rPr>
          <w:sz w:val="20"/>
          <w:szCs w:val="20"/>
        </w:rPr>
        <w:t>Riera</w:t>
      </w:r>
      <w:proofErr w:type="spellEnd"/>
      <w:r>
        <w:rPr>
          <w:sz w:val="20"/>
          <w:szCs w:val="20"/>
        </w:rPr>
        <w:t xml:space="preserve"> and L. Ferrer, "Emotion recognition from speech using wav2vec 2.0 embeddings," in </w:t>
      </w:r>
      <w:r>
        <w:rPr>
          <w:i/>
          <w:sz w:val="20"/>
          <w:szCs w:val="20"/>
        </w:rPr>
        <w:t xml:space="preserve">Proc. of </w:t>
      </w:r>
      <w:proofErr w:type="spellStart"/>
      <w:r>
        <w:rPr>
          <w:i/>
          <w:sz w:val="20"/>
          <w:szCs w:val="20"/>
        </w:rPr>
        <w:t>Interspeech</w:t>
      </w:r>
      <w:proofErr w:type="spellEnd"/>
      <w:r>
        <w:rPr>
          <w:sz w:val="20"/>
          <w:szCs w:val="20"/>
        </w:rPr>
        <w:t xml:space="preserve">, </w:t>
      </w:r>
      <w:r>
        <w:rPr>
          <w:color w:val="222222"/>
          <w:sz w:val="20"/>
          <w:szCs w:val="20"/>
        </w:rPr>
        <w:t>Brno, Czechia,</w:t>
      </w:r>
      <w:r>
        <w:rPr>
          <w:sz w:val="20"/>
          <w:szCs w:val="20"/>
        </w:rPr>
        <w:t xml:space="preserve"> pp. 3400–3404, 2021.</w:t>
      </w:r>
    </w:p>
    <w:p w14:paraId="000001AF" w14:textId="77777777" w:rsidR="00F02976" w:rsidRDefault="00000000">
      <w:pPr>
        <w:widowControl w:val="0"/>
        <w:jc w:val="both"/>
        <w:rPr>
          <w:color w:val="222222"/>
          <w:sz w:val="20"/>
          <w:szCs w:val="20"/>
        </w:rPr>
      </w:pPr>
      <w:r>
        <w:rPr>
          <w:sz w:val="20"/>
          <w:szCs w:val="20"/>
        </w:rPr>
        <w:t xml:space="preserve">[30] </w:t>
      </w:r>
      <w:r>
        <w:rPr>
          <w:color w:val="222222"/>
          <w:sz w:val="20"/>
          <w:szCs w:val="20"/>
        </w:rPr>
        <w:t xml:space="preserve">L. </w:t>
      </w:r>
      <w:proofErr w:type="spellStart"/>
      <w:r>
        <w:rPr>
          <w:color w:val="222222"/>
          <w:sz w:val="20"/>
          <w:szCs w:val="20"/>
        </w:rPr>
        <w:t>Weiyang</w:t>
      </w:r>
      <w:proofErr w:type="spellEnd"/>
      <w:r>
        <w:rPr>
          <w:color w:val="222222"/>
          <w:sz w:val="20"/>
          <w:szCs w:val="20"/>
        </w:rPr>
        <w:t>, Y. Wen, Z. Yu and M. Yang, “</w:t>
      </w:r>
      <w:proofErr w:type="gramStart"/>
      <w:r>
        <w:rPr>
          <w:color w:val="222222"/>
          <w:sz w:val="20"/>
          <w:szCs w:val="20"/>
        </w:rPr>
        <w:t>Large-margin</w:t>
      </w:r>
      <w:proofErr w:type="gramEnd"/>
      <w:r>
        <w:rPr>
          <w:color w:val="222222"/>
          <w:sz w:val="20"/>
          <w:szCs w:val="20"/>
        </w:rPr>
        <w:t xml:space="preserve"> </w:t>
      </w:r>
      <w:proofErr w:type="spellStart"/>
      <w:r>
        <w:rPr>
          <w:color w:val="222222"/>
          <w:sz w:val="20"/>
          <w:szCs w:val="20"/>
        </w:rPr>
        <w:t>softmax</w:t>
      </w:r>
      <w:proofErr w:type="spellEnd"/>
      <w:r>
        <w:rPr>
          <w:color w:val="222222"/>
          <w:sz w:val="20"/>
          <w:szCs w:val="20"/>
        </w:rPr>
        <w:t xml:space="preserve"> loss for convolutional neural networks,” in </w:t>
      </w:r>
      <w:r>
        <w:rPr>
          <w:i/>
          <w:color w:val="222222"/>
          <w:sz w:val="20"/>
          <w:szCs w:val="20"/>
        </w:rPr>
        <w:t>International Conference on Machine Learning</w:t>
      </w:r>
      <w:r>
        <w:rPr>
          <w:color w:val="222222"/>
          <w:sz w:val="20"/>
          <w:szCs w:val="20"/>
        </w:rPr>
        <w:t xml:space="preserve">, vol. 48, </w:t>
      </w:r>
      <w:r>
        <w:rPr>
          <w:sz w:val="20"/>
          <w:szCs w:val="20"/>
        </w:rPr>
        <w:t>New York, New York, USA,</w:t>
      </w:r>
      <w:r>
        <w:rPr>
          <w:color w:val="222222"/>
          <w:sz w:val="20"/>
          <w:szCs w:val="20"/>
        </w:rPr>
        <w:t xml:space="preserve"> pp. 507-516, 2016.</w:t>
      </w:r>
    </w:p>
    <w:p w14:paraId="000001B0" w14:textId="77777777" w:rsidR="00F02976" w:rsidRDefault="00000000">
      <w:pPr>
        <w:widowControl w:val="0"/>
        <w:jc w:val="both"/>
        <w:rPr>
          <w:color w:val="222222"/>
          <w:sz w:val="20"/>
          <w:szCs w:val="20"/>
        </w:rPr>
      </w:pPr>
      <w:r>
        <w:rPr>
          <w:color w:val="222222"/>
          <w:sz w:val="20"/>
          <w:szCs w:val="20"/>
        </w:rPr>
        <w:t xml:space="preserve">[31] R. Hadsell, S. Chopra and Y. </w:t>
      </w:r>
      <w:proofErr w:type="spellStart"/>
      <w:r>
        <w:rPr>
          <w:color w:val="222222"/>
          <w:sz w:val="20"/>
          <w:szCs w:val="20"/>
        </w:rPr>
        <w:t>LeCun</w:t>
      </w:r>
      <w:proofErr w:type="spellEnd"/>
      <w:r>
        <w:rPr>
          <w:color w:val="222222"/>
          <w:sz w:val="20"/>
          <w:szCs w:val="20"/>
        </w:rPr>
        <w:t xml:space="preserve">, “Dimensionality reduction by learning an invariant mapping,” in </w:t>
      </w:r>
      <w:r>
        <w:rPr>
          <w:i/>
          <w:color w:val="222222"/>
          <w:sz w:val="20"/>
          <w:szCs w:val="20"/>
        </w:rPr>
        <w:t>2006 IEEE Computer Society Conference on Computer Vision and Pattern Recognition</w:t>
      </w:r>
      <w:r>
        <w:rPr>
          <w:color w:val="222222"/>
          <w:sz w:val="20"/>
          <w:szCs w:val="20"/>
        </w:rPr>
        <w:t>, vol. 2, New York, NY, USA, pp. 1735–1742, 2006.</w:t>
      </w:r>
    </w:p>
    <w:p w14:paraId="000001B1" w14:textId="77777777" w:rsidR="00F02976" w:rsidRDefault="00000000">
      <w:pPr>
        <w:widowControl w:val="0"/>
        <w:jc w:val="both"/>
        <w:rPr>
          <w:color w:val="222222"/>
          <w:sz w:val="20"/>
          <w:szCs w:val="20"/>
        </w:rPr>
      </w:pPr>
      <w:r>
        <w:rPr>
          <w:color w:val="222222"/>
          <w:sz w:val="20"/>
          <w:szCs w:val="20"/>
        </w:rPr>
        <w:t xml:space="preserve">[32] F. </w:t>
      </w:r>
      <w:proofErr w:type="spellStart"/>
      <w:r>
        <w:rPr>
          <w:color w:val="222222"/>
          <w:sz w:val="20"/>
          <w:szCs w:val="20"/>
        </w:rPr>
        <w:t>Schroff</w:t>
      </w:r>
      <w:proofErr w:type="spellEnd"/>
      <w:r>
        <w:rPr>
          <w:color w:val="222222"/>
          <w:sz w:val="20"/>
          <w:szCs w:val="20"/>
        </w:rPr>
        <w:t xml:space="preserve">, D. </w:t>
      </w:r>
      <w:proofErr w:type="spellStart"/>
      <w:r>
        <w:rPr>
          <w:color w:val="222222"/>
          <w:sz w:val="20"/>
          <w:szCs w:val="20"/>
        </w:rPr>
        <w:t>Kalenichenko</w:t>
      </w:r>
      <w:proofErr w:type="spellEnd"/>
      <w:r>
        <w:rPr>
          <w:color w:val="222222"/>
          <w:sz w:val="20"/>
          <w:szCs w:val="20"/>
        </w:rPr>
        <w:t xml:space="preserve"> and J. Philbin, "</w:t>
      </w:r>
      <w:proofErr w:type="spellStart"/>
      <w:r>
        <w:rPr>
          <w:color w:val="222222"/>
          <w:sz w:val="20"/>
          <w:szCs w:val="20"/>
        </w:rPr>
        <w:t>Facenet</w:t>
      </w:r>
      <w:proofErr w:type="spellEnd"/>
      <w:r>
        <w:rPr>
          <w:color w:val="222222"/>
          <w:sz w:val="20"/>
          <w:szCs w:val="20"/>
        </w:rPr>
        <w:t xml:space="preserve">: A unified embedding for face recognition and clustering," in </w:t>
      </w:r>
      <w:r>
        <w:rPr>
          <w:i/>
          <w:color w:val="222222"/>
          <w:sz w:val="20"/>
          <w:szCs w:val="20"/>
        </w:rPr>
        <w:t>2015 IEEE Conference on Computer Vision and Pattern Recognition</w:t>
      </w:r>
      <w:r>
        <w:rPr>
          <w:color w:val="222222"/>
          <w:sz w:val="20"/>
          <w:szCs w:val="20"/>
        </w:rPr>
        <w:t>, Boston, MA, USA, pp. 815–823, 2015.</w:t>
      </w:r>
    </w:p>
    <w:p w14:paraId="000001B2" w14:textId="77777777" w:rsidR="00F02976" w:rsidRDefault="00000000">
      <w:pPr>
        <w:widowControl w:val="0"/>
        <w:jc w:val="both"/>
        <w:rPr>
          <w:color w:val="222222"/>
          <w:sz w:val="20"/>
          <w:szCs w:val="20"/>
        </w:rPr>
      </w:pPr>
      <w:r>
        <w:rPr>
          <w:color w:val="222222"/>
          <w:sz w:val="20"/>
          <w:szCs w:val="20"/>
        </w:rPr>
        <w:t xml:space="preserve">[33] Y. Wen, K. Zhang, Z. Li and Y. </w:t>
      </w:r>
      <w:proofErr w:type="spellStart"/>
      <w:r>
        <w:rPr>
          <w:color w:val="222222"/>
          <w:sz w:val="20"/>
          <w:szCs w:val="20"/>
        </w:rPr>
        <w:t>Qiao</w:t>
      </w:r>
      <w:proofErr w:type="spellEnd"/>
      <w:r>
        <w:rPr>
          <w:color w:val="222222"/>
          <w:sz w:val="20"/>
          <w:szCs w:val="20"/>
        </w:rPr>
        <w:t xml:space="preserve">, “A discriminative feature learning approach for deep face recognition,” in </w:t>
      </w:r>
      <w:r>
        <w:rPr>
          <w:i/>
          <w:color w:val="222222"/>
          <w:sz w:val="20"/>
          <w:szCs w:val="20"/>
        </w:rPr>
        <w:t xml:space="preserve">Computer Vision–ECCV 2016: 14th European Conference, Amsterdam, The Netherlands, October 11–14, 2016, Proceedings, Part VII 14, </w:t>
      </w:r>
      <w:r>
        <w:rPr>
          <w:color w:val="222222"/>
          <w:sz w:val="20"/>
          <w:szCs w:val="20"/>
        </w:rPr>
        <w:t>Amsterdam, The Netherlands,</w:t>
      </w:r>
      <w:r>
        <w:rPr>
          <w:i/>
          <w:color w:val="222222"/>
          <w:sz w:val="20"/>
          <w:szCs w:val="20"/>
        </w:rPr>
        <w:t xml:space="preserve"> </w:t>
      </w:r>
      <w:r>
        <w:rPr>
          <w:color w:val="222222"/>
          <w:sz w:val="20"/>
          <w:szCs w:val="20"/>
        </w:rPr>
        <w:t>pp. 499-515, 2016.</w:t>
      </w:r>
    </w:p>
    <w:p w14:paraId="000001B3" w14:textId="77777777" w:rsidR="00F02976" w:rsidRDefault="00000000">
      <w:pPr>
        <w:widowControl w:val="0"/>
        <w:jc w:val="both"/>
        <w:rPr>
          <w:color w:val="222222"/>
          <w:sz w:val="20"/>
          <w:szCs w:val="20"/>
        </w:rPr>
      </w:pPr>
      <w:r>
        <w:rPr>
          <w:color w:val="222222"/>
          <w:sz w:val="20"/>
          <w:szCs w:val="20"/>
        </w:rPr>
        <w:t xml:space="preserve">[34] H. Wang, Y. Wang, Z. Zhou, X. Ji, D. Gong </w:t>
      </w:r>
      <w:r>
        <w:rPr>
          <w:i/>
          <w:color w:val="222222"/>
          <w:sz w:val="20"/>
          <w:szCs w:val="20"/>
        </w:rPr>
        <w:t>et.al.</w:t>
      </w:r>
      <w:r>
        <w:rPr>
          <w:color w:val="222222"/>
          <w:sz w:val="20"/>
          <w:szCs w:val="20"/>
        </w:rPr>
        <w:t>, “</w:t>
      </w:r>
      <w:proofErr w:type="spellStart"/>
      <w:r>
        <w:rPr>
          <w:color w:val="222222"/>
          <w:sz w:val="20"/>
          <w:szCs w:val="20"/>
        </w:rPr>
        <w:t>Cosface</w:t>
      </w:r>
      <w:proofErr w:type="spellEnd"/>
      <w:r>
        <w:rPr>
          <w:color w:val="222222"/>
          <w:sz w:val="20"/>
          <w:szCs w:val="20"/>
        </w:rPr>
        <w:t xml:space="preserve">: Large margin cosine loss for deep face recognition,” in </w:t>
      </w:r>
      <w:r>
        <w:rPr>
          <w:i/>
          <w:color w:val="222222"/>
          <w:sz w:val="20"/>
          <w:szCs w:val="20"/>
        </w:rPr>
        <w:t>2018 IEEE/CVF Conference on Computer Vision and Pattern Recognition</w:t>
      </w:r>
      <w:r>
        <w:rPr>
          <w:color w:val="222222"/>
          <w:sz w:val="20"/>
          <w:szCs w:val="20"/>
        </w:rPr>
        <w:t>, Salt Lake City, Utah, USA, pp. 5265–5274, 2018.</w:t>
      </w:r>
    </w:p>
    <w:p w14:paraId="000001B4" w14:textId="77777777" w:rsidR="00F02976" w:rsidRDefault="00000000">
      <w:pPr>
        <w:widowControl w:val="0"/>
        <w:jc w:val="both"/>
        <w:rPr>
          <w:color w:val="222222"/>
          <w:sz w:val="20"/>
          <w:szCs w:val="20"/>
        </w:rPr>
      </w:pPr>
      <w:r>
        <w:rPr>
          <w:color w:val="222222"/>
          <w:sz w:val="20"/>
          <w:szCs w:val="20"/>
        </w:rPr>
        <w:t xml:space="preserve">[35] Y. Tang, Y. Hu, L. He and H. Huang, "A bimodal network based on audio–text-interactional-attention with </w:t>
      </w:r>
      <w:proofErr w:type="spellStart"/>
      <w:r>
        <w:rPr>
          <w:color w:val="222222"/>
          <w:sz w:val="20"/>
          <w:szCs w:val="20"/>
        </w:rPr>
        <w:t>arcface</w:t>
      </w:r>
      <w:proofErr w:type="spellEnd"/>
      <w:r>
        <w:rPr>
          <w:color w:val="222222"/>
          <w:sz w:val="20"/>
          <w:szCs w:val="20"/>
        </w:rPr>
        <w:t xml:space="preserve"> loss for speech emotion recognition," in </w:t>
      </w:r>
      <w:r>
        <w:rPr>
          <w:i/>
          <w:color w:val="222222"/>
          <w:sz w:val="20"/>
          <w:szCs w:val="20"/>
        </w:rPr>
        <w:t>Speech Communication</w:t>
      </w:r>
      <w:r>
        <w:rPr>
          <w:color w:val="222222"/>
          <w:sz w:val="20"/>
          <w:szCs w:val="20"/>
        </w:rPr>
        <w:t>, vol. 143, pp. 21–32, 2022.</w:t>
      </w:r>
    </w:p>
    <w:p w14:paraId="000001B5" w14:textId="77777777" w:rsidR="00F02976" w:rsidRDefault="00000000">
      <w:pPr>
        <w:widowControl w:val="0"/>
        <w:jc w:val="both"/>
        <w:rPr>
          <w:color w:val="222222"/>
          <w:sz w:val="20"/>
          <w:szCs w:val="20"/>
        </w:rPr>
      </w:pPr>
      <w:r>
        <w:rPr>
          <w:color w:val="222222"/>
          <w:sz w:val="20"/>
          <w:szCs w:val="20"/>
        </w:rPr>
        <w:t xml:space="preserve">[36] M. Hou, Z. Zhang, Q. Cao, D. Zhang and G. Lu, “Multi-view speech emotion recognition via collective relation construction,” in </w:t>
      </w:r>
      <w:r>
        <w:rPr>
          <w:i/>
          <w:color w:val="222222"/>
          <w:sz w:val="20"/>
          <w:szCs w:val="20"/>
        </w:rPr>
        <w:t>IEEE/ACM Transactions on Audio, Speech, and Language Processing</w:t>
      </w:r>
      <w:r>
        <w:rPr>
          <w:color w:val="222222"/>
          <w:sz w:val="20"/>
          <w:szCs w:val="20"/>
        </w:rPr>
        <w:t>, vol. 30, pp. 218–229, 2022.</w:t>
      </w:r>
    </w:p>
    <w:p w14:paraId="000001B6" w14:textId="77777777" w:rsidR="00F02976" w:rsidRDefault="00000000">
      <w:pPr>
        <w:widowControl w:val="0"/>
        <w:jc w:val="both"/>
        <w:rPr>
          <w:sz w:val="20"/>
          <w:szCs w:val="20"/>
        </w:rPr>
      </w:pPr>
      <w:r>
        <w:rPr>
          <w:color w:val="222222"/>
          <w:sz w:val="20"/>
          <w:szCs w:val="20"/>
        </w:rPr>
        <w:t xml:space="preserve">[37] V. </w:t>
      </w:r>
      <w:proofErr w:type="spellStart"/>
      <w:r>
        <w:rPr>
          <w:color w:val="222222"/>
          <w:sz w:val="20"/>
          <w:szCs w:val="20"/>
        </w:rPr>
        <w:t>Panayotov</w:t>
      </w:r>
      <w:proofErr w:type="spellEnd"/>
      <w:r>
        <w:rPr>
          <w:color w:val="222222"/>
          <w:sz w:val="20"/>
          <w:szCs w:val="20"/>
        </w:rPr>
        <w:t xml:space="preserve">, G. Chen, D. Povey and S. </w:t>
      </w:r>
      <w:proofErr w:type="spellStart"/>
      <w:r>
        <w:rPr>
          <w:color w:val="222222"/>
          <w:sz w:val="20"/>
          <w:szCs w:val="20"/>
        </w:rPr>
        <w:t>Khudanpur</w:t>
      </w:r>
      <w:proofErr w:type="spellEnd"/>
      <w:r>
        <w:rPr>
          <w:color w:val="222222"/>
          <w:sz w:val="20"/>
          <w:szCs w:val="20"/>
        </w:rPr>
        <w:t>, "</w:t>
      </w:r>
      <w:proofErr w:type="spellStart"/>
      <w:r>
        <w:rPr>
          <w:color w:val="222222"/>
          <w:sz w:val="20"/>
          <w:szCs w:val="20"/>
        </w:rPr>
        <w:t>Librispeech</w:t>
      </w:r>
      <w:proofErr w:type="spellEnd"/>
      <w:r>
        <w:rPr>
          <w:color w:val="222222"/>
          <w:sz w:val="20"/>
          <w:szCs w:val="20"/>
        </w:rPr>
        <w:t xml:space="preserve">: An </w:t>
      </w:r>
      <w:proofErr w:type="spellStart"/>
      <w:r>
        <w:rPr>
          <w:color w:val="222222"/>
          <w:sz w:val="20"/>
          <w:szCs w:val="20"/>
        </w:rPr>
        <w:t>asr</w:t>
      </w:r>
      <w:proofErr w:type="spellEnd"/>
      <w:r>
        <w:rPr>
          <w:color w:val="222222"/>
          <w:sz w:val="20"/>
          <w:szCs w:val="20"/>
        </w:rPr>
        <w:t xml:space="preserve"> corpus based on public domain audio books," </w:t>
      </w:r>
      <w:r>
        <w:rPr>
          <w:i/>
          <w:color w:val="222222"/>
          <w:sz w:val="20"/>
          <w:szCs w:val="20"/>
        </w:rPr>
        <w:t>in 2015 IEEE International Conference on Acoustics, Speech and Signal Processing</w:t>
      </w:r>
      <w:r>
        <w:rPr>
          <w:color w:val="222222"/>
          <w:sz w:val="20"/>
          <w:szCs w:val="20"/>
        </w:rPr>
        <w:t>, South Brisbane, QLD, Australia, pp. 5206–5210, 2015.</w:t>
      </w:r>
    </w:p>
    <w:p w14:paraId="000001B7" w14:textId="77777777" w:rsidR="00F02976" w:rsidRDefault="00000000">
      <w:pPr>
        <w:widowControl w:val="0"/>
        <w:jc w:val="both"/>
        <w:rPr>
          <w:color w:val="222222"/>
          <w:sz w:val="20"/>
          <w:szCs w:val="20"/>
        </w:rPr>
      </w:pPr>
      <w:r>
        <w:rPr>
          <w:color w:val="222222"/>
          <w:sz w:val="20"/>
          <w:szCs w:val="20"/>
        </w:rPr>
        <w:t xml:space="preserve">[38] M. Ott, S. </w:t>
      </w:r>
      <w:proofErr w:type="spellStart"/>
      <w:r>
        <w:rPr>
          <w:color w:val="222222"/>
          <w:sz w:val="20"/>
          <w:szCs w:val="20"/>
        </w:rPr>
        <w:t>Edunov</w:t>
      </w:r>
      <w:proofErr w:type="spellEnd"/>
      <w:r>
        <w:rPr>
          <w:color w:val="222222"/>
          <w:sz w:val="20"/>
          <w:szCs w:val="20"/>
        </w:rPr>
        <w:t xml:space="preserve">, A. </w:t>
      </w:r>
      <w:proofErr w:type="spellStart"/>
      <w:r>
        <w:rPr>
          <w:color w:val="222222"/>
          <w:sz w:val="20"/>
          <w:szCs w:val="20"/>
        </w:rPr>
        <w:t>Baevski</w:t>
      </w:r>
      <w:proofErr w:type="spellEnd"/>
      <w:r>
        <w:rPr>
          <w:color w:val="222222"/>
          <w:sz w:val="20"/>
          <w:szCs w:val="20"/>
        </w:rPr>
        <w:t xml:space="preserve">, A. Fan, S. Gross </w:t>
      </w:r>
      <w:r>
        <w:rPr>
          <w:i/>
          <w:color w:val="222222"/>
          <w:sz w:val="20"/>
          <w:szCs w:val="20"/>
        </w:rPr>
        <w:t>et.al.</w:t>
      </w:r>
      <w:r>
        <w:rPr>
          <w:color w:val="222222"/>
          <w:sz w:val="20"/>
          <w:szCs w:val="20"/>
        </w:rPr>
        <w:t>, "</w:t>
      </w:r>
      <w:proofErr w:type="spellStart"/>
      <w:r>
        <w:rPr>
          <w:color w:val="222222"/>
          <w:sz w:val="20"/>
          <w:szCs w:val="20"/>
        </w:rPr>
        <w:t>fairseq</w:t>
      </w:r>
      <w:proofErr w:type="spellEnd"/>
      <w:r>
        <w:rPr>
          <w:color w:val="222222"/>
          <w:sz w:val="20"/>
          <w:szCs w:val="20"/>
        </w:rPr>
        <w:t xml:space="preserve">: A fast, extensible toolkit for sequence modeling," in </w:t>
      </w:r>
      <w:r>
        <w:rPr>
          <w:i/>
          <w:color w:val="222222"/>
          <w:sz w:val="20"/>
          <w:szCs w:val="20"/>
        </w:rPr>
        <w:t>Proceedings of the 2019 Conference of the North American Chapter of the Association for Computational Linguistics (Demonstrations)</w:t>
      </w:r>
      <w:r>
        <w:rPr>
          <w:color w:val="222222"/>
          <w:sz w:val="20"/>
          <w:szCs w:val="20"/>
        </w:rPr>
        <w:t>, Minneapolis, Minnesota, pp. 48–53, 2019.</w:t>
      </w:r>
    </w:p>
    <w:p w14:paraId="000001B8" w14:textId="77777777" w:rsidR="00F02976" w:rsidRDefault="00000000">
      <w:pPr>
        <w:widowControl w:val="0"/>
        <w:jc w:val="both"/>
        <w:rPr>
          <w:sz w:val="20"/>
          <w:szCs w:val="20"/>
        </w:rPr>
      </w:pPr>
      <w:r>
        <w:rPr>
          <w:color w:val="222222"/>
          <w:sz w:val="20"/>
          <w:szCs w:val="20"/>
        </w:rPr>
        <w:t xml:space="preserve">[39] D. P. </w:t>
      </w:r>
      <w:proofErr w:type="spellStart"/>
      <w:r>
        <w:rPr>
          <w:color w:val="222222"/>
          <w:sz w:val="20"/>
          <w:szCs w:val="20"/>
        </w:rPr>
        <w:t>Kingma</w:t>
      </w:r>
      <w:proofErr w:type="spellEnd"/>
      <w:r>
        <w:rPr>
          <w:color w:val="222222"/>
          <w:sz w:val="20"/>
          <w:szCs w:val="20"/>
        </w:rPr>
        <w:t xml:space="preserve"> and J. Ba, "Adam: A method for stochastic optimization," in </w:t>
      </w:r>
      <w:r>
        <w:rPr>
          <w:i/>
          <w:color w:val="222222"/>
          <w:sz w:val="20"/>
          <w:szCs w:val="20"/>
        </w:rPr>
        <w:t>3rd International Conference on Learning Representations</w:t>
      </w:r>
      <w:r>
        <w:rPr>
          <w:color w:val="222222"/>
          <w:sz w:val="20"/>
          <w:szCs w:val="20"/>
        </w:rPr>
        <w:t>, San Diego, CA, USA, 2015.</w:t>
      </w:r>
      <w:r>
        <w:rPr>
          <w:sz w:val="20"/>
          <w:szCs w:val="20"/>
        </w:rPr>
        <w:t xml:space="preserve"> </w:t>
      </w:r>
    </w:p>
    <w:p w14:paraId="000001B9" w14:textId="77777777" w:rsidR="00F02976" w:rsidRDefault="00000000">
      <w:pPr>
        <w:widowControl w:val="0"/>
        <w:jc w:val="both"/>
        <w:rPr>
          <w:color w:val="222222"/>
          <w:sz w:val="20"/>
          <w:szCs w:val="20"/>
        </w:rPr>
      </w:pPr>
      <w:r>
        <w:rPr>
          <w:color w:val="222222"/>
          <w:sz w:val="20"/>
          <w:szCs w:val="20"/>
        </w:rPr>
        <w:t xml:space="preserve">[40] N. S. Clow, M. Kegler, P. Beckmann and M. </w:t>
      </w:r>
      <w:proofErr w:type="spellStart"/>
      <w:r>
        <w:rPr>
          <w:color w:val="222222"/>
          <w:sz w:val="20"/>
          <w:szCs w:val="20"/>
        </w:rPr>
        <w:t>Cernak</w:t>
      </w:r>
      <w:proofErr w:type="spellEnd"/>
      <w:r>
        <w:rPr>
          <w:color w:val="222222"/>
          <w:sz w:val="20"/>
          <w:szCs w:val="20"/>
        </w:rPr>
        <w:t>, "</w:t>
      </w:r>
      <w:proofErr w:type="spellStart"/>
      <w:r>
        <w:rPr>
          <w:color w:val="222222"/>
          <w:sz w:val="20"/>
          <w:szCs w:val="20"/>
        </w:rPr>
        <w:t>Serab</w:t>
      </w:r>
      <w:proofErr w:type="spellEnd"/>
      <w:r>
        <w:rPr>
          <w:color w:val="222222"/>
          <w:sz w:val="20"/>
          <w:szCs w:val="20"/>
        </w:rPr>
        <w:t xml:space="preserve">: A multi-lingual benchmark for speech emotion recognition," in </w:t>
      </w:r>
      <w:r>
        <w:rPr>
          <w:i/>
          <w:color w:val="222222"/>
          <w:sz w:val="20"/>
          <w:szCs w:val="20"/>
        </w:rPr>
        <w:t>2022 IEEE International Conference on Acoustics, Speech and Signal Processing</w:t>
      </w:r>
      <w:r>
        <w:rPr>
          <w:color w:val="222222"/>
          <w:sz w:val="20"/>
          <w:szCs w:val="20"/>
        </w:rPr>
        <w:t xml:space="preserve">, </w:t>
      </w:r>
      <w:r>
        <w:rPr>
          <w:sz w:val="20"/>
          <w:szCs w:val="20"/>
        </w:rPr>
        <w:t>Singapore, Singapore,</w:t>
      </w:r>
      <w:r>
        <w:rPr>
          <w:color w:val="222222"/>
          <w:sz w:val="20"/>
          <w:szCs w:val="20"/>
        </w:rPr>
        <w:t xml:space="preserve"> pp. 7697–7701, 2022.</w:t>
      </w:r>
    </w:p>
    <w:sectPr w:rsidR="00F02976">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567" w:footer="17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20A5A9" w14:textId="77777777" w:rsidR="00334A0B" w:rsidRDefault="00334A0B">
      <w:r>
        <w:separator/>
      </w:r>
    </w:p>
  </w:endnote>
  <w:endnote w:type="continuationSeparator" w:id="0">
    <w:p w14:paraId="68A1381C" w14:textId="77777777" w:rsidR="00334A0B" w:rsidRDefault="00334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roman"/>
    <w:pitch w:val="variable"/>
    <w:sig w:usb0="00000003" w:usb1="00000000" w:usb2="00000000" w:usb3="00000000" w:csb0="00000001" w:csb1="00000000"/>
  </w:font>
  <w:font w:name="Helvetica Neue">
    <w:altName w:val="Arial"/>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바탕체">
    <w:panose1 w:val="02030609000101010101"/>
    <w:charset w:val="81"/>
    <w:family w:val="roman"/>
    <w:pitch w:val="fixed"/>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2" w14:textId="77777777" w:rsidR="00F02976" w:rsidRDefault="00F02976">
    <w:pPr>
      <w:widowControl w:val="0"/>
      <w:pBdr>
        <w:top w:val="nil"/>
        <w:left w:val="nil"/>
        <w:bottom w:val="nil"/>
        <w:right w:val="nil"/>
        <w:between w:val="nil"/>
      </w:pBdr>
      <w:spacing w:line="276" w:lineRule="auto"/>
      <w:rPr>
        <w:color w:val="000000"/>
        <w:sz w:val="22"/>
        <w:szCs w:val="22"/>
      </w:rPr>
    </w:pPr>
  </w:p>
  <w:tbl>
    <w:tblPr>
      <w:tblStyle w:val="afb"/>
      <w:tblW w:w="9360" w:type="dxa"/>
      <w:tblInd w:w="0" w:type="dxa"/>
      <w:tblLayout w:type="fixed"/>
      <w:tblLook w:val="0600" w:firstRow="0" w:lastRow="0" w:firstColumn="0" w:lastColumn="0" w:noHBand="1" w:noVBand="1"/>
    </w:tblPr>
    <w:tblGrid>
      <w:gridCol w:w="3120"/>
      <w:gridCol w:w="3120"/>
      <w:gridCol w:w="3120"/>
    </w:tblGrid>
    <w:tr w:rsidR="00F02976" w14:paraId="66F2D61E" w14:textId="77777777">
      <w:trPr>
        <w:trHeight w:val="300"/>
      </w:trPr>
      <w:tc>
        <w:tcPr>
          <w:tcW w:w="3120" w:type="dxa"/>
        </w:tcPr>
        <w:p w14:paraId="000001C3" w14:textId="77777777" w:rsidR="00F02976" w:rsidRDefault="00F02976">
          <w:pPr>
            <w:pBdr>
              <w:top w:val="nil"/>
              <w:left w:val="nil"/>
              <w:bottom w:val="nil"/>
              <w:right w:val="nil"/>
              <w:between w:val="nil"/>
            </w:pBdr>
            <w:tabs>
              <w:tab w:val="center" w:pos="4320"/>
              <w:tab w:val="right" w:pos="8640"/>
            </w:tabs>
            <w:spacing w:after="60"/>
            <w:ind w:left="-115"/>
            <w:rPr>
              <w:color w:val="000000"/>
              <w:sz w:val="22"/>
              <w:szCs w:val="22"/>
            </w:rPr>
          </w:pPr>
        </w:p>
      </w:tc>
      <w:tc>
        <w:tcPr>
          <w:tcW w:w="3120" w:type="dxa"/>
        </w:tcPr>
        <w:p w14:paraId="000001C4" w14:textId="77777777" w:rsidR="00F02976" w:rsidRDefault="00F02976">
          <w:pPr>
            <w:pBdr>
              <w:top w:val="nil"/>
              <w:left w:val="nil"/>
              <w:bottom w:val="nil"/>
              <w:right w:val="nil"/>
              <w:between w:val="nil"/>
            </w:pBdr>
            <w:tabs>
              <w:tab w:val="center" w:pos="4320"/>
              <w:tab w:val="right" w:pos="8640"/>
            </w:tabs>
            <w:spacing w:after="60"/>
            <w:jc w:val="center"/>
            <w:rPr>
              <w:color w:val="000000"/>
              <w:sz w:val="22"/>
              <w:szCs w:val="22"/>
            </w:rPr>
          </w:pPr>
        </w:p>
      </w:tc>
      <w:tc>
        <w:tcPr>
          <w:tcW w:w="3120" w:type="dxa"/>
        </w:tcPr>
        <w:p w14:paraId="000001C5" w14:textId="77777777" w:rsidR="00F02976" w:rsidRDefault="00F02976">
          <w:pPr>
            <w:pBdr>
              <w:top w:val="nil"/>
              <w:left w:val="nil"/>
              <w:bottom w:val="nil"/>
              <w:right w:val="nil"/>
              <w:between w:val="nil"/>
            </w:pBdr>
            <w:tabs>
              <w:tab w:val="center" w:pos="4320"/>
              <w:tab w:val="right" w:pos="8640"/>
            </w:tabs>
            <w:spacing w:after="60"/>
            <w:ind w:right="-115"/>
            <w:jc w:val="right"/>
            <w:rPr>
              <w:color w:val="000000"/>
              <w:sz w:val="22"/>
              <w:szCs w:val="22"/>
            </w:rPr>
          </w:pPr>
        </w:p>
      </w:tc>
    </w:tr>
  </w:tbl>
  <w:p w14:paraId="000001C6" w14:textId="77777777" w:rsidR="00F02976" w:rsidRDefault="00F02976">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8" w14:textId="77777777" w:rsidR="00F02976" w:rsidRDefault="00F02976">
    <w:pPr>
      <w:widowControl w:val="0"/>
      <w:pBdr>
        <w:top w:val="nil"/>
        <w:left w:val="nil"/>
        <w:bottom w:val="nil"/>
        <w:right w:val="nil"/>
        <w:between w:val="nil"/>
      </w:pBdr>
      <w:spacing w:line="276" w:lineRule="auto"/>
      <w:rPr>
        <w:rFonts w:ascii="Palatino Linotype" w:eastAsia="Palatino Linotype" w:hAnsi="Palatino Linotype" w:cs="Palatino Linotype"/>
        <w:color w:val="000000"/>
        <w:sz w:val="18"/>
        <w:szCs w:val="18"/>
      </w:rPr>
    </w:pPr>
  </w:p>
  <w:tbl>
    <w:tblPr>
      <w:tblStyle w:val="afc"/>
      <w:tblW w:w="9360" w:type="dxa"/>
      <w:tblInd w:w="0" w:type="dxa"/>
      <w:tblLayout w:type="fixed"/>
      <w:tblLook w:val="0600" w:firstRow="0" w:lastRow="0" w:firstColumn="0" w:lastColumn="0" w:noHBand="1" w:noVBand="1"/>
    </w:tblPr>
    <w:tblGrid>
      <w:gridCol w:w="3120"/>
      <w:gridCol w:w="3120"/>
      <w:gridCol w:w="3120"/>
    </w:tblGrid>
    <w:tr w:rsidR="00F02976" w14:paraId="62D74F21" w14:textId="77777777">
      <w:trPr>
        <w:trHeight w:val="300"/>
      </w:trPr>
      <w:tc>
        <w:tcPr>
          <w:tcW w:w="3120" w:type="dxa"/>
        </w:tcPr>
        <w:p w14:paraId="000001C9" w14:textId="77777777" w:rsidR="00F02976" w:rsidRDefault="00F02976">
          <w:pPr>
            <w:pBdr>
              <w:top w:val="nil"/>
              <w:left w:val="nil"/>
              <w:bottom w:val="nil"/>
              <w:right w:val="nil"/>
              <w:between w:val="nil"/>
            </w:pBdr>
            <w:tabs>
              <w:tab w:val="center" w:pos="4320"/>
              <w:tab w:val="right" w:pos="8640"/>
            </w:tabs>
            <w:spacing w:after="60"/>
            <w:ind w:left="-115"/>
            <w:rPr>
              <w:color w:val="000000"/>
              <w:sz w:val="22"/>
              <w:szCs w:val="22"/>
            </w:rPr>
          </w:pPr>
        </w:p>
      </w:tc>
      <w:tc>
        <w:tcPr>
          <w:tcW w:w="3120" w:type="dxa"/>
        </w:tcPr>
        <w:p w14:paraId="000001CA" w14:textId="77777777" w:rsidR="00F02976" w:rsidRDefault="00F02976">
          <w:pPr>
            <w:pBdr>
              <w:top w:val="nil"/>
              <w:left w:val="nil"/>
              <w:bottom w:val="nil"/>
              <w:right w:val="nil"/>
              <w:between w:val="nil"/>
            </w:pBdr>
            <w:tabs>
              <w:tab w:val="center" w:pos="4320"/>
              <w:tab w:val="right" w:pos="8640"/>
            </w:tabs>
            <w:spacing w:after="60"/>
            <w:jc w:val="center"/>
            <w:rPr>
              <w:color w:val="000000"/>
              <w:sz w:val="22"/>
              <w:szCs w:val="22"/>
            </w:rPr>
          </w:pPr>
        </w:p>
      </w:tc>
      <w:tc>
        <w:tcPr>
          <w:tcW w:w="3120" w:type="dxa"/>
        </w:tcPr>
        <w:p w14:paraId="000001CB" w14:textId="77777777" w:rsidR="00F02976" w:rsidRDefault="00F02976">
          <w:pPr>
            <w:pBdr>
              <w:top w:val="nil"/>
              <w:left w:val="nil"/>
              <w:bottom w:val="nil"/>
              <w:right w:val="nil"/>
              <w:between w:val="nil"/>
            </w:pBdr>
            <w:tabs>
              <w:tab w:val="center" w:pos="4320"/>
              <w:tab w:val="right" w:pos="8640"/>
            </w:tabs>
            <w:spacing w:after="60"/>
            <w:ind w:right="-115"/>
            <w:jc w:val="right"/>
            <w:rPr>
              <w:color w:val="000000"/>
              <w:sz w:val="22"/>
              <w:szCs w:val="22"/>
            </w:rPr>
          </w:pPr>
        </w:p>
      </w:tc>
    </w:tr>
  </w:tbl>
  <w:p w14:paraId="000001CC" w14:textId="77777777" w:rsidR="00F02976" w:rsidRDefault="00F0297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7" w14:textId="77777777" w:rsidR="00F02976" w:rsidRDefault="00000000">
    <w:pPr>
      <w:pBdr>
        <w:top w:val="nil"/>
        <w:left w:val="nil"/>
        <w:bottom w:val="nil"/>
        <w:right w:val="nil"/>
        <w:between w:val="nil"/>
      </w:pBdr>
      <w:jc w:val="both"/>
      <w:rPr>
        <w:rFonts w:ascii="Palatino Linotype" w:eastAsia="Palatino Linotype" w:hAnsi="Palatino Linotype" w:cs="Palatino Linotype"/>
        <w:color w:val="000000"/>
        <w:sz w:val="18"/>
        <w:szCs w:val="18"/>
      </w:rPr>
    </w:pPr>
    <w:r>
      <w:rPr>
        <w:noProof/>
        <w:color w:val="000000"/>
        <w:sz w:val="22"/>
        <w:szCs w:val="22"/>
      </w:rPr>
      <w:drawing>
        <wp:inline distT="0" distB="0" distL="0" distR="0" wp14:anchorId="006A277C" wp14:editId="03797E9E">
          <wp:extent cx="1001395" cy="360680"/>
          <wp:effectExtent l="0" t="0" r="0" b="0"/>
          <wp:docPr id="2095605936" name="image10.png" descr="copyRight"/>
          <wp:cNvGraphicFramePr/>
          <a:graphic xmlns:a="http://schemas.openxmlformats.org/drawingml/2006/main">
            <a:graphicData uri="http://schemas.openxmlformats.org/drawingml/2006/picture">
              <pic:pic xmlns:pic="http://schemas.openxmlformats.org/drawingml/2006/picture">
                <pic:nvPicPr>
                  <pic:cNvPr id="0" name="image10.png" descr="copyRight"/>
                  <pic:cNvPicPr preferRelativeResize="0"/>
                </pic:nvPicPr>
                <pic:blipFill>
                  <a:blip r:embed="rId1"/>
                  <a:srcRect/>
                  <a:stretch>
                    <a:fillRect/>
                  </a:stretch>
                </pic:blipFill>
                <pic:spPr>
                  <a:xfrm>
                    <a:off x="0" y="0"/>
                    <a:ext cx="1001395" cy="360680"/>
                  </a:xfrm>
                  <a:prstGeom prst="rect">
                    <a:avLst/>
                  </a:prstGeom>
                  <a:ln/>
                </pic:spPr>
              </pic:pic>
            </a:graphicData>
          </a:graphic>
        </wp:inline>
      </w:drawing>
    </w:r>
    <w:r>
      <w:rPr>
        <w:rFonts w:eastAsia="Times New Roman"/>
        <w:color w:val="000000"/>
        <w:sz w:val="22"/>
        <w:szCs w:val="22"/>
      </w:rPr>
      <w:tab/>
    </w: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6E4A6" w14:textId="77777777" w:rsidR="00334A0B" w:rsidRDefault="00334A0B">
      <w:r>
        <w:separator/>
      </w:r>
    </w:p>
  </w:footnote>
  <w:footnote w:type="continuationSeparator" w:id="0">
    <w:p w14:paraId="6B743791" w14:textId="77777777" w:rsidR="00334A0B" w:rsidRDefault="00334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C" w14:textId="77777777" w:rsidR="00F02976" w:rsidRDefault="00F02976">
    <w:pPr>
      <w:pBdr>
        <w:top w:val="nil"/>
        <w:left w:val="nil"/>
        <w:bottom w:val="nil"/>
        <w:right w:val="nil"/>
        <w:between w:val="nil"/>
      </w:pBdr>
      <w:tabs>
        <w:tab w:val="center" w:pos="4320"/>
        <w:tab w:val="right" w:pos="8640"/>
      </w:tabs>
      <w:spacing w:after="60"/>
      <w:jc w:val="both"/>
      <w:rPr>
        <w:color w:val="000000"/>
        <w:sz w:val="22"/>
        <w:szCs w:val="22"/>
      </w:rPr>
    </w:pPr>
  </w:p>
  <w:p w14:paraId="000001BD" w14:textId="77777777" w:rsidR="00F02976" w:rsidRDefault="00000000">
    <w:pPr>
      <w:pBdr>
        <w:top w:val="nil"/>
        <w:left w:val="nil"/>
        <w:bottom w:val="nil"/>
        <w:right w:val="nil"/>
        <w:between w:val="nil"/>
      </w:pBdr>
      <w:tabs>
        <w:tab w:val="center" w:pos="4320"/>
        <w:tab w:val="right" w:pos="8640"/>
      </w:tabs>
      <w:spacing w:after="60"/>
      <w:jc w:val="both"/>
      <w:rPr>
        <w:color w:val="000000"/>
        <w:sz w:val="22"/>
        <w:szCs w:val="22"/>
      </w:rPr>
    </w:pPr>
    <w:proofErr w:type="spellStart"/>
    <w:r>
      <w:rPr>
        <w:rFonts w:eastAsia="Times New Roman"/>
        <w:color w:val="000000"/>
        <w:sz w:val="20"/>
        <w:szCs w:val="20"/>
      </w:rPr>
      <w:t>xxxx</w:t>
    </w:r>
    <w:proofErr w:type="spellEnd"/>
    <w:r>
      <w:rPr>
        <w:rFonts w:eastAsia="Times New Roman"/>
        <w:color w:val="000000"/>
        <w:sz w:val="20"/>
        <w:szCs w:val="20"/>
      </w:rPr>
      <w:t xml:space="preserve">                                                                                                                                        CMC, 202x, </w:t>
    </w:r>
    <w:proofErr w:type="spellStart"/>
    <w:proofErr w:type="gramStart"/>
    <w:r>
      <w:rPr>
        <w:rFonts w:eastAsia="Times New Roman"/>
        <w:color w:val="000000"/>
        <w:sz w:val="20"/>
        <w:szCs w:val="20"/>
      </w:rPr>
      <w:t>vol.xx</w:t>
    </w:r>
    <w:proofErr w:type="spellEnd"/>
    <w:proofErr w:type="gramEnd"/>
    <w:r>
      <w:rPr>
        <w:rFonts w:eastAsia="Times New Roman"/>
        <w:color w:val="000000"/>
        <w:sz w:val="20"/>
        <w:szCs w:val="20"/>
      </w:rPr>
      <w:t xml:space="preserve">, </w:t>
    </w:r>
    <w:proofErr w:type="spellStart"/>
    <w:r>
      <w:rPr>
        <w:rFonts w:eastAsia="Times New Roman"/>
        <w:color w:val="000000"/>
        <w:sz w:val="20"/>
        <w:szCs w:val="20"/>
      </w:rPr>
      <w:t>no.xx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A" w14:textId="77777777" w:rsidR="00F02976" w:rsidRDefault="00000000">
    <w:pPr>
      <w:pBdr>
        <w:top w:val="nil"/>
        <w:left w:val="nil"/>
        <w:bottom w:val="nil"/>
        <w:right w:val="nil"/>
        <w:between w:val="nil"/>
      </w:pBdr>
      <w:tabs>
        <w:tab w:val="center" w:pos="4320"/>
        <w:tab w:val="right" w:pos="8640"/>
      </w:tabs>
      <w:spacing w:after="60"/>
      <w:ind w:firstLine="360"/>
      <w:jc w:val="both"/>
      <w:rPr>
        <w:color w:val="000000"/>
        <w:sz w:val="22"/>
        <w:szCs w:val="22"/>
      </w:rPr>
    </w:pPr>
    <w:r>
      <w:rPr>
        <w:rFonts w:eastAsia="Times New Roman"/>
        <w:color w:val="000000"/>
        <w:sz w:val="22"/>
        <w:szCs w:val="22"/>
      </w:rPr>
      <w:t xml:space="preserve">           </w:t>
    </w:r>
  </w:p>
  <w:p w14:paraId="000001BB" w14:textId="77777777" w:rsidR="00F02976" w:rsidRDefault="00000000">
    <w:pPr>
      <w:widowControl w:val="0"/>
      <w:pBdr>
        <w:top w:val="nil"/>
        <w:left w:val="nil"/>
        <w:bottom w:val="nil"/>
        <w:right w:val="nil"/>
        <w:between w:val="nil"/>
      </w:pBdr>
      <w:rPr>
        <w:b/>
        <w:color w:val="000000"/>
        <w:sz w:val="28"/>
        <w:szCs w:val="28"/>
      </w:rPr>
    </w:pPr>
    <w:r>
      <w:rPr>
        <w:rFonts w:eastAsia="Times New Roman"/>
        <w:color w:val="000000"/>
        <w:sz w:val="20"/>
        <w:szCs w:val="20"/>
      </w:rPr>
      <w:t xml:space="preserve">CMC, 202x, </w:t>
    </w:r>
    <w:proofErr w:type="spellStart"/>
    <w:proofErr w:type="gramStart"/>
    <w:r>
      <w:rPr>
        <w:rFonts w:eastAsia="Times New Roman"/>
        <w:color w:val="000000"/>
        <w:sz w:val="20"/>
        <w:szCs w:val="20"/>
      </w:rPr>
      <w:t>vol.xx</w:t>
    </w:r>
    <w:proofErr w:type="spellEnd"/>
    <w:proofErr w:type="gramEnd"/>
    <w:r>
      <w:rPr>
        <w:rFonts w:eastAsia="Times New Roman"/>
        <w:color w:val="000000"/>
        <w:sz w:val="20"/>
        <w:szCs w:val="20"/>
      </w:rPr>
      <w:t>, no.xx</w:t>
    </w:r>
    <w:r>
      <w:rPr>
        <w:rFonts w:eastAsia="Times New Roman"/>
        <w:b/>
        <w:color w:val="000000"/>
        <w:sz w:val="20"/>
        <w:szCs w:val="20"/>
      </w:rPr>
      <w:t xml:space="preserve">                                                                                                                                        </w:t>
    </w:r>
    <w:proofErr w:type="spellStart"/>
    <w:r>
      <w:rPr>
        <w:rFonts w:eastAsia="Times New Roman"/>
        <w:color w:val="000000"/>
        <w:sz w:val="20"/>
        <w:szCs w:val="20"/>
      </w:rPr>
      <w:t>xxxx</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E" w14:textId="77777777" w:rsidR="00F02976" w:rsidRDefault="00000000">
    <w:pPr>
      <w:pBdr>
        <w:top w:val="nil"/>
        <w:left w:val="nil"/>
        <w:bottom w:val="nil"/>
        <w:right w:val="nil"/>
        <w:between w:val="nil"/>
      </w:pBdr>
      <w:tabs>
        <w:tab w:val="center" w:pos="4320"/>
        <w:tab w:val="right" w:pos="8640"/>
      </w:tabs>
      <w:jc w:val="both"/>
      <w:rPr>
        <w:i/>
        <w:color w:val="000000"/>
        <w:sz w:val="18"/>
        <w:szCs w:val="18"/>
      </w:rPr>
    </w:pPr>
    <w:r>
      <w:rPr>
        <w:noProof/>
        <w:color w:val="000000"/>
        <w:sz w:val="22"/>
        <w:szCs w:val="22"/>
      </w:rPr>
      <w:drawing>
        <wp:anchor distT="0" distB="0" distL="0" distR="0" simplePos="0" relativeHeight="251658240" behindDoc="1" locked="0" layoutInCell="1" hidden="0" allowOverlap="1" wp14:anchorId="69084B47" wp14:editId="7E3CDFFF">
          <wp:simplePos x="0" y="0"/>
          <wp:positionH relativeFrom="page">
            <wp:posOffset>5564504</wp:posOffset>
          </wp:positionH>
          <wp:positionV relativeFrom="page">
            <wp:posOffset>474980</wp:posOffset>
          </wp:positionV>
          <wp:extent cx="1287781" cy="192405"/>
          <wp:effectExtent l="0" t="0" r="0" b="0"/>
          <wp:wrapNone/>
          <wp:docPr id="2095605926" name="image1.png" descr="图片 25"/>
          <wp:cNvGraphicFramePr/>
          <a:graphic xmlns:a="http://schemas.openxmlformats.org/drawingml/2006/main">
            <a:graphicData uri="http://schemas.openxmlformats.org/drawingml/2006/picture">
              <pic:pic xmlns:pic="http://schemas.openxmlformats.org/drawingml/2006/picture">
                <pic:nvPicPr>
                  <pic:cNvPr id="0" name="image1.png" descr="图片 25"/>
                  <pic:cNvPicPr preferRelativeResize="0"/>
                </pic:nvPicPr>
                <pic:blipFill>
                  <a:blip r:embed="rId1"/>
                  <a:srcRect/>
                  <a:stretch>
                    <a:fillRect/>
                  </a:stretch>
                </pic:blipFill>
                <pic:spPr>
                  <a:xfrm>
                    <a:off x="0" y="0"/>
                    <a:ext cx="1287781" cy="192405"/>
                  </a:xfrm>
                  <a:prstGeom prst="rect">
                    <a:avLst/>
                  </a:prstGeom>
                  <a:ln/>
                </pic:spPr>
              </pic:pic>
            </a:graphicData>
          </a:graphic>
        </wp:anchor>
      </w:drawing>
    </w:r>
  </w:p>
  <w:p w14:paraId="000001BF" w14:textId="77777777" w:rsidR="00F02976" w:rsidRDefault="00F02976">
    <w:pPr>
      <w:pBdr>
        <w:top w:val="nil"/>
        <w:left w:val="nil"/>
        <w:bottom w:val="nil"/>
        <w:right w:val="nil"/>
        <w:between w:val="nil"/>
      </w:pBdr>
      <w:tabs>
        <w:tab w:val="center" w:pos="4320"/>
        <w:tab w:val="right" w:pos="8640"/>
      </w:tabs>
      <w:jc w:val="both"/>
      <w:rPr>
        <w:i/>
        <w:color w:val="000000"/>
        <w:sz w:val="18"/>
        <w:szCs w:val="18"/>
      </w:rPr>
    </w:pPr>
  </w:p>
  <w:p w14:paraId="000001C0" w14:textId="77777777" w:rsidR="00F02976" w:rsidRDefault="00000000">
    <w:pPr>
      <w:pBdr>
        <w:top w:val="nil"/>
        <w:left w:val="nil"/>
        <w:bottom w:val="nil"/>
        <w:right w:val="nil"/>
        <w:between w:val="nil"/>
      </w:pBdr>
      <w:tabs>
        <w:tab w:val="center" w:pos="4320"/>
        <w:tab w:val="right" w:pos="8640"/>
      </w:tabs>
      <w:jc w:val="both"/>
      <w:rPr>
        <w:i/>
        <w:color w:val="000000"/>
        <w:sz w:val="18"/>
        <w:szCs w:val="18"/>
      </w:rPr>
    </w:pPr>
    <w:r>
      <w:rPr>
        <w:rFonts w:eastAsia="Times New Roman"/>
        <w:i/>
        <w:color w:val="000000"/>
        <w:sz w:val="18"/>
        <w:szCs w:val="18"/>
      </w:rPr>
      <w:t>Computers, Materials &amp; Continua</w:t>
    </w:r>
  </w:p>
  <w:p w14:paraId="000001C1" w14:textId="77777777" w:rsidR="00F02976" w:rsidRDefault="00000000">
    <w:pPr>
      <w:pBdr>
        <w:top w:val="nil"/>
        <w:left w:val="nil"/>
        <w:bottom w:val="nil"/>
        <w:right w:val="nil"/>
        <w:between w:val="nil"/>
      </w:pBdr>
      <w:tabs>
        <w:tab w:val="center" w:pos="4320"/>
        <w:tab w:val="right" w:pos="8640"/>
      </w:tabs>
      <w:jc w:val="both"/>
      <w:rPr>
        <w:color w:val="000000"/>
        <w:sz w:val="22"/>
        <w:szCs w:val="22"/>
      </w:rPr>
    </w:pPr>
    <w:proofErr w:type="gramStart"/>
    <w:r>
      <w:rPr>
        <w:rFonts w:eastAsia="Times New Roman"/>
        <w:i/>
        <w:color w:val="000000"/>
        <w:sz w:val="18"/>
        <w:szCs w:val="18"/>
      </w:rPr>
      <w:t>DOI:10.32604/cmc.202x.xxxxxx</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0175D"/>
    <w:multiLevelType w:val="hybridMultilevel"/>
    <w:tmpl w:val="9AD0A9BA"/>
    <w:lvl w:ilvl="0" w:tplc="191CAC9E">
      <w:start w:val="1"/>
      <w:numFmt w:val="lowerLetter"/>
      <w:lvlText w:val="(%1)"/>
      <w:lvlJc w:val="left"/>
      <w:pPr>
        <w:ind w:left="3600" w:hanging="360"/>
      </w:pPr>
      <w:rPr>
        <w:rFonts w:eastAsia="Times New Roman" w:hint="default"/>
      </w:rPr>
    </w:lvl>
    <w:lvl w:ilvl="1" w:tplc="04090019" w:tentative="1">
      <w:start w:val="1"/>
      <w:numFmt w:val="upperLetter"/>
      <w:lvlText w:val="%2."/>
      <w:lvlJc w:val="left"/>
      <w:pPr>
        <w:ind w:left="4040" w:hanging="400"/>
      </w:pPr>
    </w:lvl>
    <w:lvl w:ilvl="2" w:tplc="0409001B" w:tentative="1">
      <w:start w:val="1"/>
      <w:numFmt w:val="lowerRoman"/>
      <w:lvlText w:val="%3."/>
      <w:lvlJc w:val="right"/>
      <w:pPr>
        <w:ind w:left="4440" w:hanging="400"/>
      </w:pPr>
    </w:lvl>
    <w:lvl w:ilvl="3" w:tplc="0409000F" w:tentative="1">
      <w:start w:val="1"/>
      <w:numFmt w:val="decimal"/>
      <w:lvlText w:val="%4."/>
      <w:lvlJc w:val="left"/>
      <w:pPr>
        <w:ind w:left="4840" w:hanging="400"/>
      </w:pPr>
    </w:lvl>
    <w:lvl w:ilvl="4" w:tplc="04090019" w:tentative="1">
      <w:start w:val="1"/>
      <w:numFmt w:val="upperLetter"/>
      <w:lvlText w:val="%5."/>
      <w:lvlJc w:val="left"/>
      <w:pPr>
        <w:ind w:left="5240" w:hanging="400"/>
      </w:pPr>
    </w:lvl>
    <w:lvl w:ilvl="5" w:tplc="0409001B" w:tentative="1">
      <w:start w:val="1"/>
      <w:numFmt w:val="lowerRoman"/>
      <w:lvlText w:val="%6."/>
      <w:lvlJc w:val="right"/>
      <w:pPr>
        <w:ind w:left="5640" w:hanging="400"/>
      </w:pPr>
    </w:lvl>
    <w:lvl w:ilvl="6" w:tplc="0409000F" w:tentative="1">
      <w:start w:val="1"/>
      <w:numFmt w:val="decimal"/>
      <w:lvlText w:val="%7."/>
      <w:lvlJc w:val="left"/>
      <w:pPr>
        <w:ind w:left="6040" w:hanging="400"/>
      </w:pPr>
    </w:lvl>
    <w:lvl w:ilvl="7" w:tplc="04090019" w:tentative="1">
      <w:start w:val="1"/>
      <w:numFmt w:val="upperLetter"/>
      <w:lvlText w:val="%8."/>
      <w:lvlJc w:val="left"/>
      <w:pPr>
        <w:ind w:left="6440" w:hanging="400"/>
      </w:pPr>
    </w:lvl>
    <w:lvl w:ilvl="8" w:tplc="0409001B" w:tentative="1">
      <w:start w:val="1"/>
      <w:numFmt w:val="lowerRoman"/>
      <w:lvlText w:val="%9."/>
      <w:lvlJc w:val="right"/>
      <w:pPr>
        <w:ind w:left="6840" w:hanging="400"/>
      </w:pPr>
    </w:lvl>
  </w:abstractNum>
  <w:abstractNum w:abstractNumId="1" w15:restartNumberingAfterBreak="0">
    <w:nsid w:val="4B984F4D"/>
    <w:multiLevelType w:val="multilevel"/>
    <w:tmpl w:val="F44466D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7036027"/>
    <w:multiLevelType w:val="multilevel"/>
    <w:tmpl w:val="F8A450A6"/>
    <w:lvl w:ilvl="0">
      <w:start w:val="1"/>
      <w:numFmt w:val="bullet"/>
      <w:lvlText w:val="•"/>
      <w:lvlJc w:val="left"/>
      <w:pPr>
        <w:ind w:left="174" w:hanging="174"/>
      </w:pPr>
      <w:rPr>
        <w:smallCaps w:val="0"/>
        <w:strike w:val="0"/>
        <w:shd w:val="clear" w:color="auto" w:fill="auto"/>
        <w:vertAlign w:val="baseline"/>
      </w:rPr>
    </w:lvl>
    <w:lvl w:ilvl="1">
      <w:start w:val="1"/>
      <w:numFmt w:val="bullet"/>
      <w:lvlText w:val="•"/>
      <w:lvlJc w:val="left"/>
      <w:pPr>
        <w:ind w:left="774" w:hanging="173"/>
      </w:pPr>
      <w:rPr>
        <w:smallCaps w:val="0"/>
        <w:strike w:val="0"/>
        <w:shd w:val="clear" w:color="auto" w:fill="auto"/>
        <w:vertAlign w:val="baseline"/>
      </w:rPr>
    </w:lvl>
    <w:lvl w:ilvl="2">
      <w:start w:val="1"/>
      <w:numFmt w:val="bullet"/>
      <w:lvlText w:val="•"/>
      <w:lvlJc w:val="left"/>
      <w:pPr>
        <w:ind w:left="1374" w:hanging="174"/>
      </w:pPr>
      <w:rPr>
        <w:smallCaps w:val="0"/>
        <w:strike w:val="0"/>
        <w:shd w:val="clear" w:color="auto" w:fill="auto"/>
        <w:vertAlign w:val="baseline"/>
      </w:rPr>
    </w:lvl>
    <w:lvl w:ilvl="3">
      <w:start w:val="1"/>
      <w:numFmt w:val="bullet"/>
      <w:lvlText w:val="•"/>
      <w:lvlJc w:val="left"/>
      <w:pPr>
        <w:ind w:left="1974" w:hanging="174"/>
      </w:pPr>
      <w:rPr>
        <w:smallCaps w:val="0"/>
        <w:strike w:val="0"/>
        <w:shd w:val="clear" w:color="auto" w:fill="auto"/>
        <w:vertAlign w:val="baseline"/>
      </w:rPr>
    </w:lvl>
    <w:lvl w:ilvl="4">
      <w:start w:val="1"/>
      <w:numFmt w:val="bullet"/>
      <w:lvlText w:val="•"/>
      <w:lvlJc w:val="left"/>
      <w:pPr>
        <w:ind w:left="2574" w:hanging="174"/>
      </w:pPr>
      <w:rPr>
        <w:smallCaps w:val="0"/>
        <w:strike w:val="0"/>
        <w:shd w:val="clear" w:color="auto" w:fill="auto"/>
        <w:vertAlign w:val="baseline"/>
      </w:rPr>
    </w:lvl>
    <w:lvl w:ilvl="5">
      <w:start w:val="1"/>
      <w:numFmt w:val="bullet"/>
      <w:lvlText w:val="•"/>
      <w:lvlJc w:val="left"/>
      <w:pPr>
        <w:ind w:left="3174" w:hanging="174"/>
      </w:pPr>
      <w:rPr>
        <w:smallCaps w:val="0"/>
        <w:strike w:val="0"/>
        <w:shd w:val="clear" w:color="auto" w:fill="auto"/>
        <w:vertAlign w:val="baseline"/>
      </w:rPr>
    </w:lvl>
    <w:lvl w:ilvl="6">
      <w:start w:val="1"/>
      <w:numFmt w:val="bullet"/>
      <w:lvlText w:val="•"/>
      <w:lvlJc w:val="left"/>
      <w:pPr>
        <w:ind w:left="3774" w:hanging="174"/>
      </w:pPr>
      <w:rPr>
        <w:smallCaps w:val="0"/>
        <w:strike w:val="0"/>
        <w:shd w:val="clear" w:color="auto" w:fill="auto"/>
        <w:vertAlign w:val="baseline"/>
      </w:rPr>
    </w:lvl>
    <w:lvl w:ilvl="7">
      <w:start w:val="1"/>
      <w:numFmt w:val="bullet"/>
      <w:lvlText w:val="•"/>
      <w:lvlJc w:val="left"/>
      <w:pPr>
        <w:ind w:left="4374" w:hanging="174"/>
      </w:pPr>
      <w:rPr>
        <w:smallCaps w:val="0"/>
        <w:strike w:val="0"/>
        <w:shd w:val="clear" w:color="auto" w:fill="auto"/>
        <w:vertAlign w:val="baseline"/>
      </w:rPr>
    </w:lvl>
    <w:lvl w:ilvl="8">
      <w:start w:val="1"/>
      <w:numFmt w:val="bullet"/>
      <w:lvlText w:val="•"/>
      <w:lvlJc w:val="left"/>
      <w:pPr>
        <w:ind w:left="4974" w:hanging="174"/>
      </w:pPr>
      <w:rPr>
        <w:smallCaps w:val="0"/>
        <w:strike w:val="0"/>
        <w:shd w:val="clear" w:color="auto" w:fill="auto"/>
        <w:vertAlign w:val="baseline"/>
      </w:rPr>
    </w:lvl>
  </w:abstractNum>
  <w:num w:numId="1" w16cid:durableId="1125275900">
    <w:abstractNumId w:val="2"/>
  </w:num>
  <w:num w:numId="2" w16cid:durableId="1597589303">
    <w:abstractNumId w:val="1"/>
  </w:num>
  <w:num w:numId="3" w16cid:durableId="11836681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976"/>
    <w:rsid w:val="00330B61"/>
    <w:rsid w:val="00334A0B"/>
    <w:rsid w:val="009A149E"/>
    <w:rsid w:val="00A864A2"/>
    <w:rsid w:val="00B95577"/>
    <w:rsid w:val="00DE7B40"/>
    <w:rsid w:val="00F0297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38B7F"/>
  <w15:docId w15:val="{7521D3A4-3586-46FC-8899-A66399E6B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65B7B"/>
    <w:rPr>
      <w:lang w:eastAsia="en-US"/>
    </w:rPr>
  </w:style>
  <w:style w:type="paragraph" w:styleId="1">
    <w:name w:val="heading 1"/>
    <w:next w:val="Normal0"/>
    <w:uiPriority w:val="9"/>
    <w:qFormat/>
    <w:pPr>
      <w:keepNext/>
      <w:tabs>
        <w:tab w:val="left" w:pos="360"/>
      </w:tabs>
      <w:spacing w:before="260" w:after="140"/>
      <w:jc w:val="both"/>
      <w:outlineLvl w:val="0"/>
    </w:pPr>
    <w:rPr>
      <w:rFonts w:eastAsia="Arial Unicode MS" w:cs="Arial Unicode MS"/>
      <w:b/>
      <w:bCs/>
      <w:color w:val="000000"/>
      <w:kern w:val="28"/>
      <w:sz w:val="22"/>
      <w:szCs w:val="22"/>
      <w:u w:color="000000"/>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rPr>
      <w:u w:val="single"/>
    </w:rPr>
  </w:style>
  <w:style w:type="table" w:customStyle="1" w:styleId="NormalTable0">
    <w:name w:val="Normal Table0"/>
    <w:tblPr>
      <w:tblInd w:w="0" w:type="dxa"/>
      <w:tblCellMar>
        <w:top w:w="0" w:type="dxa"/>
        <w:left w:w="0" w:type="dxa"/>
        <w:bottom w:w="0" w:type="dxa"/>
        <w:right w:w="0" w:type="dxa"/>
      </w:tblCellMar>
    </w:tblPr>
  </w:style>
  <w:style w:type="paragraph" w:styleId="a5">
    <w:name w:val="header"/>
    <w:pPr>
      <w:tabs>
        <w:tab w:val="center" w:pos="4320"/>
        <w:tab w:val="right" w:pos="8640"/>
      </w:tabs>
      <w:spacing w:after="60"/>
      <w:jc w:val="both"/>
    </w:pPr>
    <w:rPr>
      <w:rFonts w:eastAsia="Arial Unicode MS" w:cs="Arial Unicode MS"/>
      <w:color w:val="000000"/>
      <w:sz w:val="22"/>
      <w:szCs w:val="22"/>
      <w:u w:color="000000"/>
    </w:rPr>
  </w:style>
  <w:style w:type="character" w:customStyle="1" w:styleId="None">
    <w:name w:val="None"/>
    <w:rPr>
      <w:lang w:val="en-US"/>
    </w:rPr>
  </w:style>
  <w:style w:type="paragraph" w:customStyle="1" w:styleId="10">
    <w:name w:val="标题1"/>
    <w:pPr>
      <w:spacing w:before="600" w:after="240"/>
      <w:jc w:val="center"/>
      <w:outlineLvl w:val="0"/>
    </w:pPr>
    <w:rPr>
      <w:rFonts w:eastAsia="Arial Unicode MS" w:cs="Arial Unicode MS"/>
      <w:b/>
      <w:bCs/>
      <w:color w:val="000000"/>
      <w:kern w:val="28"/>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MDPI71References">
    <w:name w:val="MDPI_7.1_References"/>
    <w:pPr>
      <w:spacing w:line="260" w:lineRule="atLeast"/>
      <w:jc w:val="both"/>
    </w:pPr>
    <w:rPr>
      <w:rFonts w:ascii="Palatino Linotype" w:eastAsia="Palatino Linotype" w:hAnsi="Palatino Linotype" w:cs="Palatino Linotype"/>
      <w:color w:val="000000"/>
      <w:sz w:val="18"/>
      <w:szCs w:val="18"/>
      <w:u w:color="000000"/>
    </w:rPr>
  </w:style>
  <w:style w:type="paragraph" w:customStyle="1" w:styleId="Normal0">
    <w:name w:val="Normal0"/>
    <w:pPr>
      <w:spacing w:after="60"/>
      <w:jc w:val="both"/>
    </w:pPr>
    <w:rPr>
      <w:rFonts w:eastAsia="Arial Unicode MS" w:cs="Arial Unicode MS"/>
      <w:color w:val="000000"/>
      <w:sz w:val="22"/>
      <w:szCs w:val="22"/>
      <w:u w:color="000000"/>
    </w:rPr>
  </w:style>
  <w:style w:type="paragraph" w:customStyle="1" w:styleId="author">
    <w:name w:val="author"/>
    <w:pPr>
      <w:keepNext/>
      <w:tabs>
        <w:tab w:val="left" w:pos="450"/>
      </w:tabs>
      <w:spacing w:before="200" w:after="680"/>
      <w:jc w:val="center"/>
      <w:outlineLvl w:val="1"/>
    </w:pPr>
    <w:rPr>
      <w:rFonts w:eastAsia="Arial Unicode MS" w:cs="Arial Unicode MS"/>
      <w:b/>
      <w:bCs/>
      <w:i/>
      <w:iCs/>
      <w:color w:val="000000"/>
      <w:u w:color="000000"/>
    </w:rPr>
  </w:style>
  <w:style w:type="paragraph" w:customStyle="1" w:styleId="keyword">
    <w:name w:val="keyword"/>
    <w:pPr>
      <w:spacing w:before="280" w:after="60"/>
      <w:jc w:val="both"/>
    </w:pPr>
    <w:rPr>
      <w:rFonts w:eastAsia="Arial Unicode MS" w:cs="Arial Unicode MS"/>
      <w:color w:val="000000"/>
      <w:sz w:val="22"/>
      <w:szCs w:val="22"/>
      <w:u w:color="000000"/>
    </w:rPr>
  </w:style>
  <w:style w:type="numbering" w:customStyle="1" w:styleId="Bullets">
    <w:name w:val="Bullets"/>
  </w:style>
  <w:style w:type="paragraph" w:styleId="a6">
    <w:name w:val="Normal (Web)"/>
    <w:pPr>
      <w:spacing w:before="100" w:after="100"/>
    </w:pPr>
    <w:rPr>
      <w:rFonts w:eastAsia="Arial Unicode MS" w:cs="Arial Unicode MS"/>
      <w:color w:val="000000"/>
      <w:u w:color="000000"/>
    </w:rPr>
  </w:style>
  <w:style w:type="paragraph" w:customStyle="1" w:styleId="equation">
    <w:name w:val="equation"/>
    <w:pPr>
      <w:tabs>
        <w:tab w:val="left" w:pos="4680"/>
      </w:tabs>
      <w:spacing w:before="100" w:after="100"/>
      <w:jc w:val="both"/>
    </w:pPr>
    <w:rPr>
      <w:rFonts w:eastAsia="Arial Unicode MS" w:cs="Arial Unicode MS"/>
      <w:color w:val="000000"/>
      <w:sz w:val="22"/>
      <w:szCs w:val="22"/>
      <w:u w:color="000000"/>
    </w:rPr>
  </w:style>
  <w:style w:type="paragraph" w:styleId="a7">
    <w:name w:val="caption"/>
    <w:next w:val="Normal0"/>
    <w:pPr>
      <w:keepNext/>
      <w:spacing w:before="120" w:after="120"/>
      <w:jc w:val="center"/>
    </w:pPr>
    <w:rPr>
      <w:rFonts w:eastAsia="Arial Unicode MS" w:cs="Arial Unicode MS"/>
      <w:b/>
      <w:bCs/>
      <w:color w:val="000000"/>
      <w:sz w:val="22"/>
      <w:szCs w:val="22"/>
      <w:u w:color="000000"/>
    </w:rPr>
  </w:style>
  <w:style w:type="paragraph" w:customStyle="1" w:styleId="References">
    <w:name w:val="References"/>
    <w:pPr>
      <w:tabs>
        <w:tab w:val="left" w:pos="1170"/>
      </w:tabs>
      <w:jc w:val="both"/>
    </w:pPr>
    <w:rPr>
      <w:rFonts w:eastAsia="Arial Unicode MS" w:cs="Arial Unicode MS"/>
      <w:color w:val="000000"/>
      <w:sz w:val="16"/>
      <w:szCs w:val="16"/>
      <w:u w:color="000000"/>
    </w:rPr>
  </w:style>
  <w:style w:type="numbering" w:customStyle="1" w:styleId="ImportedStyle3">
    <w:name w:val="Imported Style 3"/>
  </w:style>
  <w:style w:type="paragraph" w:styleId="a8">
    <w:name w:val="List Paragraph"/>
    <w:pPr>
      <w:widowControl w:val="0"/>
      <w:ind w:firstLine="420"/>
      <w:jc w:val="both"/>
    </w:pPr>
    <w:rPr>
      <w:rFonts w:ascii="Calibri" w:eastAsia="Arial Unicode MS" w:hAnsi="Calibri" w:cs="Arial Unicode MS"/>
      <w:color w:val="000000"/>
      <w:kern w:val="2"/>
      <w:u w:color="000000"/>
    </w:rPr>
  </w:style>
  <w:style w:type="table" w:styleId="a9">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a">
    <w:name w:val="Placeholder Text"/>
    <w:basedOn w:val="a0"/>
    <w:uiPriority w:val="99"/>
    <w:semiHidden/>
    <w:rsid w:val="008C511C"/>
    <w:rPr>
      <w:color w:val="808080"/>
    </w:rPr>
  </w:style>
  <w:style w:type="paragraph" w:styleId="ab">
    <w:name w:val="No Spacing"/>
    <w:uiPriority w:val="1"/>
    <w:qFormat/>
    <w:rsid w:val="00065B7B"/>
    <w:rPr>
      <w:lang w:eastAsia="en-US"/>
    </w:rPr>
  </w:style>
  <w:style w:type="paragraph" w:styleId="ac">
    <w:name w:val="annotation text"/>
    <w:basedOn w:val="a"/>
    <w:link w:val="Char"/>
    <w:uiPriority w:val="99"/>
    <w:unhideWhenUsed/>
  </w:style>
  <w:style w:type="character" w:customStyle="1" w:styleId="Char">
    <w:name w:val="메모 텍스트 Char"/>
    <w:basedOn w:val="a0"/>
    <w:link w:val="ac"/>
    <w:uiPriority w:val="99"/>
    <w:rPr>
      <w:sz w:val="24"/>
      <w:szCs w:val="24"/>
      <w:lang w:eastAsia="en-US"/>
    </w:rPr>
  </w:style>
  <w:style w:type="character" w:styleId="ad">
    <w:name w:val="annotation reference"/>
    <w:basedOn w:val="a0"/>
    <w:uiPriority w:val="99"/>
    <w:semiHidden/>
    <w:unhideWhenUsed/>
    <w:rPr>
      <w:sz w:val="18"/>
      <w:szCs w:val="18"/>
    </w:rPr>
  </w:style>
  <w:style w:type="character" w:customStyle="1" w:styleId="Char0">
    <w:name w:val="바닥글 Char"/>
    <w:basedOn w:val="a0"/>
    <w:link w:val="ae"/>
    <w:uiPriority w:val="99"/>
  </w:style>
  <w:style w:type="paragraph" w:styleId="ae">
    <w:name w:val="footer"/>
    <w:basedOn w:val="a"/>
    <w:link w:val="Char0"/>
    <w:uiPriority w:val="99"/>
    <w:unhideWhenUsed/>
    <w:pPr>
      <w:tabs>
        <w:tab w:val="center" w:pos="4513"/>
        <w:tab w:val="right" w:pos="9026"/>
      </w:tabs>
      <w:snapToGrid w:val="0"/>
    </w:pPr>
  </w:style>
  <w:style w:type="paragraph" w:styleId="af">
    <w:name w:val="endnote text"/>
    <w:basedOn w:val="a"/>
    <w:link w:val="Char1"/>
    <w:uiPriority w:val="99"/>
    <w:semiHidden/>
    <w:unhideWhenUsed/>
    <w:rsid w:val="00B90B84"/>
    <w:pPr>
      <w:snapToGrid w:val="0"/>
    </w:pPr>
  </w:style>
  <w:style w:type="character" w:customStyle="1" w:styleId="Char1">
    <w:name w:val="미주 텍스트 Char"/>
    <w:basedOn w:val="a0"/>
    <w:link w:val="af"/>
    <w:uiPriority w:val="99"/>
    <w:semiHidden/>
    <w:rsid w:val="00B90B84"/>
    <w:rPr>
      <w:sz w:val="24"/>
      <w:szCs w:val="24"/>
      <w:lang w:eastAsia="en-US"/>
    </w:rPr>
  </w:style>
  <w:style w:type="character" w:styleId="af0">
    <w:name w:val="endnote reference"/>
    <w:basedOn w:val="a0"/>
    <w:uiPriority w:val="99"/>
    <w:semiHidden/>
    <w:unhideWhenUsed/>
    <w:rsid w:val="00B90B84"/>
    <w:rPr>
      <w:vertAlign w:val="superscript"/>
    </w:rPr>
  </w:style>
  <w:style w:type="paragraph" w:customStyle="1" w:styleId="af1">
    <w:name w:val="바탕글"/>
    <w:rsid w:val="004F370D"/>
    <w:pPr>
      <w:widowControl w:val="0"/>
      <w:wordWrap w:val="0"/>
      <w:autoSpaceDE w:val="0"/>
      <w:autoSpaceDN w:val="0"/>
      <w:adjustRightInd w:val="0"/>
      <w:spacing w:line="360" w:lineRule="atLeast"/>
      <w:jc w:val="both"/>
      <w:textAlignment w:val="baseline"/>
    </w:pPr>
    <w:rPr>
      <w:rFonts w:ascii="바탕체" w:eastAsia="바탕체"/>
      <w:color w:val="000000"/>
    </w:rPr>
  </w:style>
  <w:style w:type="paragraph" w:styleId="af2">
    <w:name w:val="annotation subject"/>
    <w:basedOn w:val="ac"/>
    <w:next w:val="ac"/>
    <w:link w:val="Char2"/>
    <w:uiPriority w:val="99"/>
    <w:semiHidden/>
    <w:unhideWhenUsed/>
    <w:rsid w:val="007B1AF3"/>
    <w:rPr>
      <w:b/>
      <w:bCs/>
    </w:rPr>
  </w:style>
  <w:style w:type="character" w:customStyle="1" w:styleId="Char2">
    <w:name w:val="메모 주제 Char"/>
    <w:basedOn w:val="Char"/>
    <w:link w:val="af2"/>
    <w:uiPriority w:val="99"/>
    <w:semiHidden/>
    <w:rsid w:val="007B1AF3"/>
    <w:rPr>
      <w:b/>
      <w:bCs/>
      <w:sz w:val="24"/>
      <w:szCs w:val="24"/>
      <w:lang w:eastAsia="en-US"/>
    </w:rPr>
  </w:style>
  <w:style w:type="paragraph" w:styleId="af3">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styleId="20">
    <w:name w:val="Grid Table 2"/>
    <w:basedOn w:val="a1"/>
    <w:uiPriority w:val="47"/>
    <w:rsid w:val="00A864A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Plain Table 2"/>
    <w:basedOn w:val="a1"/>
    <w:uiPriority w:val="42"/>
    <w:rsid w:val="00A864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arxiv.org/pdf/1810.04805.pdf"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돋움"/>
        <a:cs typeface="Helvetica Neue"/>
      </a:majorFont>
      <a:minorFont>
        <a:latin typeface="Helvetica Neue"/>
        <a:ea typeface="바탕"/>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NgL+unTsYialiRAIZchDH3DZJA==">CgMxLjAaJwoBMBIiCiAIBCocCgtBQUFBeFpadzYzOBAIGgtBQUFBeFpadzYzOCK/AwoLQUFBQXhaWnc2MzgSjwMKC0FBQUF4Wlp3NjM4EgtBQUFBeFpadzYzOBpTCgl0ZXh0L2h0bWwSRmNoYW5nZSBlbW90aW9uIHJlY29nbml0aW9uIHRvIHNwZWFrZXItc3BlY2lmaWMgZW1vdGlvbiByZXByZXNlbnRhdGlvbi4iVAoKdGV4dC9wbGFpbhJGY2hhbmdlIGVtb3Rpb24gcmVjb2duaXRpb24gdG8gc3BlYWtlci1zcGVjaWZpYyBlbW90aW9uIHJlcHJlc2VudGF0aW9uLiobIhUxMTQ5OTUyODA5NjYwNTk4NjEwODcoADgAMMjY/86IMTjI2P/OiDFKNQoKdGV4dC9wbGFpbhInc3BlYWtlci1zcGVjaWZpYyBlbW90aW9uIHJlcHJlc2VudGF0aW9uWgxwMHA0NHAxZ3R4Y2VyAiAAeACaAQYIABAAGACqAUgSRmNoYW5nZSBlbW90aW9uIHJlY29nbml0aW9uIHRvIHNwZWFrZXItc3BlY2lmaWMgZW1vdGlvbiByZXByZXNlbnRhdGlvbi4YyNj/zogxIMjY/86IMUIQa2l4LmJxb3pseXEzOHY5azIJaWQuZ2pkZ3hzMgloLjMwajB6bGwyCWguMWZvYjl0ZTIJaC4zem55c2g3MgloLjJldDkycDAyCGgudHlqY3d0MgloLjNkeTZ2a20yCWguMXQzaDVzZjIJaC40ZDM0b2c4MgloLjJzOGV5bzEyCWguMTdkcDh2dTIJaC4zcmRjcmpuMgloLjI2aW4xcmc4AHIhMVAxV0Z2SlZMbTlCTDF2RWhRZmJYazBBU01mTm9KV3Z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BF4575-5560-48D3-8D66-0CADB0486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8465</Words>
  <Characters>48252</Characters>
  <Application>Microsoft Office Word</Application>
  <DocSecurity>0</DocSecurity>
  <Lines>402</Lines>
  <Paragraphs>113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유경민</cp:lastModifiedBy>
  <cp:revision>5</cp:revision>
  <cp:lastPrinted>2023-06-05T06:04:00Z</cp:lastPrinted>
  <dcterms:created xsi:type="dcterms:W3CDTF">2023-06-01T10:40:00Z</dcterms:created>
  <dcterms:modified xsi:type="dcterms:W3CDTF">2023-06-05T06:10:00Z</dcterms:modified>
</cp:coreProperties>
</file>