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1EF" w:rsidRPr="00AB5D86" w:rsidRDefault="00AB5D86">
      <w:pPr>
        <w:rPr>
          <w:rFonts w:ascii="Times New Roman" w:hAnsi="Times New Roman" w:cs="Times New Roman"/>
          <w:b/>
          <w:sz w:val="32"/>
        </w:rPr>
      </w:pPr>
      <w:r w:rsidRPr="00AB5D86">
        <w:rPr>
          <w:rFonts w:ascii="Times New Roman" w:hAnsi="Times New Roman" w:cs="Times New Roman"/>
          <w:b/>
          <w:sz w:val="32"/>
        </w:rPr>
        <w:t xml:space="preserve">MLST </w:t>
      </w:r>
      <w:proofErr w:type="spellStart"/>
      <w:r w:rsidRPr="00AB5D86">
        <w:rPr>
          <w:rFonts w:ascii="Times New Roman" w:hAnsi="Times New Roman" w:cs="Times New Roman"/>
          <w:b/>
          <w:sz w:val="32"/>
        </w:rPr>
        <w:t>Typer</w:t>
      </w:r>
      <w:proofErr w:type="spellEnd"/>
    </w:p>
    <w:p w:rsidR="00AB5D86" w:rsidRPr="00AB5D86" w:rsidRDefault="00AB5D86">
      <w:pPr>
        <w:pBdr>
          <w:bottom w:val="single" w:sz="6" w:space="1" w:color="auto"/>
        </w:pBdr>
        <w:rPr>
          <w:rFonts w:ascii="Times New Roman" w:hAnsi="Times New Roman" w:cs="Times New Roman" w:hint="eastAsia"/>
        </w:rPr>
      </w:pPr>
      <w:r w:rsidRPr="00AB5D86">
        <w:rPr>
          <w:rFonts w:ascii="Times New Roman" w:hAnsi="Times New Roman" w:cs="Times New Roman"/>
          <w:noProof/>
          <w:sz w:val="28"/>
        </w:rPr>
        <mc:AlternateContent>
          <mc:Choice Requires="wps">
            <w:drawing>
              <wp:anchor distT="0" distB="0" distL="114300" distR="114300" simplePos="0" relativeHeight="251659264" behindDoc="1" locked="0" layoutInCell="1" allowOverlap="1" wp14:anchorId="2375EC51" wp14:editId="7DF7A94D">
                <wp:simplePos x="0" y="0"/>
                <wp:positionH relativeFrom="margin">
                  <wp:posOffset>-58420</wp:posOffset>
                </wp:positionH>
                <wp:positionV relativeFrom="paragraph">
                  <wp:posOffset>250190</wp:posOffset>
                </wp:positionV>
                <wp:extent cx="5838824" cy="285750"/>
                <wp:effectExtent l="0" t="0" r="10160" b="19050"/>
                <wp:wrapNone/>
                <wp:docPr id="1" name="직사각형 1"/>
                <wp:cNvGraphicFramePr/>
                <a:graphic xmlns:a="http://schemas.openxmlformats.org/drawingml/2006/main">
                  <a:graphicData uri="http://schemas.microsoft.com/office/word/2010/wordprocessingShape">
                    <wps:wsp>
                      <wps:cNvSpPr/>
                      <wps:spPr>
                        <a:xfrm>
                          <a:off x="0" y="0"/>
                          <a:ext cx="5838824" cy="28575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3A261" id="직사각형 1" o:spid="_x0000_s1026" style="position:absolute;left:0;text-align:left;margin-left:-4.6pt;margin-top:19.7pt;width:459.75pt;height:2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" fillcolor="#bfbfbf [2412]" strokecolor="#bfbfbf [2412]" strokeweight="1pt">
                <w10:wrap anchorx="margin"/>
              </v:rect>
            </w:pict>
          </mc:Fallback>
        </mc:AlternateContent>
      </w:r>
    </w:p>
    <w:p w:rsidR="00AB5D86" w:rsidRPr="00AB5D86" w:rsidRDefault="00AB5D86" w:rsidP="00AB5D86">
      <w:pPr>
        <w:rPr>
          <w:rFonts w:ascii="Times New Roman" w:hAnsi="Times New Roman" w:cs="Times New Roman"/>
          <w:b/>
          <w:sz w:val="24"/>
          <w:szCs w:val="24"/>
        </w:rPr>
      </w:pPr>
      <w:r w:rsidRPr="00AB5D86">
        <w:rPr>
          <w:rFonts w:ascii="Times New Roman" w:hAnsi="Times New Roman" w:cs="Times New Roman"/>
          <w:b/>
          <w:sz w:val="24"/>
          <w:szCs w:val="24"/>
        </w:rPr>
        <w:t>General Comments</w:t>
      </w:r>
    </w:p>
    <w:p w:rsidR="00AB5D86" w:rsidRPr="00AB5D86" w:rsidRDefault="00AB5D86">
      <w:pPr>
        <w:rPr>
          <w:rFonts w:ascii="Times New Roman" w:hAnsi="Times New Roman" w:cs="Times New Roman"/>
          <w:sz w:val="24"/>
        </w:rPr>
      </w:pPr>
      <w:r w:rsidRPr="00AB5D86">
        <w:rPr>
          <w:rFonts w:ascii="Times New Roman" w:hAnsi="Times New Roman" w:cs="Times New Roman"/>
          <w:noProof/>
          <w:sz w:val="28"/>
        </w:rPr>
        <mc:AlternateContent>
          <mc:Choice Requires="wps">
            <w:drawing>
              <wp:anchor distT="0" distB="0" distL="114300" distR="114300" simplePos="0" relativeHeight="251661312" behindDoc="1" locked="0" layoutInCell="1" allowOverlap="1" wp14:anchorId="2126F2EC" wp14:editId="6E421CA0">
                <wp:simplePos x="0" y="0"/>
                <wp:positionH relativeFrom="margin">
                  <wp:align>center</wp:align>
                </wp:positionH>
                <wp:positionV relativeFrom="paragraph">
                  <wp:posOffset>1184275</wp:posOffset>
                </wp:positionV>
                <wp:extent cx="5838824" cy="285750"/>
                <wp:effectExtent l="0" t="0" r="10160" b="19050"/>
                <wp:wrapNone/>
                <wp:docPr id="2" name="직사각형 2"/>
                <wp:cNvGraphicFramePr/>
                <a:graphic xmlns:a="http://schemas.openxmlformats.org/drawingml/2006/main">
                  <a:graphicData uri="http://schemas.microsoft.com/office/word/2010/wordprocessingShape">
                    <wps:wsp>
                      <wps:cNvSpPr/>
                      <wps:spPr>
                        <a:xfrm>
                          <a:off x="0" y="0"/>
                          <a:ext cx="5838824" cy="28575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3CCCA" id="직사각형 2" o:spid="_x0000_s1026" style="position:absolute;left:0;text-align:left;margin-left:0;margin-top:93.25pt;width:459.75pt;height:22.5pt;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" fillcolor="#bfbfbf [2412]" strokecolor="#bfbfbf [2412]" strokeweight="1pt">
                <w10:wrap anchorx="margin"/>
              </v:rect>
            </w:pict>
          </mc:Fallback>
        </mc:AlternateContent>
      </w:r>
      <w:r w:rsidRPr="00AB5D86">
        <w:rPr>
          <w:rFonts w:ascii="Times New Roman" w:hAnsi="Times New Roman" w:cs="Times New Roman"/>
          <w:sz w:val="24"/>
        </w:rPr>
        <w:t xml:space="preserve">Multilocus sequence typing (MLST) protocol was designed to overcome the low discriminatory power and poor reproducibility of older molecular typing schemes, and is useful for inter-laboratory, inter-regional, and inter-national comparison of the pathogenic clones. However, MLST includes labor-intensive sequencing processes and meticulous allelic / ST determination processes, often prone to errors. “MLST </w:t>
      </w:r>
      <w:proofErr w:type="spellStart"/>
      <w:r w:rsidRPr="00AB5D86">
        <w:rPr>
          <w:rFonts w:ascii="Times New Roman" w:hAnsi="Times New Roman" w:cs="Times New Roman"/>
          <w:sz w:val="24"/>
        </w:rPr>
        <w:t>typer</w:t>
      </w:r>
      <w:proofErr w:type="spellEnd"/>
      <w:r w:rsidRPr="00AB5D86">
        <w:rPr>
          <w:rFonts w:ascii="Times New Roman" w:hAnsi="Times New Roman" w:cs="Times New Roman"/>
          <w:sz w:val="24"/>
        </w:rPr>
        <w:t>” is a free, automated program based on Visual Basic for Applications (VBA) macro, which runs through Microsoft Excel.</w:t>
      </w:r>
    </w:p>
    <w:p w:rsidR="00AB5D86" w:rsidRPr="00AB5D86" w:rsidRDefault="00AB5D86" w:rsidP="00AB5D86">
      <w:pPr>
        <w:jc w:val="left"/>
        <w:rPr>
          <w:rFonts w:ascii="Times New Roman" w:hAnsi="Times New Roman" w:cs="Times New Roman"/>
          <w:b/>
          <w:sz w:val="24"/>
          <w:szCs w:val="24"/>
        </w:rPr>
      </w:pPr>
      <w:r w:rsidRPr="00AB5D86">
        <w:rPr>
          <w:rFonts w:ascii="Times New Roman" w:hAnsi="Times New Roman" w:cs="Times New Roman"/>
          <w:b/>
          <w:sz w:val="24"/>
          <w:szCs w:val="24"/>
        </w:rPr>
        <w:t>Instructions for Use</w:t>
      </w:r>
    </w:p>
    <w:p w:rsidR="00AB5D86" w:rsidRDefault="00AB5D86">
      <w:pPr>
        <w:rPr>
          <w:rFonts w:ascii="Times New Roman" w:hAnsi="Times New Roman" w:cs="Times New Roman"/>
          <w:b/>
          <w:sz w:val="24"/>
        </w:rPr>
      </w:pPr>
      <w:r>
        <w:rPr>
          <w:rFonts w:ascii="Times New Roman" w:hAnsi="Times New Roman" w:cs="Times New Roman"/>
          <w:b/>
          <w:sz w:val="24"/>
        </w:rPr>
        <w:t>Main page</w:t>
      </w:r>
      <w:r w:rsidR="00105AD9">
        <w:rPr>
          <w:rFonts w:ascii="Times New Roman" w:hAnsi="Times New Roman" w:cs="Times New Roman"/>
          <w:noProof/>
          <w:sz w:val="24"/>
        </w:rPr>
        <w:drawing>
          <wp:anchor distT="0" distB="0" distL="114300" distR="114300" simplePos="0" relativeHeight="251664384" behindDoc="0" locked="0" layoutInCell="1" allowOverlap="1" wp14:anchorId="79511E9B" wp14:editId="38102382">
            <wp:simplePos x="0" y="0"/>
            <wp:positionH relativeFrom="margin">
              <wp:align>center</wp:align>
            </wp:positionH>
            <wp:positionV relativeFrom="paragraph">
              <wp:posOffset>191135</wp:posOffset>
            </wp:positionV>
            <wp:extent cx="5724525" cy="2257425"/>
            <wp:effectExtent l="0" t="0" r="9525" b="9525"/>
            <wp:wrapTopAndBottom/>
            <wp:docPr id="5" name="그림 5" descr="E:\Google 드라이브\논문\김도균 - MLST\Final\3. ALM\JPG\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oogle 드라이브\논문\김도균 - MLST\Final\3. ALM\JPG\Figure 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257425"/>
                    </a:xfrm>
                    <a:prstGeom prst="rect">
                      <a:avLst/>
                    </a:prstGeom>
                    <a:noFill/>
                    <a:ln>
                      <a:noFill/>
                    </a:ln>
                  </pic:spPr>
                </pic:pic>
              </a:graphicData>
            </a:graphic>
          </wp:anchor>
        </w:drawing>
      </w:r>
    </w:p>
    <w:p w:rsidR="00AB5D86" w:rsidRPr="004051D3" w:rsidRDefault="004051D3" w:rsidP="004051D3">
      <w:pPr>
        <w:pStyle w:val="a3"/>
        <w:numPr>
          <w:ilvl w:val="0"/>
          <w:numId w:val="1"/>
        </w:numPr>
        <w:ind w:leftChars="0"/>
        <w:rPr>
          <w:rFonts w:ascii="Times New Roman" w:hAnsi="Times New Roman" w:cs="Times New Roman"/>
          <w:sz w:val="24"/>
        </w:rPr>
      </w:pPr>
      <w:r>
        <w:rPr>
          <w:rFonts w:ascii="Times New Roman" w:hAnsi="Times New Roman" w:cs="Times New Roman"/>
          <w:sz w:val="24"/>
          <w:szCs w:val="24"/>
        </w:rPr>
        <w:t>D</w:t>
      </w:r>
      <w:r>
        <w:rPr>
          <w:rFonts w:ascii="Times New Roman" w:hAnsi="Times New Roman" w:cs="Times New Roman"/>
          <w:sz w:val="24"/>
          <w:szCs w:val="24"/>
        </w:rPr>
        <w:t>etermining folder location for sequencing data</w:t>
      </w:r>
      <w:r>
        <w:rPr>
          <w:rFonts w:ascii="Times New Roman" w:hAnsi="Times New Roman" w:cs="Times New Roman"/>
          <w:sz w:val="24"/>
          <w:szCs w:val="24"/>
        </w:rPr>
        <w:t>.</w:t>
      </w:r>
    </w:p>
    <w:p w:rsidR="004051D3" w:rsidRPr="004051D3" w:rsidRDefault="004051D3" w:rsidP="004051D3">
      <w:pPr>
        <w:pStyle w:val="a3"/>
        <w:numPr>
          <w:ilvl w:val="0"/>
          <w:numId w:val="1"/>
        </w:numPr>
        <w:ind w:leftChars="0"/>
        <w:rPr>
          <w:rFonts w:ascii="Times New Roman" w:hAnsi="Times New Roman" w:cs="Times New Roman"/>
          <w:sz w:val="24"/>
        </w:rPr>
      </w:pPr>
      <w:r>
        <w:rPr>
          <w:rFonts w:ascii="Times New Roman" w:hAnsi="Times New Roman" w:cs="Times New Roman"/>
          <w:sz w:val="24"/>
          <w:szCs w:val="24"/>
        </w:rPr>
        <w:t xml:space="preserve">Determining folder location for </w:t>
      </w:r>
      <w:r>
        <w:rPr>
          <w:rFonts w:ascii="Times New Roman" w:hAnsi="Times New Roman" w:cs="Times New Roman"/>
          <w:sz w:val="24"/>
          <w:szCs w:val="24"/>
        </w:rPr>
        <w:t>allelic database.</w:t>
      </w:r>
    </w:p>
    <w:p w:rsidR="004051D3" w:rsidRDefault="004051D3" w:rsidP="004051D3">
      <w:pPr>
        <w:pStyle w:val="a3"/>
        <w:numPr>
          <w:ilvl w:val="0"/>
          <w:numId w:val="1"/>
        </w:numPr>
        <w:ind w:leftChars="0"/>
        <w:rPr>
          <w:rFonts w:ascii="Times New Roman" w:hAnsi="Times New Roman" w:cs="Times New Roman"/>
          <w:sz w:val="24"/>
        </w:rPr>
      </w:pPr>
      <w:r>
        <w:rPr>
          <w:rFonts w:ascii="Times New Roman" w:hAnsi="Times New Roman" w:cs="Times New Roman" w:hint="eastAsia"/>
          <w:sz w:val="24"/>
        </w:rPr>
        <w:t xml:space="preserve">Input parsing parameters </w:t>
      </w:r>
      <w:r>
        <w:rPr>
          <w:rFonts w:ascii="Times New Roman" w:hAnsi="Times New Roman" w:cs="Times New Roman"/>
          <w:sz w:val="24"/>
        </w:rPr>
        <w:t xml:space="preserve">of sequencing file names </w:t>
      </w:r>
      <w:r w:rsidRPr="004051D3">
        <w:rPr>
          <w:rFonts w:ascii="Times New Roman" w:hAnsi="Times New Roman" w:cs="Times New Roman"/>
          <w:sz w:val="24"/>
        </w:rPr>
        <w:t>containing information about the forward or reverse direction, gene names, species names, and identifiers</w:t>
      </w:r>
      <w:r>
        <w:rPr>
          <w:rFonts w:ascii="Times New Roman" w:hAnsi="Times New Roman" w:cs="Times New Roman"/>
          <w:sz w:val="24"/>
        </w:rPr>
        <w:t xml:space="preserve">. </w:t>
      </w:r>
      <w:r>
        <w:rPr>
          <w:rFonts w:ascii="Times New Roman" w:hAnsi="Times New Roman" w:cs="Times New Roman"/>
          <w:sz w:val="24"/>
          <w:szCs w:val="24"/>
        </w:rPr>
        <w:t>Parsing information can be designated in order from either left or right, and the parsed examples are shown on the mint-colored sections.</w:t>
      </w:r>
      <w:r>
        <w:rPr>
          <w:rFonts w:ascii="Times New Roman" w:hAnsi="Times New Roman" w:cs="Times New Roman" w:hint="eastAsia"/>
          <w:sz w:val="24"/>
        </w:rPr>
        <w:t xml:space="preserve"> </w:t>
      </w:r>
    </w:p>
    <w:p w:rsidR="004051D3" w:rsidRPr="004051D3" w:rsidRDefault="004051D3" w:rsidP="004051D3">
      <w:pPr>
        <w:pStyle w:val="a3"/>
        <w:numPr>
          <w:ilvl w:val="0"/>
          <w:numId w:val="1"/>
        </w:numPr>
        <w:ind w:leftChars="0"/>
        <w:rPr>
          <w:rFonts w:ascii="Times New Roman" w:hAnsi="Times New Roman" w:cs="Times New Roman"/>
          <w:sz w:val="24"/>
        </w:rPr>
      </w:pPr>
      <w:r>
        <w:rPr>
          <w:rFonts w:ascii="Times New Roman" w:hAnsi="Times New Roman" w:cs="Times New Roman"/>
          <w:sz w:val="24"/>
          <w:szCs w:val="24"/>
        </w:rPr>
        <w:t>The designated species and gene names from sequencing files should be correlated with the allelic DB names and their worksheets’ names, respectively.</w:t>
      </w:r>
    </w:p>
    <w:p w:rsidR="004051D3" w:rsidRPr="004051D3" w:rsidRDefault="004051D3" w:rsidP="004051D3">
      <w:pPr>
        <w:pStyle w:val="a3"/>
        <w:numPr>
          <w:ilvl w:val="0"/>
          <w:numId w:val="1"/>
        </w:numPr>
        <w:ind w:leftChars="0"/>
        <w:rPr>
          <w:rFonts w:ascii="Times New Roman" w:hAnsi="Times New Roman" w:cs="Times New Roman"/>
          <w:sz w:val="24"/>
        </w:rPr>
      </w:pPr>
      <w:r>
        <w:rPr>
          <w:rFonts w:ascii="Times New Roman" w:hAnsi="Times New Roman" w:cs="Times New Roman"/>
          <w:sz w:val="24"/>
          <w:szCs w:val="24"/>
        </w:rPr>
        <w:t>Non-alphabetical / non-numeral values in parsing information are automatically omitted</w:t>
      </w:r>
      <w:r>
        <w:rPr>
          <w:rFonts w:ascii="Times New Roman" w:hAnsi="Times New Roman" w:cs="Times New Roman"/>
          <w:sz w:val="24"/>
          <w:szCs w:val="24"/>
        </w:rPr>
        <w:t>.</w:t>
      </w:r>
    </w:p>
    <w:p w:rsidR="004051D3" w:rsidRPr="004051D3" w:rsidRDefault="004051D3" w:rsidP="004051D3">
      <w:pPr>
        <w:pStyle w:val="a3"/>
        <w:numPr>
          <w:ilvl w:val="0"/>
          <w:numId w:val="1"/>
        </w:numPr>
        <w:ind w:leftChars="0"/>
        <w:rPr>
          <w:rFonts w:ascii="Times New Roman" w:hAnsi="Times New Roman" w:cs="Times New Roman"/>
          <w:sz w:val="24"/>
        </w:rPr>
      </w:pPr>
      <w:r>
        <w:rPr>
          <w:rFonts w:ascii="Times New Roman" w:hAnsi="Times New Roman" w:cs="Times New Roman"/>
          <w:sz w:val="24"/>
          <w:szCs w:val="24"/>
        </w:rPr>
        <w:t>Input the size of trimming and consensus sequences for the assembling procedure.</w:t>
      </w:r>
    </w:p>
    <w:p w:rsidR="004051D3" w:rsidRPr="004051D3" w:rsidRDefault="004051D3" w:rsidP="004051D3">
      <w:pPr>
        <w:pStyle w:val="a3"/>
        <w:numPr>
          <w:ilvl w:val="0"/>
          <w:numId w:val="1"/>
        </w:numPr>
        <w:ind w:leftChars="0"/>
        <w:rPr>
          <w:rFonts w:ascii="Times New Roman" w:hAnsi="Times New Roman" w:cs="Times New Roman"/>
          <w:sz w:val="24"/>
        </w:rPr>
      </w:pPr>
      <w:r>
        <w:rPr>
          <w:rFonts w:ascii="Times New Roman" w:hAnsi="Times New Roman" w:cs="Times New Roman"/>
          <w:sz w:val="24"/>
          <w:szCs w:val="24"/>
        </w:rPr>
        <w:t>User may also choose alternative action to take when assembly is not possible: take either forward strand or RC converted reverse strand for allelic determination, or just terminate the further processing for that set.</w:t>
      </w:r>
    </w:p>
    <w:p w:rsidR="004051D3" w:rsidRPr="004051D3" w:rsidRDefault="004051D3" w:rsidP="004051D3">
      <w:pPr>
        <w:pStyle w:val="a3"/>
        <w:numPr>
          <w:ilvl w:val="0"/>
          <w:numId w:val="1"/>
        </w:numPr>
        <w:ind w:leftChars="0"/>
        <w:rPr>
          <w:rFonts w:ascii="Times New Roman" w:hAnsi="Times New Roman" w:cs="Times New Roman"/>
          <w:sz w:val="24"/>
        </w:rPr>
      </w:pPr>
      <w:r>
        <w:rPr>
          <w:rFonts w:ascii="Times New Roman" w:hAnsi="Times New Roman" w:cs="Times New Roman"/>
          <w:sz w:val="24"/>
          <w:szCs w:val="24"/>
        </w:rPr>
        <w:t xml:space="preserve">Determining </w:t>
      </w:r>
      <w:r>
        <w:rPr>
          <w:rFonts w:ascii="Times New Roman" w:hAnsi="Times New Roman" w:cs="Times New Roman"/>
          <w:sz w:val="24"/>
          <w:szCs w:val="24"/>
        </w:rPr>
        <w:t>file</w:t>
      </w:r>
      <w:r>
        <w:rPr>
          <w:rFonts w:ascii="Times New Roman" w:hAnsi="Times New Roman" w:cs="Times New Roman"/>
          <w:sz w:val="24"/>
          <w:szCs w:val="24"/>
        </w:rPr>
        <w:t xml:space="preserve"> location for </w:t>
      </w:r>
      <w:r>
        <w:rPr>
          <w:rFonts w:ascii="Times New Roman" w:hAnsi="Times New Roman" w:cs="Times New Roman"/>
          <w:sz w:val="24"/>
          <w:szCs w:val="24"/>
        </w:rPr>
        <w:t>sequence</w:t>
      </w:r>
      <w:r>
        <w:rPr>
          <w:rFonts w:ascii="Times New Roman" w:hAnsi="Times New Roman" w:cs="Times New Roman"/>
          <w:sz w:val="24"/>
          <w:szCs w:val="24"/>
        </w:rPr>
        <w:t xml:space="preserve"> database.</w:t>
      </w:r>
    </w:p>
    <w:p w:rsidR="004051D3" w:rsidRPr="004051D3" w:rsidRDefault="004051D3" w:rsidP="004051D3">
      <w:pPr>
        <w:pStyle w:val="a3"/>
        <w:numPr>
          <w:ilvl w:val="0"/>
          <w:numId w:val="1"/>
        </w:numPr>
        <w:ind w:leftChars="0"/>
        <w:rPr>
          <w:rFonts w:ascii="Times New Roman" w:hAnsi="Times New Roman" w:cs="Times New Roman"/>
          <w:sz w:val="24"/>
        </w:rPr>
      </w:pPr>
      <w:r>
        <w:rPr>
          <w:rFonts w:ascii="Times New Roman" w:hAnsi="Times New Roman" w:cs="Times New Roman"/>
          <w:sz w:val="24"/>
          <w:szCs w:val="24"/>
        </w:rPr>
        <w:lastRenderedPageBreak/>
        <w:t>Buttons on the right side of the console stand for executable processes arranged from top to bottom in order of workflow. ‘One-step’ button will perform all processes at once.</w:t>
      </w:r>
    </w:p>
    <w:p w:rsidR="00AB5D86" w:rsidRDefault="00105AD9">
      <w:pPr>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65408" behindDoc="0" locked="0" layoutInCell="1" allowOverlap="1" wp14:anchorId="013A7B1C" wp14:editId="3B918AAF">
            <wp:simplePos x="0" y="0"/>
            <wp:positionH relativeFrom="margin">
              <wp:align>right</wp:align>
            </wp:positionH>
            <wp:positionV relativeFrom="paragraph">
              <wp:posOffset>222885</wp:posOffset>
            </wp:positionV>
            <wp:extent cx="5724525" cy="1019175"/>
            <wp:effectExtent l="0" t="0" r="9525" b="9525"/>
            <wp:wrapTopAndBottom/>
            <wp:docPr id="6" name="그림 6" descr="E:\Google 드라이브\논문\김도균 - MLST\Final\3. ALM\JPG\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oogle 드라이브\논문\김도균 - MLST\Final\3. ALM\JPG\Figure 1.jpg"/>
                    <pic:cNvPicPr>
                      <a:picLocks noChangeAspect="1" noChangeArrowheads="1"/>
                    </pic:cNvPicPr>
                  </pic:nvPicPr>
                  <pic:blipFill rotWithShape="1">
                    <a:blip r:embed="rId6">
                      <a:extLst>
                        <a:ext uri="{28A0092B-C50C-407E-A947-70E740481C1C}">
                          <a14:useLocalDpi xmlns:a14="http://schemas.microsoft.com/office/drawing/2010/main" val="0"/>
                        </a:ext>
                      </a:extLst>
                    </a:blip>
                    <a:srcRect t="63973"/>
                    <a:stretch/>
                  </pic:blipFill>
                  <pic:spPr bwMode="auto">
                    <a:xfrm>
                      <a:off x="0" y="0"/>
                      <a:ext cx="5724525" cy="101917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B5D86">
        <w:rPr>
          <w:rFonts w:ascii="Times New Roman" w:hAnsi="Times New Roman" w:cs="Times New Roman"/>
          <w:b/>
          <w:sz w:val="24"/>
        </w:rPr>
        <w:t>Result page</w:t>
      </w:r>
    </w:p>
    <w:p w:rsidR="00AB5D86" w:rsidRPr="004051D3" w:rsidRDefault="004051D3" w:rsidP="004051D3">
      <w:pPr>
        <w:pStyle w:val="a3"/>
        <w:numPr>
          <w:ilvl w:val="0"/>
          <w:numId w:val="2"/>
        </w:numPr>
        <w:ind w:leftChars="0"/>
        <w:rPr>
          <w:rFonts w:ascii="Times New Roman" w:hAnsi="Times New Roman" w:cs="Times New Roman"/>
          <w:sz w:val="24"/>
        </w:rPr>
      </w:pPr>
      <w:r>
        <w:rPr>
          <w:rFonts w:ascii="Times New Roman" w:hAnsi="Times New Roman" w:cs="Times New Roman"/>
          <w:sz w:val="24"/>
          <w:szCs w:val="24"/>
        </w:rPr>
        <w:t>Parameters provided by the user is specified on the top of the ‘Result’ page shaded in gray</w:t>
      </w:r>
      <w:r>
        <w:rPr>
          <w:rFonts w:ascii="Times New Roman" w:hAnsi="Times New Roman" w:cs="Times New Roman"/>
          <w:sz w:val="24"/>
          <w:szCs w:val="24"/>
        </w:rPr>
        <w:t>.</w:t>
      </w:r>
    </w:p>
    <w:p w:rsidR="004051D3" w:rsidRPr="004051D3" w:rsidRDefault="004051D3" w:rsidP="004051D3">
      <w:pPr>
        <w:pStyle w:val="a3"/>
        <w:numPr>
          <w:ilvl w:val="0"/>
          <w:numId w:val="2"/>
        </w:numPr>
        <w:ind w:leftChars="0"/>
        <w:rPr>
          <w:rFonts w:ascii="Times New Roman" w:hAnsi="Times New Roman" w:cs="Times New Roman"/>
          <w:sz w:val="24"/>
        </w:rPr>
      </w:pPr>
      <w:r>
        <w:rPr>
          <w:rFonts w:ascii="Times New Roman" w:hAnsi="Times New Roman" w:cs="Times New Roman"/>
          <w:sz w:val="24"/>
          <w:szCs w:val="24"/>
        </w:rPr>
        <w:t>C</w:t>
      </w:r>
      <w:r>
        <w:rPr>
          <w:rFonts w:ascii="Times New Roman" w:hAnsi="Times New Roman" w:cs="Times New Roman" w:hint="eastAsia"/>
          <w:sz w:val="24"/>
          <w:szCs w:val="24"/>
        </w:rPr>
        <w:t>olor coded column</w:t>
      </w:r>
      <w:r>
        <w:rPr>
          <w:rFonts w:ascii="Times New Roman" w:hAnsi="Times New Roman" w:cs="Times New Roman"/>
          <w:sz w:val="24"/>
          <w:szCs w:val="24"/>
        </w:rPr>
        <w:t>s</w:t>
      </w:r>
      <w:r>
        <w:rPr>
          <w:rFonts w:ascii="Times New Roman" w:hAnsi="Times New Roman" w:cs="Times New Roman" w:hint="eastAsia"/>
          <w:sz w:val="24"/>
          <w:szCs w:val="24"/>
        </w:rPr>
        <w:t xml:space="preserve"> represent </w:t>
      </w:r>
      <w:r>
        <w:rPr>
          <w:rFonts w:ascii="Times New Roman" w:hAnsi="Times New Roman" w:cs="Times New Roman"/>
          <w:sz w:val="24"/>
          <w:szCs w:val="24"/>
        </w:rPr>
        <w:t xml:space="preserve">the generated results from </w:t>
      </w:r>
      <w:r>
        <w:rPr>
          <w:rFonts w:ascii="Times New Roman" w:hAnsi="Times New Roman" w:cs="Times New Roman" w:hint="eastAsia"/>
          <w:sz w:val="24"/>
          <w:szCs w:val="24"/>
        </w:rPr>
        <w:t>each process</w:t>
      </w:r>
      <w:r>
        <w:rPr>
          <w:rFonts w:ascii="Times New Roman" w:hAnsi="Times New Roman" w:cs="Times New Roman"/>
          <w:sz w:val="24"/>
          <w:szCs w:val="24"/>
        </w:rPr>
        <w:t xml:space="preserve"> as follows; blue for ‘Import data’, yellow for ‘RC conversion’, green for ‘Assemble’, and red for ‘Type’.</w:t>
      </w:r>
    </w:p>
    <w:p w:rsidR="004051D3" w:rsidRPr="004051D3" w:rsidRDefault="004051D3" w:rsidP="004051D3">
      <w:pPr>
        <w:pStyle w:val="a3"/>
        <w:numPr>
          <w:ilvl w:val="0"/>
          <w:numId w:val="2"/>
        </w:numPr>
        <w:ind w:leftChars="0"/>
        <w:rPr>
          <w:rFonts w:ascii="Times New Roman" w:hAnsi="Times New Roman" w:cs="Times New Roman"/>
          <w:sz w:val="24"/>
        </w:rPr>
      </w:pPr>
      <w:r>
        <w:rPr>
          <w:rFonts w:ascii="Times New Roman" w:hAnsi="Times New Roman" w:cs="Times New Roman"/>
          <w:sz w:val="24"/>
          <w:szCs w:val="24"/>
        </w:rPr>
        <w:t>The blue columns contain parsed information designated in the console.</w:t>
      </w:r>
    </w:p>
    <w:p w:rsidR="004051D3" w:rsidRDefault="004051D3" w:rsidP="004051D3">
      <w:pPr>
        <w:pStyle w:val="a3"/>
        <w:numPr>
          <w:ilvl w:val="0"/>
          <w:numId w:val="2"/>
        </w:numPr>
        <w:ind w:leftChars="0"/>
        <w:rPr>
          <w:rFonts w:ascii="Times New Roman" w:hAnsi="Times New Roman" w:cs="Times New Roman"/>
          <w:sz w:val="24"/>
        </w:rPr>
      </w:pPr>
      <w:r w:rsidRPr="004051D3">
        <w:rPr>
          <w:rFonts w:ascii="Times New Roman" w:hAnsi="Times New Roman" w:cs="Times New Roman"/>
          <w:sz w:val="24"/>
        </w:rPr>
        <w:t xml:space="preserve">The imported and RC converted sequences are exhibited in yellow columns. </w:t>
      </w:r>
    </w:p>
    <w:p w:rsidR="004051D3" w:rsidRDefault="004051D3" w:rsidP="004051D3">
      <w:pPr>
        <w:pStyle w:val="a3"/>
        <w:numPr>
          <w:ilvl w:val="0"/>
          <w:numId w:val="2"/>
        </w:numPr>
        <w:ind w:leftChars="0"/>
        <w:rPr>
          <w:rFonts w:ascii="Times New Roman" w:hAnsi="Times New Roman" w:cs="Times New Roman"/>
          <w:sz w:val="24"/>
        </w:rPr>
      </w:pPr>
      <w:r w:rsidRPr="004051D3">
        <w:rPr>
          <w:rFonts w:ascii="Times New Roman" w:hAnsi="Times New Roman" w:cs="Times New Roman"/>
          <w:sz w:val="24"/>
        </w:rPr>
        <w:t>The ‘</w:t>
      </w:r>
      <w:proofErr w:type="spellStart"/>
      <w:r w:rsidRPr="004051D3">
        <w:rPr>
          <w:rFonts w:ascii="Times New Roman" w:hAnsi="Times New Roman" w:cs="Times New Roman"/>
          <w:sz w:val="24"/>
        </w:rPr>
        <w:t>Contig</w:t>
      </w:r>
      <w:proofErr w:type="spellEnd"/>
      <w:r w:rsidRPr="004051D3">
        <w:rPr>
          <w:rFonts w:ascii="Times New Roman" w:hAnsi="Times New Roman" w:cs="Times New Roman"/>
          <w:sz w:val="24"/>
        </w:rPr>
        <w:t xml:space="preserve">’ column in green contains the sequences for further processing, and that sequence can be either assembled, forward, or RC converted reverse sequence. </w:t>
      </w:r>
    </w:p>
    <w:p w:rsidR="004051D3" w:rsidRDefault="004051D3" w:rsidP="004051D3">
      <w:pPr>
        <w:pStyle w:val="a3"/>
        <w:numPr>
          <w:ilvl w:val="0"/>
          <w:numId w:val="2"/>
        </w:numPr>
        <w:ind w:leftChars="0"/>
        <w:rPr>
          <w:rFonts w:ascii="Times New Roman" w:hAnsi="Times New Roman" w:cs="Times New Roman"/>
          <w:sz w:val="24"/>
        </w:rPr>
      </w:pPr>
      <w:r w:rsidRPr="004051D3">
        <w:rPr>
          <w:rFonts w:ascii="Times New Roman" w:hAnsi="Times New Roman" w:cs="Times New Roman"/>
          <w:sz w:val="24"/>
        </w:rPr>
        <w:t xml:space="preserve">On the ‘Allelic result’ column in red, the determination results of each gene’s allelic type are given, and “Not found” is seen when the processed sequence is not found in the allelic database. </w:t>
      </w:r>
    </w:p>
    <w:p w:rsidR="004051D3" w:rsidRPr="004051D3" w:rsidRDefault="004051D3" w:rsidP="004051D3">
      <w:pPr>
        <w:pStyle w:val="a3"/>
        <w:numPr>
          <w:ilvl w:val="0"/>
          <w:numId w:val="2"/>
        </w:numPr>
        <w:ind w:leftChars="0"/>
        <w:rPr>
          <w:rFonts w:ascii="Times New Roman" w:hAnsi="Times New Roman" w:cs="Times New Roman"/>
          <w:sz w:val="24"/>
        </w:rPr>
      </w:pPr>
      <w:r w:rsidRPr="004051D3">
        <w:rPr>
          <w:rFonts w:ascii="Times New Roman" w:hAnsi="Times New Roman" w:cs="Times New Roman"/>
          <w:sz w:val="24"/>
        </w:rPr>
        <w:t>“Export” button will save a copy in a new Excel workbook.</w:t>
      </w:r>
    </w:p>
    <w:p w:rsidR="00AB5D86" w:rsidRDefault="00105AD9">
      <w:pPr>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66432" behindDoc="0" locked="0" layoutInCell="1" allowOverlap="1" wp14:anchorId="2425DBA1" wp14:editId="5B6782A8">
            <wp:simplePos x="0" y="0"/>
            <wp:positionH relativeFrom="margin">
              <wp:align>center</wp:align>
            </wp:positionH>
            <wp:positionV relativeFrom="paragraph">
              <wp:posOffset>240030</wp:posOffset>
            </wp:positionV>
            <wp:extent cx="5543550" cy="552450"/>
            <wp:effectExtent l="0" t="0" r="0" b="0"/>
            <wp:wrapTopAndBottom/>
            <wp:docPr id="7" name="그림 7" descr="E:\Google 드라이브\논문\김도균 - MLST\Final\3. ALM\JPG\Fig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Google 드라이브\논문\김도균 - MLST\Final\3. ALM\JPG\Figure 2.jpg"/>
                    <pic:cNvPicPr>
                      <a:picLocks noChangeAspect="1" noChangeArrowheads="1"/>
                    </pic:cNvPicPr>
                  </pic:nvPicPr>
                  <pic:blipFill rotWithShape="1">
                    <a:blip r:embed="rId7">
                      <a:extLst>
                        <a:ext uri="{28A0092B-C50C-407E-A947-70E740481C1C}">
                          <a14:useLocalDpi xmlns:a14="http://schemas.microsoft.com/office/drawing/2010/main" val="0"/>
                        </a:ext>
                      </a:extLst>
                    </a:blip>
                    <a:srcRect l="3322" t="81230"/>
                    <a:stretch/>
                  </pic:blipFill>
                  <pic:spPr bwMode="auto">
                    <a:xfrm>
                      <a:off x="0" y="0"/>
                      <a:ext cx="5543550" cy="552450"/>
                    </a:xfrm>
                    <a:prstGeom prst="rect">
                      <a:avLst/>
                    </a:prstGeom>
                    <a:noFill/>
                    <a:ln>
                      <a:noFill/>
                    </a:ln>
                    <a:extLst>
                      <a:ext uri="{53640926-AAD7-44D8-BBD7-CCE9431645EC}">
                        <a14:shadowObscured xmlns:a14="http://schemas.microsoft.com/office/drawing/2010/main"/>
                      </a:ext>
                    </a:extLst>
                  </pic:spPr>
                </pic:pic>
              </a:graphicData>
            </a:graphic>
          </wp:anchor>
        </w:drawing>
      </w:r>
      <w:r w:rsidR="00AB5D86">
        <w:rPr>
          <w:rFonts w:ascii="Times New Roman" w:hAnsi="Times New Roman" w:cs="Times New Roman"/>
          <w:b/>
          <w:sz w:val="24"/>
        </w:rPr>
        <w:t>Summary page</w:t>
      </w:r>
    </w:p>
    <w:p w:rsidR="004051D3" w:rsidRDefault="004051D3" w:rsidP="004051D3">
      <w:pPr>
        <w:pStyle w:val="a3"/>
        <w:numPr>
          <w:ilvl w:val="0"/>
          <w:numId w:val="3"/>
        </w:numPr>
        <w:ind w:leftChars="0"/>
        <w:rPr>
          <w:rFonts w:ascii="Times New Roman" w:hAnsi="Times New Roman" w:cs="Times New Roman"/>
          <w:sz w:val="24"/>
        </w:rPr>
      </w:pPr>
      <w:r w:rsidRPr="004051D3">
        <w:rPr>
          <w:rFonts w:ascii="Times New Roman" w:hAnsi="Times New Roman" w:cs="Times New Roman"/>
          <w:sz w:val="24"/>
        </w:rPr>
        <w:t xml:space="preserve">This page aligns allelic types according to their isolate names. </w:t>
      </w:r>
    </w:p>
    <w:p w:rsidR="004051D3" w:rsidRDefault="004051D3" w:rsidP="004051D3">
      <w:pPr>
        <w:pStyle w:val="a3"/>
        <w:numPr>
          <w:ilvl w:val="0"/>
          <w:numId w:val="3"/>
        </w:numPr>
        <w:ind w:leftChars="0"/>
        <w:rPr>
          <w:rFonts w:ascii="Times New Roman" w:hAnsi="Times New Roman" w:cs="Times New Roman"/>
          <w:sz w:val="24"/>
        </w:rPr>
      </w:pPr>
      <w:r w:rsidRPr="004051D3">
        <w:rPr>
          <w:rFonts w:ascii="Times New Roman" w:hAnsi="Times New Roman" w:cs="Times New Roman"/>
          <w:sz w:val="24"/>
        </w:rPr>
        <w:t xml:space="preserve">Species information and isolate name is given along with the allelic numbers of each housekeeping gene. </w:t>
      </w:r>
    </w:p>
    <w:p w:rsidR="004051D3" w:rsidRDefault="004051D3" w:rsidP="004051D3">
      <w:pPr>
        <w:pStyle w:val="a3"/>
        <w:numPr>
          <w:ilvl w:val="0"/>
          <w:numId w:val="3"/>
        </w:numPr>
        <w:ind w:leftChars="0"/>
        <w:rPr>
          <w:rFonts w:ascii="Times New Roman" w:hAnsi="Times New Roman" w:cs="Times New Roman"/>
          <w:sz w:val="24"/>
        </w:rPr>
      </w:pPr>
      <w:r w:rsidRPr="004051D3">
        <w:rPr>
          <w:rFonts w:ascii="Times New Roman" w:hAnsi="Times New Roman" w:cs="Times New Roman"/>
          <w:sz w:val="24"/>
        </w:rPr>
        <w:t xml:space="preserve">For ST determination, isolates with complete allelic profiles are queried against the ST DB. If the matching allelic profile is found in the ST DB, corresponding ST is given in the ‘ST result’ column. </w:t>
      </w:r>
    </w:p>
    <w:p w:rsidR="004051D3" w:rsidRDefault="004051D3" w:rsidP="004051D3">
      <w:pPr>
        <w:pStyle w:val="a3"/>
        <w:numPr>
          <w:ilvl w:val="0"/>
          <w:numId w:val="3"/>
        </w:numPr>
        <w:ind w:leftChars="0"/>
        <w:rPr>
          <w:rFonts w:ascii="Times New Roman" w:hAnsi="Times New Roman" w:cs="Times New Roman"/>
          <w:sz w:val="24"/>
        </w:rPr>
      </w:pPr>
      <w:r w:rsidRPr="004051D3">
        <w:rPr>
          <w:rFonts w:ascii="Times New Roman" w:hAnsi="Times New Roman" w:cs="Times New Roman"/>
          <w:sz w:val="24"/>
        </w:rPr>
        <w:t xml:space="preserve">Alternative messages are given in following conditions; “Possible new ST” for the complete allelic profile not matched in the ST DB, and “Not full set” for an incomplete allelic profile. </w:t>
      </w:r>
    </w:p>
    <w:p w:rsidR="004051D3" w:rsidRDefault="004051D3" w:rsidP="004051D3">
      <w:pPr>
        <w:pStyle w:val="a3"/>
        <w:numPr>
          <w:ilvl w:val="0"/>
          <w:numId w:val="3"/>
        </w:numPr>
        <w:ind w:leftChars="0"/>
        <w:rPr>
          <w:rFonts w:ascii="Times New Roman" w:hAnsi="Times New Roman" w:cs="Times New Roman"/>
          <w:sz w:val="24"/>
        </w:rPr>
      </w:pPr>
      <w:r w:rsidRPr="004051D3">
        <w:rPr>
          <w:rFonts w:ascii="Times New Roman" w:hAnsi="Times New Roman" w:cs="Times New Roman"/>
          <w:sz w:val="24"/>
        </w:rPr>
        <w:t>“Export” button will save a copy in a new Excel workbook.</w:t>
      </w:r>
    </w:p>
    <w:p w:rsidR="00105AD9" w:rsidRDefault="00105AD9">
      <w:pPr>
        <w:widowControl/>
        <w:wordWrap/>
        <w:autoSpaceDE/>
        <w:autoSpaceDN/>
        <w:rPr>
          <w:rFonts w:ascii="Times New Roman" w:hAnsi="Times New Roman" w:cs="Times New Roman"/>
          <w:b/>
          <w:sz w:val="24"/>
        </w:rPr>
      </w:pPr>
      <w:r>
        <w:rPr>
          <w:rFonts w:ascii="Times New Roman" w:hAnsi="Times New Roman" w:cs="Times New Roman"/>
          <w:b/>
          <w:sz w:val="24"/>
        </w:rPr>
        <w:br w:type="page"/>
      </w:r>
    </w:p>
    <w:p w:rsidR="004051D3" w:rsidRDefault="004051D3" w:rsidP="004051D3">
      <w:pPr>
        <w:rPr>
          <w:rFonts w:ascii="Times New Roman" w:hAnsi="Times New Roman" w:cs="Times New Roman"/>
          <w:b/>
          <w:sz w:val="24"/>
        </w:rPr>
      </w:pPr>
      <w:r>
        <w:rPr>
          <w:rFonts w:ascii="Times New Roman" w:hAnsi="Times New Roman" w:cs="Times New Roman"/>
          <w:b/>
          <w:sz w:val="24"/>
        </w:rPr>
        <w:lastRenderedPageBreak/>
        <w:t>Miscellaneous</w:t>
      </w:r>
      <w:bookmarkStart w:id="0" w:name="_GoBack"/>
      <w:bookmarkEnd w:id="0"/>
    </w:p>
    <w:p w:rsidR="004051D3" w:rsidRDefault="004051D3" w:rsidP="004051D3">
      <w:pPr>
        <w:rPr>
          <w:rFonts w:ascii="Times New Roman" w:hAnsi="Times New Roman" w:cs="Times New Roman"/>
          <w:sz w:val="24"/>
        </w:rPr>
      </w:pPr>
      <w:r w:rsidRPr="004051D3">
        <w:rPr>
          <w:rFonts w:ascii="Times New Roman" w:hAnsi="Times New Roman" w:cs="Times New Roman"/>
          <w:sz w:val="24"/>
        </w:rPr>
        <w:t xml:space="preserve">In some cases, the longest </w:t>
      </w:r>
      <w:proofErr w:type="spellStart"/>
      <w:r w:rsidRPr="004051D3">
        <w:rPr>
          <w:rFonts w:ascii="Times New Roman" w:hAnsi="Times New Roman" w:cs="Times New Roman"/>
          <w:sz w:val="24"/>
        </w:rPr>
        <w:t>contig</w:t>
      </w:r>
      <w:proofErr w:type="spellEnd"/>
      <w:r w:rsidRPr="004051D3">
        <w:rPr>
          <w:rFonts w:ascii="Times New Roman" w:hAnsi="Times New Roman" w:cs="Times New Roman"/>
          <w:sz w:val="24"/>
        </w:rPr>
        <w:t xml:space="preserve"> can be generated by assembling the RC converted reverse sequ</w:t>
      </w:r>
      <w:r>
        <w:rPr>
          <w:rFonts w:ascii="Times New Roman" w:hAnsi="Times New Roman" w:cs="Times New Roman"/>
          <w:sz w:val="24"/>
        </w:rPr>
        <w:t>ence before the forward sequence</w:t>
      </w:r>
      <w:r w:rsidRPr="004051D3">
        <w:rPr>
          <w:rFonts w:ascii="Times New Roman" w:hAnsi="Times New Roman" w:cs="Times New Roman"/>
          <w:sz w:val="24"/>
        </w:rPr>
        <w:t xml:space="preserve">. Therefore after “Type” function has been completed, unidentified sequences can be solved by “R-F Assemble” function, which makes a </w:t>
      </w:r>
      <w:proofErr w:type="spellStart"/>
      <w:r w:rsidRPr="004051D3">
        <w:rPr>
          <w:rFonts w:ascii="Times New Roman" w:hAnsi="Times New Roman" w:cs="Times New Roman"/>
          <w:sz w:val="24"/>
        </w:rPr>
        <w:t>contig</w:t>
      </w:r>
      <w:proofErr w:type="spellEnd"/>
      <w:r w:rsidRPr="004051D3">
        <w:rPr>
          <w:rFonts w:ascii="Times New Roman" w:hAnsi="Times New Roman" w:cs="Times New Roman"/>
          <w:sz w:val="24"/>
        </w:rPr>
        <w:t xml:space="preserve"> in reverse-forward-assembly order, followed by “Type” and “Summary” processes. “R-F Assemble” processed sequences are highlighted by yellow cell color in the ‘Allelic result’ column of the ‘Result’ page. User also can decide to include this function in “One-step” procedure by checking the control box.</w:t>
      </w:r>
    </w:p>
    <w:p w:rsidR="004051D3" w:rsidRDefault="004051D3" w:rsidP="004051D3">
      <w:pPr>
        <w:rPr>
          <w:rFonts w:ascii="Times New Roman" w:hAnsi="Times New Roman" w:cs="Times New Roman"/>
          <w:sz w:val="24"/>
        </w:rPr>
      </w:pPr>
      <w:r w:rsidRPr="00AB5D86">
        <w:rPr>
          <w:rFonts w:ascii="Times New Roman" w:hAnsi="Times New Roman" w:cs="Times New Roman"/>
          <w:noProof/>
          <w:sz w:val="28"/>
        </w:rPr>
        <mc:AlternateContent>
          <mc:Choice Requires="wps">
            <w:drawing>
              <wp:anchor distT="0" distB="0" distL="114300" distR="114300" simplePos="0" relativeHeight="251663360" behindDoc="1" locked="0" layoutInCell="1" allowOverlap="1" wp14:anchorId="40CA3B10" wp14:editId="2948A117">
                <wp:simplePos x="0" y="0"/>
                <wp:positionH relativeFrom="margin">
                  <wp:align>right</wp:align>
                </wp:positionH>
                <wp:positionV relativeFrom="paragraph">
                  <wp:posOffset>243205</wp:posOffset>
                </wp:positionV>
                <wp:extent cx="5838824" cy="285750"/>
                <wp:effectExtent l="0" t="0" r="10160" b="19050"/>
                <wp:wrapNone/>
                <wp:docPr id="3" name="직사각형 3"/>
                <wp:cNvGraphicFramePr/>
                <a:graphic xmlns:a="http://schemas.openxmlformats.org/drawingml/2006/main">
                  <a:graphicData uri="http://schemas.microsoft.com/office/word/2010/wordprocessingShape">
                    <wps:wsp>
                      <wps:cNvSpPr/>
                      <wps:spPr>
                        <a:xfrm>
                          <a:off x="0" y="0"/>
                          <a:ext cx="5838824" cy="28575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AFA819" id="직사각형 3" o:spid="_x0000_s1026" style="position:absolute;left:0;text-align:left;margin-left:408.55pt;margin-top:19.15pt;width:459.75pt;height:22.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" fillcolor="#bfbfbf [2412]" strokecolor="#bfbfbf [2412]" strokeweight="1pt">
                <w10:wrap anchorx="margin"/>
              </v:rect>
            </w:pict>
          </mc:Fallback>
        </mc:AlternateContent>
      </w:r>
    </w:p>
    <w:p w:rsidR="004051D3" w:rsidRPr="00AB5D86" w:rsidRDefault="004051D3" w:rsidP="004051D3">
      <w:pPr>
        <w:jc w:val="left"/>
        <w:rPr>
          <w:rFonts w:ascii="Times New Roman" w:hAnsi="Times New Roman" w:cs="Times New Roman"/>
          <w:b/>
          <w:sz w:val="24"/>
          <w:szCs w:val="24"/>
        </w:rPr>
      </w:pPr>
      <w:r>
        <w:rPr>
          <w:rFonts w:ascii="Times New Roman" w:hAnsi="Times New Roman" w:cs="Times New Roman"/>
          <w:b/>
          <w:sz w:val="24"/>
          <w:szCs w:val="24"/>
        </w:rPr>
        <w:t>Contact Information</w:t>
      </w:r>
    </w:p>
    <w:p w:rsidR="00105AD9" w:rsidRPr="00105AD9" w:rsidRDefault="00105AD9" w:rsidP="00105AD9">
      <w:pPr>
        <w:rPr>
          <w:rFonts w:ascii="Times New Roman" w:hAnsi="Times New Roman" w:cs="Times New Roman"/>
          <w:sz w:val="24"/>
        </w:rPr>
      </w:pPr>
      <w:r w:rsidRPr="00105AD9">
        <w:rPr>
          <w:rFonts w:ascii="Times New Roman" w:hAnsi="Times New Roman" w:cs="Times New Roman"/>
          <w:sz w:val="24"/>
        </w:rPr>
        <w:t xml:space="preserve">Developed by Yu Jin Park, Min </w:t>
      </w:r>
      <w:proofErr w:type="spellStart"/>
      <w:r w:rsidRPr="00105AD9">
        <w:rPr>
          <w:rFonts w:ascii="Times New Roman" w:hAnsi="Times New Roman" w:cs="Times New Roman"/>
          <w:sz w:val="24"/>
        </w:rPr>
        <w:t>Hyuk</w:t>
      </w:r>
      <w:proofErr w:type="spellEnd"/>
      <w:r w:rsidRPr="00105AD9">
        <w:rPr>
          <w:rFonts w:ascii="Times New Roman" w:hAnsi="Times New Roman" w:cs="Times New Roman"/>
          <w:sz w:val="24"/>
        </w:rPr>
        <w:t xml:space="preserve"> Choi, </w:t>
      </w:r>
      <w:proofErr w:type="spellStart"/>
      <w:r w:rsidRPr="00105AD9">
        <w:rPr>
          <w:rFonts w:ascii="Times New Roman" w:hAnsi="Times New Roman" w:cs="Times New Roman"/>
          <w:sz w:val="24"/>
        </w:rPr>
        <w:t>Dokyun</w:t>
      </w:r>
      <w:proofErr w:type="spellEnd"/>
      <w:r w:rsidRPr="00105AD9">
        <w:rPr>
          <w:rFonts w:ascii="Times New Roman" w:hAnsi="Times New Roman" w:cs="Times New Roman"/>
          <w:sz w:val="24"/>
        </w:rPr>
        <w:t xml:space="preserve"> Kim, </w:t>
      </w:r>
      <w:proofErr w:type="spellStart"/>
      <w:r w:rsidRPr="00105AD9">
        <w:rPr>
          <w:rFonts w:ascii="Times New Roman" w:hAnsi="Times New Roman" w:cs="Times New Roman"/>
          <w:sz w:val="24"/>
        </w:rPr>
        <w:t>Kwangjun</w:t>
      </w:r>
      <w:proofErr w:type="spellEnd"/>
      <w:r w:rsidRPr="00105AD9">
        <w:rPr>
          <w:rFonts w:ascii="Times New Roman" w:hAnsi="Times New Roman" w:cs="Times New Roman"/>
          <w:sz w:val="24"/>
        </w:rPr>
        <w:t xml:space="preserve"> Lee, Hyun Ok Kim, and </w:t>
      </w:r>
      <w:proofErr w:type="spellStart"/>
      <w:r w:rsidRPr="00105AD9">
        <w:rPr>
          <w:rFonts w:ascii="Times New Roman" w:hAnsi="Times New Roman" w:cs="Times New Roman"/>
          <w:sz w:val="24"/>
        </w:rPr>
        <w:t>Seok</w:t>
      </w:r>
      <w:proofErr w:type="spellEnd"/>
      <w:r w:rsidRPr="00105AD9">
        <w:rPr>
          <w:rFonts w:ascii="Times New Roman" w:hAnsi="Times New Roman" w:cs="Times New Roman"/>
          <w:sz w:val="24"/>
        </w:rPr>
        <w:t xml:space="preserve"> </w:t>
      </w:r>
      <w:proofErr w:type="spellStart"/>
      <w:r w:rsidRPr="00105AD9">
        <w:rPr>
          <w:rFonts w:ascii="Times New Roman" w:hAnsi="Times New Roman" w:cs="Times New Roman"/>
          <w:sz w:val="24"/>
        </w:rPr>
        <w:t>Hoon</w:t>
      </w:r>
      <w:proofErr w:type="spellEnd"/>
      <w:r w:rsidRPr="00105AD9">
        <w:rPr>
          <w:rFonts w:ascii="Times New Roman" w:hAnsi="Times New Roman" w:cs="Times New Roman"/>
          <w:sz w:val="24"/>
        </w:rPr>
        <w:t xml:space="preserve"> </w:t>
      </w:r>
      <w:proofErr w:type="spellStart"/>
      <w:r w:rsidRPr="00105AD9">
        <w:rPr>
          <w:rFonts w:ascii="Times New Roman" w:hAnsi="Times New Roman" w:cs="Times New Roman"/>
          <w:sz w:val="24"/>
        </w:rPr>
        <w:t>Jeong</w:t>
      </w:r>
      <w:proofErr w:type="spellEnd"/>
    </w:p>
    <w:p w:rsidR="004051D3" w:rsidRDefault="004051D3" w:rsidP="004051D3">
      <w:pPr>
        <w:rPr>
          <w:rFonts w:ascii="Times New Roman" w:hAnsi="Times New Roman" w:cs="Times New Roman"/>
          <w:sz w:val="24"/>
        </w:rPr>
      </w:pPr>
      <w:r w:rsidRPr="004051D3">
        <w:rPr>
          <w:rFonts w:ascii="Times New Roman" w:hAnsi="Times New Roman" w:cs="Times New Roman"/>
          <w:sz w:val="24"/>
        </w:rPr>
        <w:t>Yu Jin Park</w:t>
      </w:r>
      <w:r>
        <w:rPr>
          <w:rFonts w:ascii="Times New Roman" w:hAnsi="Times New Roman" w:cs="Times New Roman"/>
          <w:sz w:val="24"/>
        </w:rPr>
        <w:t xml:space="preserve">: </w:t>
      </w:r>
      <w:hyperlink r:id="rId8" w:history="1">
        <w:r w:rsidRPr="00BC5176">
          <w:rPr>
            <w:rStyle w:val="a4"/>
            <w:rFonts w:ascii="Times New Roman" w:hAnsi="Times New Roman" w:cs="Times New Roman"/>
            <w:sz w:val="24"/>
          </w:rPr>
          <w:t>parkyj@yuhs.ac</w:t>
        </w:r>
      </w:hyperlink>
      <w:r>
        <w:rPr>
          <w:rFonts w:ascii="Times New Roman" w:hAnsi="Times New Roman" w:cs="Times New Roman"/>
          <w:sz w:val="24"/>
        </w:rPr>
        <w:br/>
      </w:r>
      <w:proofErr w:type="spellStart"/>
      <w:r w:rsidRPr="004051D3">
        <w:rPr>
          <w:rFonts w:ascii="Times New Roman" w:hAnsi="Times New Roman" w:cs="Times New Roman"/>
          <w:sz w:val="24"/>
        </w:rPr>
        <w:t>Dokyun</w:t>
      </w:r>
      <w:proofErr w:type="spellEnd"/>
      <w:r w:rsidRPr="004051D3">
        <w:rPr>
          <w:rFonts w:ascii="Times New Roman" w:hAnsi="Times New Roman" w:cs="Times New Roman"/>
          <w:sz w:val="24"/>
        </w:rPr>
        <w:t xml:space="preserve"> Kim</w:t>
      </w:r>
      <w:r>
        <w:rPr>
          <w:rFonts w:ascii="Times New Roman" w:hAnsi="Times New Roman" w:cs="Times New Roman"/>
          <w:sz w:val="24"/>
        </w:rPr>
        <w:t xml:space="preserve">: </w:t>
      </w:r>
      <w:hyperlink r:id="rId9" w:history="1">
        <w:r w:rsidRPr="00BC5176">
          <w:rPr>
            <w:rStyle w:val="a4"/>
            <w:rFonts w:ascii="Times New Roman" w:hAnsi="Times New Roman" w:cs="Times New Roman"/>
            <w:sz w:val="24"/>
          </w:rPr>
          <w:t>kyunsky@yuhs.ac</w:t>
        </w:r>
      </w:hyperlink>
    </w:p>
    <w:p w:rsidR="004051D3" w:rsidRPr="004051D3" w:rsidRDefault="004051D3" w:rsidP="004051D3">
      <w:pPr>
        <w:rPr>
          <w:rFonts w:ascii="Times New Roman" w:hAnsi="Times New Roman" w:cs="Times New Roman" w:hint="eastAsia"/>
          <w:sz w:val="24"/>
        </w:rPr>
      </w:pPr>
      <w:r w:rsidRPr="004051D3">
        <w:rPr>
          <w:rFonts w:ascii="Times New Roman" w:hAnsi="Times New Roman" w:cs="Times New Roman"/>
          <w:sz w:val="24"/>
        </w:rPr>
        <w:t>Department of Laboratory Medicine, Research Institute of Bacterial Resistance,</w:t>
      </w:r>
      <w:r>
        <w:rPr>
          <w:rFonts w:ascii="Times New Roman" w:hAnsi="Times New Roman" w:cs="Times New Roman"/>
          <w:sz w:val="24"/>
        </w:rPr>
        <w:br/>
      </w:r>
      <w:proofErr w:type="spellStart"/>
      <w:r w:rsidRPr="004051D3">
        <w:rPr>
          <w:rFonts w:ascii="Times New Roman" w:hAnsi="Times New Roman" w:cs="Times New Roman"/>
          <w:sz w:val="24"/>
        </w:rPr>
        <w:t>Gangnam</w:t>
      </w:r>
      <w:proofErr w:type="spellEnd"/>
      <w:r w:rsidRPr="004051D3">
        <w:rPr>
          <w:rFonts w:ascii="Times New Roman" w:hAnsi="Times New Roman" w:cs="Times New Roman"/>
          <w:sz w:val="24"/>
        </w:rPr>
        <w:t xml:space="preserve"> Severance Hospital, Yonsei University College of Medicine, </w:t>
      </w:r>
      <w:r>
        <w:rPr>
          <w:rFonts w:ascii="Times New Roman" w:hAnsi="Times New Roman" w:cs="Times New Roman"/>
          <w:sz w:val="24"/>
        </w:rPr>
        <w:br/>
      </w:r>
      <w:r w:rsidRPr="004051D3">
        <w:rPr>
          <w:rFonts w:ascii="Times New Roman" w:hAnsi="Times New Roman" w:cs="Times New Roman"/>
          <w:sz w:val="24"/>
        </w:rPr>
        <w:t xml:space="preserve">211 </w:t>
      </w:r>
      <w:proofErr w:type="spellStart"/>
      <w:r w:rsidRPr="004051D3">
        <w:rPr>
          <w:rFonts w:ascii="Times New Roman" w:hAnsi="Times New Roman" w:cs="Times New Roman"/>
          <w:sz w:val="24"/>
        </w:rPr>
        <w:t>Eonju-ro</w:t>
      </w:r>
      <w:proofErr w:type="spellEnd"/>
      <w:r w:rsidRPr="004051D3">
        <w:rPr>
          <w:rFonts w:ascii="Times New Roman" w:hAnsi="Times New Roman" w:cs="Times New Roman"/>
          <w:sz w:val="24"/>
        </w:rPr>
        <w:t xml:space="preserve">, </w:t>
      </w:r>
      <w:proofErr w:type="spellStart"/>
      <w:r w:rsidRPr="004051D3">
        <w:rPr>
          <w:rFonts w:ascii="Times New Roman" w:hAnsi="Times New Roman" w:cs="Times New Roman"/>
          <w:sz w:val="24"/>
        </w:rPr>
        <w:t>Gangnam-gu</w:t>
      </w:r>
      <w:proofErr w:type="spellEnd"/>
      <w:r w:rsidRPr="004051D3">
        <w:rPr>
          <w:rFonts w:ascii="Times New Roman" w:hAnsi="Times New Roman" w:cs="Times New Roman"/>
          <w:sz w:val="24"/>
        </w:rPr>
        <w:t>, Seoul 06273, Korea</w:t>
      </w:r>
      <w:r>
        <w:rPr>
          <w:rFonts w:ascii="Times New Roman" w:hAnsi="Times New Roman" w:cs="Times New Roman"/>
          <w:sz w:val="24"/>
        </w:rPr>
        <w:br/>
      </w:r>
      <w:r w:rsidRPr="004051D3">
        <w:rPr>
          <w:rFonts w:ascii="Times New Roman" w:hAnsi="Times New Roman" w:cs="Times New Roman"/>
          <w:sz w:val="24"/>
        </w:rPr>
        <w:t>Tel: +82-2-2019-3532, Fax: +82-2-2057-8926</w:t>
      </w:r>
    </w:p>
    <w:sectPr w:rsidR="004051D3" w:rsidRPr="004051D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39382B"/>
    <w:multiLevelType w:val="hybridMultilevel"/>
    <w:tmpl w:val="24902E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F54104B"/>
    <w:multiLevelType w:val="hybridMultilevel"/>
    <w:tmpl w:val="9954D94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9CD4DB9"/>
    <w:multiLevelType w:val="hybridMultilevel"/>
    <w:tmpl w:val="D6BA287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78"/>
    <w:rsid w:val="00105AD9"/>
    <w:rsid w:val="001F62E0"/>
    <w:rsid w:val="00362178"/>
    <w:rsid w:val="004051D3"/>
    <w:rsid w:val="00A76B2B"/>
    <w:rsid w:val="00AB5D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4A0746-D56D-48C4-B8E8-DAC73E8B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1D3"/>
    <w:pPr>
      <w:ind w:leftChars="400" w:left="800"/>
    </w:pPr>
  </w:style>
  <w:style w:type="character" w:styleId="a4">
    <w:name w:val="Hyperlink"/>
    <w:basedOn w:val="a0"/>
    <w:uiPriority w:val="99"/>
    <w:unhideWhenUsed/>
    <w:rsid w:val="004051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kyj@yuhs.ac"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yunsky@yuhs.ac"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642</Words>
  <Characters>3661</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sv523003</dc:creator>
  <cp:keywords/>
  <dc:description/>
  <cp:lastModifiedBy>sv523003</cp:lastModifiedBy>
  <cp:revision>2</cp:revision>
  <dcterms:created xsi:type="dcterms:W3CDTF">2018-07-04T07:17:00Z</dcterms:created>
  <dcterms:modified xsi:type="dcterms:W3CDTF">2018-07-04T07:58:00Z</dcterms:modified>
</cp:coreProperties>
</file>