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맑은 고딕" w:hAnsi="맑은 고딕" w:eastAsia="맑은 고딕"/>
          <w:b/>
          <w:sz w:val="40"/>
        </w:rPr>
        <w:t>특 허 출 원 명 세 서</w:t>
      </w:r>
    </w:p>
    <w:p>
      <w:pPr>
        <w:spacing w:after="80" w:line="360" w:lineRule="auto"/>
      </w:pPr>
      <w:r>
        <w:rPr>
          <w:rFonts w:ascii="맑은 고딕" w:hAnsi="맑은 고딕" w:eastAsia="맑은 고딕"/>
          <w:b w:val="0"/>
          <w:sz w:val="22"/>
        </w:rPr>
      </w:r>
    </w:p>
    <w:p>
      <w:pPr>
        <w:spacing w:before="360" w:after="120"/>
      </w:pPr>
      <w:r>
        <w:rPr>
          <w:rFonts w:ascii="맑은 고딕" w:hAnsi="맑은 고딕" w:eastAsia="맑은 고딕"/>
          <w:b/>
          <w:sz w:val="30"/>
        </w:rPr>
        <w:t>【발명의 명칭】</w:t>
      </w:r>
    </w:p>
    <w:p>
      <w:pPr>
        <w:spacing w:after="80" w:line="360" w:lineRule="auto"/>
      </w:pPr>
      <w:r>
        <w:rPr>
          <w:rFonts w:ascii="맑은 고딕" w:hAnsi="맑은 고딕" w:eastAsia="맑은 고딕"/>
          <w:b/>
          <w:sz w:val="22"/>
        </w:rPr>
        <w:t>지식 그래프 기반 시계열 컨텍스트 주입을 이용한 AI 에이전트 군사 판독보고서 자동 생성 시스템 및 그 방법</w:t>
      </w:r>
    </w:p>
    <w:p>
      <w:pPr>
        <w:spacing w:after="80" w:line="360" w:lineRule="auto"/>
      </w:pPr>
      <w:r>
        <w:rPr>
          <w:rFonts w:ascii="맑은 고딕" w:hAnsi="맑은 고딕" w:eastAsia="맑은 고딕"/>
          <w:b w:val="0"/>
          <w:sz w:val="22"/>
        </w:rPr>
        <w:t>(영문: AI Agent-Based Military Intelligence Report Generation System and Method Using Knowledge-Graph-Augmented Temporal Context Injection)</w:t>
      </w:r>
    </w:p>
    <w:p>
      <w:pPr>
        <w:spacing w:before="360" w:after="120"/>
      </w:pPr>
      <w:r>
        <w:rPr>
          <w:rFonts w:ascii="맑은 고딕" w:hAnsi="맑은 고딕" w:eastAsia="맑은 고딕"/>
          <w:b/>
          <w:sz w:val="30"/>
        </w:rPr>
        <w:t>1. 개요</w:t>
      </w:r>
    </w:p>
    <w:p>
      <w:pPr>
        <w:spacing w:before="240" w:after="80"/>
      </w:pPr>
      <w:r>
        <w:rPr>
          <w:rFonts w:ascii="맑은 고딕" w:hAnsi="맑은 고딕" w:eastAsia="맑은 고딕"/>
          <w:b/>
          <w:sz w:val="26"/>
        </w:rPr>
        <w:t>(1) 수탁과제 무관 근거 설명</w:t>
      </w:r>
    </w:p>
    <w:p>
      <w:pPr>
        <w:spacing w:before="160" w:after="40"/>
      </w:pPr>
      <w:r>
        <w:rPr>
          <w:rFonts w:ascii="맑은 고딕" w:hAnsi="맑은 고딕" w:eastAsia="맑은 고딕"/>
          <w:b/>
          <w:sz w:val="23"/>
        </w:rPr>
        <w:t>1) 제안 발명 내용 요약</w:t>
      </w:r>
    </w:p>
    <w:p>
      <w:pPr>
        <w:spacing w:after="80" w:line="360" w:lineRule="auto"/>
      </w:pPr>
      <w:r>
        <w:rPr>
          <w:rFonts w:ascii="맑은 고딕" w:hAnsi="맑은 고딕" w:eastAsia="맑은 고딕"/>
          <w:b w:val="0"/>
          <w:sz w:val="22"/>
        </w:rPr>
        <w:t>영상 객체 탐지·페어링 결과를 지식 그래프로 누적하고, 그 그래프에서 추출한 시계열 컨텍스트를 LLM에 주입하여 표준 IMINT 8개 섹션의 군사 판독보고서를 자동 생성하는 AI 에이전트 시스템.</w:t>
      </w:r>
    </w:p>
    <w:p>
      <w:pPr>
        <w:spacing w:before="160" w:after="40"/>
      </w:pPr>
      <w:r>
        <w:rPr>
          <w:rFonts w:ascii="맑은 고딕" w:hAnsi="맑은 고딕" w:eastAsia="맑은 고딕"/>
          <w:b/>
          <w:sz w:val="23"/>
        </w:rPr>
        <w:t>2) 중복성·차별성</w:t>
      </w:r>
    </w:p>
    <w:p>
      <w:pPr>
        <w:pStyle w:val="ListBullet"/>
        <w:spacing w:line="336" w:lineRule="auto"/>
        <w:ind w:left="425"/>
      </w:pPr>
      <w:r>
        <w:rPr>
          <w:rFonts w:ascii="맑은 고딕" w:hAnsi="맑은 고딕" w:eastAsia="맑은 고딕"/>
          <w:b w:val="0"/>
          <w:sz w:val="22"/>
        </w:rPr>
        <w:t>중복성: 없음</w:t>
      </w:r>
    </w:p>
    <w:p>
      <w:pPr>
        <w:pStyle w:val="ListBullet"/>
        <w:spacing w:line="336" w:lineRule="auto"/>
        <w:ind w:left="425"/>
      </w:pPr>
      <w:r>
        <w:rPr>
          <w:rFonts w:ascii="맑은 고딕" w:hAnsi="맑은 고딕" w:eastAsia="맑은 고딕"/>
          <w:b w:val="0"/>
          <w:sz w:val="22"/>
        </w:rPr>
        <w:t>차별성: 기존 LLM 보고서 자동 생성 특허는 (i) 텍스트 코퍼스 기반 RAG 또는 (ii) 단발 프레임 탐지만을 LLM 입력으로 사용함. 본 발명은 영상 탐지의 정형 출력을 LLM 호출 없이 결정론적으로 지식 그래프에 누적하고, Local + Global 이중 검색으로 산출한 ~500토큰 시계열 컨텍스트를 LLM 프롬프트에 prepend하여 시계열 패턴 인텔리전스 보고로 격상시키는 점에서 차별됨.</w:t>
      </w:r>
    </w:p>
    <w:p>
      <w:pPr>
        <w:spacing w:before="240" w:after="80"/>
      </w:pPr>
      <w:r>
        <w:rPr>
          <w:rFonts w:ascii="맑은 고딕" w:hAnsi="맑은 고딕" w:eastAsia="맑은 고딕"/>
          <w:b/>
          <w:sz w:val="26"/>
        </w:rPr>
        <w:t>(2) 발명 제안 배경</w:t>
      </w:r>
    </w:p>
    <w:p>
      <w:pPr>
        <w:spacing w:after="80" w:line="360" w:lineRule="auto"/>
      </w:pPr>
      <w:r>
        <w:rPr>
          <w:rFonts w:ascii="맑은 고딕" w:hAnsi="맑은 고딕" w:eastAsia="맑은 고딕"/>
          <w:b w:val="0"/>
          <w:sz w:val="22"/>
        </w:rPr>
        <w:t>위성·드론 영상 인텔리전스 분야는 SAM, YOLO-World 등 zero-shot 텍스트 프롬프트 기반 객체 탐지 모델이 보급되면서 탐지 자동화 수준이 크게 향상되었다. 그러나 군사 분석관이 요구하는 최종 산출물은 탐지 결과의 나열이 아니라 표준 IMINT 형식의 정형 판독보고서이며, 이는 LLM에 탐지 결과를 단순 입력하는 방식만으로는 정확도·일관성·도메인 적합성을 확보하기 어렵다.</w:t>
      </w:r>
    </w:p>
    <w:p>
      <w:pPr>
        <w:spacing w:after="80" w:line="360" w:lineRule="auto"/>
      </w:pPr>
      <w:r>
        <w:rPr>
          <w:rFonts w:ascii="맑은 고딕" w:hAnsi="맑은 고딕" w:eastAsia="맑은 고딕"/>
          <w:b w:val="0"/>
          <w:sz w:val="22"/>
        </w:rPr>
        <w:t>또한 단일 프레임의 탐지 결과만 LLM에 제공하는 경우 '이 지역에서 5회째 반복되는 배치 패턴', '직전 3회 모두 소실 후 재출현' 같은 시계열 인텔리전스 패턴이 보고서에 반영되지 못해 분석관의 후속 판단을 보조하지 못한다. 본 발명은 (i) 영상 탐지·페어링 결과를 LLM 호출 없이 그래프로 결정론적 누적하고, (ii) 그래프 기반 지역·전역 이중 검색으로 시계열 컨텍스트를 추출하며, (iii) 변화 객체(신규·소실)만을 표준 8섹션 프롬프트와 결합하여 LLM에게 전달하는 AI 에이전트 시스템을 제안한다.</w:t>
      </w:r>
    </w:p>
    <w:p>
      <w:pPr>
        <w:spacing w:before="240" w:after="80"/>
      </w:pPr>
      <w:r>
        <w:rPr>
          <w:rFonts w:ascii="맑은 고딕" w:hAnsi="맑은 고딕" w:eastAsia="맑은 고딕"/>
          <w:b/>
          <w:sz w:val="26"/>
        </w:rPr>
        <w:t>(3) 산업상 이용 분야 (용도)</w:t>
      </w:r>
    </w:p>
    <w:p>
      <w:pPr>
        <w:pStyle w:val="ListBullet"/>
        <w:spacing w:line="336" w:lineRule="auto"/>
        <w:ind w:left="425"/>
      </w:pPr>
      <w:r>
        <w:rPr>
          <w:rFonts w:ascii="맑은 고딕" w:hAnsi="맑은 고딕" w:eastAsia="맑은 고딕"/>
          <w:b w:val="0"/>
          <w:sz w:val="22"/>
        </w:rPr>
        <w:t>국방·정보 분야 위성/드론 영상 판독 자동화 시스템</w:t>
      </w:r>
    </w:p>
    <w:p>
      <w:pPr>
        <w:pStyle w:val="ListBullet"/>
        <w:spacing w:line="336" w:lineRule="auto"/>
        <w:ind w:left="425"/>
      </w:pPr>
      <w:r>
        <w:rPr>
          <w:rFonts w:ascii="맑은 고딕" w:hAnsi="맑은 고딕" w:eastAsia="맑은 고딕"/>
          <w:b w:val="0"/>
          <w:sz w:val="22"/>
        </w:rPr>
        <w:t>국가정보·해양감시·국경감시 등 ISR(Intelligence, Surveillance, Reconnaissance) 자동 보고 시스템</w:t>
      </w:r>
    </w:p>
    <w:p>
      <w:pPr>
        <w:pStyle w:val="ListBullet"/>
        <w:spacing w:line="336" w:lineRule="auto"/>
        <w:ind w:left="425"/>
      </w:pPr>
      <w:r>
        <w:rPr>
          <w:rFonts w:ascii="맑은 고딕" w:hAnsi="맑은 고딕" w:eastAsia="맑은 고딕"/>
          <w:b w:val="0"/>
          <w:sz w:val="22"/>
        </w:rPr>
        <w:t>재난·산림·해상사고 모니터링용 정형 보고서 자동 생성 시스템</w:t>
      </w:r>
    </w:p>
    <w:p>
      <w:pPr>
        <w:pStyle w:val="ListBullet"/>
        <w:spacing w:line="336" w:lineRule="auto"/>
        <w:ind w:left="425"/>
      </w:pPr>
      <w:r>
        <w:rPr>
          <w:rFonts w:ascii="맑은 고딕" w:hAnsi="맑은 고딕" w:eastAsia="맑은 고딕"/>
          <w:b w:val="0"/>
          <w:sz w:val="22"/>
        </w:rPr>
        <w:t>민간 위성영상 서비스(농업·도시 변화·공급망)의 시계열 변화 자동 보고서</w:t>
      </w:r>
    </w:p>
    <w:p>
      <w:pPr>
        <w:pStyle w:val="ListBullet"/>
        <w:spacing w:line="336" w:lineRule="auto"/>
        <w:ind w:left="425"/>
      </w:pPr>
      <w:r>
        <w:rPr>
          <w:rFonts w:ascii="맑은 고딕" w:hAnsi="맑은 고딕" w:eastAsia="맑은 고딕"/>
          <w:b w:val="0"/>
          <w:sz w:val="22"/>
        </w:rPr>
        <w:t>자율감시 로봇·드론 군집의 임무 결과 보고서 자동화</w:t>
      </w:r>
    </w:p>
    <w:p>
      <w:pPr>
        <w:spacing w:before="240" w:after="80"/>
      </w:pPr>
      <w:r>
        <w:rPr>
          <w:rFonts w:ascii="맑은 고딕" w:hAnsi="맑은 고딕" w:eastAsia="맑은 고딕"/>
          <w:b/>
          <w:sz w:val="26"/>
        </w:rPr>
        <w:t>(4) 종래 기술</w:t>
      </w:r>
    </w:p>
    <w:p>
      <w:pPr>
        <w:spacing w:before="160" w:after="40"/>
      </w:pPr>
      <w:r>
        <w:rPr>
          <w:rFonts w:ascii="맑은 고딕" w:hAnsi="맑은 고딕" w:eastAsia="맑은 고딕"/>
          <w:b/>
          <w:sz w:val="23"/>
        </w:rPr>
        <w:t>Microsoft Research, GraphRAG (2024)</w:t>
      </w:r>
    </w:p>
    <w:p>
      <w:pPr>
        <w:spacing w:after="80" w:line="360" w:lineRule="auto"/>
      </w:pPr>
      <w:r>
        <w:rPr>
          <w:rFonts w:ascii="맑은 고딕" w:hAnsi="맑은 고딕" w:eastAsia="맑은 고딕"/>
          <w:b w:val="0"/>
          <w:sz w:val="22"/>
        </w:rPr>
        <w:t>본 발명과 가장 유사한 단일 종래 기술은 Microsoft Research가 2024년 4월 24일 공개한 GraphRAG 시스템이다. 해당 기술은 다음 문헌 및 공개 구현에 의해 명확히 기록되어 있어 특허 심사 단계에서 인용 가능한 공지기술에 해당한다.</w:t>
      </w:r>
    </w:p>
    <w:p>
      <w:pPr>
        <w:pStyle w:val="ListBullet"/>
        <w:spacing w:line="336" w:lineRule="auto"/>
        <w:ind w:left="425"/>
      </w:pPr>
      <w:r>
        <w:rPr>
          <w:rFonts w:ascii="맑은 고딕" w:hAnsi="맑은 고딕" w:eastAsia="맑은 고딕"/>
          <w:b w:val="0"/>
          <w:sz w:val="22"/>
        </w:rPr>
        <w:t>[비특허문헌 1] Darren Edge, Ha Trinh, Newman Cheng, Joshua Bradley, Alex Chao, Apurva Mody, Steven Truitt, Jonathan Larson, "From Local to Global: A Graph RAG Approach to Query-Focused Summarization", arXiv:2404.16130, Microsoft Research, 2024.04.24.</w:t>
      </w:r>
    </w:p>
    <w:p>
      <w:pPr>
        <w:pStyle w:val="ListBullet"/>
        <w:spacing w:line="336" w:lineRule="auto"/>
        <w:ind w:left="425"/>
      </w:pPr>
      <w:r>
        <w:rPr>
          <w:rFonts w:ascii="맑은 고딕" w:hAnsi="맑은 고딕" w:eastAsia="맑은 고딕"/>
          <w:b w:val="0"/>
          <w:sz w:val="22"/>
        </w:rPr>
        <w:t>[비특허문헌 2] Microsoft, "GraphRAG: Unlocking LLM discovery on narrative private data", Microsoft Research Blog, 2024.02.13.</w:t>
      </w:r>
    </w:p>
    <w:p>
      <w:pPr>
        <w:pStyle w:val="ListBullet"/>
        <w:spacing w:line="336" w:lineRule="auto"/>
        <w:ind w:left="425"/>
      </w:pPr>
      <w:r>
        <w:rPr>
          <w:rFonts w:ascii="맑은 고딕" w:hAnsi="맑은 고딕" w:eastAsia="맑은 고딕"/>
          <w:b w:val="0"/>
          <w:sz w:val="22"/>
        </w:rPr>
        <w:t>[비특허문헌 3] Microsoft, GraphRAG 공식 오픈소스 구현 — https://github.com/microsoft/graphrag (Apache-2.0 License, 2024 공개).</w:t>
      </w:r>
    </w:p>
    <w:p>
      <w:pPr>
        <w:spacing w:after="80" w:line="360" w:lineRule="auto"/>
      </w:pPr>
      <w:r>
        <w:rPr>
          <w:rFonts w:ascii="맑은 고딕" w:hAnsi="맑은 고딕" w:eastAsia="맑은 고딕"/>
          <w:b w:val="0"/>
          <w:sz w:val="22"/>
        </w:rPr>
        <w:t>Microsoft GraphRAG의 핵심 구성은 다음과 같다.</w:t>
      </w:r>
    </w:p>
    <w:p>
      <w:pPr>
        <w:pStyle w:val="ListBullet"/>
        <w:spacing w:line="336" w:lineRule="auto"/>
        <w:ind w:left="425"/>
      </w:pPr>
      <w:r>
        <w:rPr>
          <w:rFonts w:ascii="맑은 고딕" w:hAnsi="맑은 고딕" w:eastAsia="맑은 고딕"/>
          <w:b w:val="0"/>
          <w:sz w:val="22"/>
        </w:rPr>
        <w:t>(가) 입력 문서 코퍼스(자연어 텍스트)를 청크 단위로 분할한 후, 대규모 언어 모델(LLM)을 이용해 각 청크에서 엔티티(entity)와 관계(relation)를 추출하여 지식 그래프를 구축한다.</w:t>
      </w:r>
    </w:p>
    <w:p>
      <w:pPr>
        <w:pStyle w:val="ListBullet"/>
        <w:spacing w:line="336" w:lineRule="auto"/>
        <w:ind w:left="425"/>
      </w:pPr>
      <w:r>
        <w:rPr>
          <w:rFonts w:ascii="맑은 고딕" w:hAnsi="맑은 고딕" w:eastAsia="맑은 고딕"/>
          <w:b w:val="0"/>
          <w:sz w:val="22"/>
        </w:rPr>
        <w:t>(나) 구축된 지식 그래프에 대해 Leiden 등의 그래프 군집 알고리즘을 적용해 계층적 커뮤니티를 탐지하고, 각 커뮤니티의 요약문을 LLM이 자연어로 생성하여 보고서 형태로 저장한다.</w:t>
      </w:r>
    </w:p>
    <w:p>
      <w:pPr>
        <w:pStyle w:val="ListBullet"/>
        <w:spacing w:line="336" w:lineRule="auto"/>
        <w:ind w:left="425"/>
      </w:pPr>
      <w:r>
        <w:rPr>
          <w:rFonts w:ascii="맑은 고딕" w:hAnsi="맑은 고딕" w:eastAsia="맑은 고딕"/>
          <w:b w:val="0"/>
          <w:sz w:val="22"/>
        </w:rPr>
        <w:t>(다) 사용자 질의에 대해 (i) 노드 이웃 단위로 검색하는 Local Search 모드와 (ii) 커뮤니티 요약을 검색하는 Global Search 모드의 두 가지 검색을 제공한다.</w:t>
      </w:r>
    </w:p>
    <w:p>
      <w:pPr>
        <w:pStyle w:val="ListBullet"/>
        <w:spacing w:line="336" w:lineRule="auto"/>
        <w:ind w:left="425"/>
      </w:pPr>
      <w:r>
        <w:rPr>
          <w:rFonts w:ascii="맑은 고딕" w:hAnsi="맑은 고딕" w:eastAsia="맑은 고딕"/>
          <w:b w:val="0"/>
          <w:sz w:val="22"/>
        </w:rPr>
        <w:t>(라) 검색 결과를 LLM 프롬프트에 컨텍스트로 주입하여 질의응답 또는 요약을 생성한다.</w:t>
      </w:r>
    </w:p>
    <w:p>
      <w:pPr>
        <w:spacing w:before="240" w:after="80"/>
      </w:pPr>
      <w:r>
        <w:rPr>
          <w:rFonts w:ascii="맑은 고딕" w:hAnsi="맑은 고딕" w:eastAsia="맑은 고딕"/>
          <w:b/>
          <w:sz w:val="26"/>
        </w:rPr>
        <w:t>(5) 종래 기술의 문제점 / 한계</w:t>
      </w:r>
    </w:p>
    <w:p>
      <w:pPr>
        <w:spacing w:after="80" w:line="360" w:lineRule="auto"/>
      </w:pPr>
      <w:r>
        <w:rPr>
          <w:rFonts w:ascii="맑은 고딕" w:hAnsi="맑은 고딕" w:eastAsia="맑은 고딕"/>
          <w:b w:val="0"/>
          <w:sz w:val="22"/>
        </w:rPr>
        <w:t>Microsoft GraphRAG는 자연어 문서 코퍼스에 대한 일반 목적의 질의응답·요약 시스템으로 설계되어, 본 발명의 적용 도메인인 군사 위성·드론 영상 인텔리전스 보고서 자동 생성에 그대로 적용할 경우 아래와 같은 본질적 한계를 갖는다.</w:t>
      </w:r>
    </w:p>
    <w:tbl>
      <w:tblPr>
        <w:tblStyle w:val="LightGrid-Accent1"/>
        <w:tblW w:type="auto" w:w="0"/>
        <w:tblLook w:firstColumn="1" w:firstRow="1" w:lastColumn="0" w:lastRow="0" w:noHBand="0" w:noVBand="1" w:val="04A0"/>
      </w:tblPr>
      <w:tblGrid>
        <w:gridCol w:w="3135"/>
        <w:gridCol w:w="3135"/>
        <w:gridCol w:w="3135"/>
      </w:tblGrid>
      <w:tr>
        <w:tc>
          <w:tcPr>
            <w:tcW w:type="dxa" w:w="454"/>
          </w:tcPr>
          <w:p>
            <w:r/>
            <w:r>
              <w:rPr>
                <w:rFonts w:ascii="맑은 고딕" w:hAnsi="맑은 고딕" w:eastAsia="맑은 고딕"/>
                <w:b/>
                <w:sz w:val="21"/>
              </w:rPr>
              <w:t>#</w:t>
            </w:r>
          </w:p>
        </w:tc>
        <w:tc>
          <w:tcPr>
            <w:tcW w:type="dxa" w:w="2551"/>
          </w:tcPr>
          <w:p>
            <w:r/>
            <w:r>
              <w:rPr>
                <w:rFonts w:ascii="맑은 고딕" w:hAnsi="맑은 고딕" w:eastAsia="맑은 고딕"/>
                <w:b/>
                <w:sz w:val="21"/>
              </w:rPr>
              <w:t>Microsoft GraphRAG의 한계</w:t>
            </w:r>
          </w:p>
        </w:tc>
        <w:tc>
          <w:tcPr>
            <w:tcW w:type="dxa" w:w="6066"/>
          </w:tcPr>
          <w:p>
            <w:r/>
            <w:r>
              <w:rPr>
                <w:rFonts w:ascii="맑은 고딕" w:hAnsi="맑은 고딕" w:eastAsia="맑은 고딕"/>
                <w:b/>
                <w:sz w:val="21"/>
              </w:rPr>
              <w:t>본 발명 적용 시 문제점</w:t>
            </w:r>
          </w:p>
        </w:tc>
      </w:tr>
      <w:tr>
        <w:tc>
          <w:tcPr>
            <w:tcW w:type="dxa" w:w="454"/>
          </w:tcPr>
          <w:p>
            <w:r/>
            <w:r>
              <w:rPr>
                <w:rFonts w:ascii="맑은 고딕" w:hAnsi="맑은 고딕" w:eastAsia="맑은 고딕"/>
                <w:b w:val="0"/>
                <w:sz w:val="20"/>
              </w:rPr>
              <w:t>1</w:t>
            </w:r>
          </w:p>
        </w:tc>
        <w:tc>
          <w:tcPr>
            <w:tcW w:type="dxa" w:w="2551"/>
          </w:tcPr>
          <w:p>
            <w:r/>
            <w:r>
              <w:rPr>
                <w:rFonts w:ascii="맑은 고딕" w:hAnsi="맑은 고딕" w:eastAsia="맑은 고딕"/>
                <w:b w:val="0"/>
                <w:sz w:val="20"/>
              </w:rPr>
              <w:t>입력 도메인 불일치 — 자연어 vs 정형 영상 탐지 튜플</w:t>
            </w:r>
          </w:p>
        </w:tc>
        <w:tc>
          <w:tcPr>
            <w:tcW w:type="dxa" w:w="6066"/>
          </w:tcPr>
          <w:p>
            <w:r/>
            <w:r>
              <w:rPr>
                <w:rFonts w:ascii="맑은 고딕" w:hAnsi="맑은 고딕" w:eastAsia="맑은 고딕"/>
                <w:b w:val="0"/>
                <w:sz w:val="20"/>
              </w:rPr>
              <w:t>Microsoft GraphRAG는 입력을 '자연어 텍스트 청크'로 전제한다. 그러나 본 발명의 입력은 영상 객체 탐지·페어링 결과인 정형 튜플(class, lat, lon, status, confidence, time)이다. 이를 GraphRAG에 적용하려면 (i) 정형 튜플을 자연어로 풀어서 → (ii) 청크화 → (iii) 임베딩 → (iv) LLM 엔티티 추출의 4단계 우회를 거쳐야 하며 그 과정에서 정확한 수치(좌표·신뢰도)가 토큰화 손실을 입는다.</w:t>
            </w:r>
          </w:p>
        </w:tc>
      </w:tr>
      <w:tr>
        <w:tc>
          <w:tcPr>
            <w:tcW w:type="dxa" w:w="454"/>
          </w:tcPr>
          <w:p>
            <w:r/>
            <w:r>
              <w:rPr>
                <w:rFonts w:ascii="맑은 고딕" w:hAnsi="맑은 고딕" w:eastAsia="맑은 고딕"/>
                <w:b w:val="0"/>
                <w:sz w:val="20"/>
              </w:rPr>
              <w:t>2</w:t>
            </w:r>
          </w:p>
        </w:tc>
        <w:tc>
          <w:tcPr>
            <w:tcW w:type="dxa" w:w="2551"/>
          </w:tcPr>
          <w:p>
            <w:r/>
            <w:r>
              <w:rPr>
                <w:rFonts w:ascii="맑은 고딕" w:hAnsi="맑은 고딕" w:eastAsia="맑은 고딕"/>
                <w:b w:val="0"/>
                <w:sz w:val="20"/>
              </w:rPr>
              <w:t>LLM 의존 비결정적 엔티티 추출</w:t>
            </w:r>
          </w:p>
        </w:tc>
        <w:tc>
          <w:tcPr>
            <w:tcW w:type="dxa" w:w="6066"/>
          </w:tcPr>
          <w:p>
            <w:r/>
            <w:r>
              <w:rPr>
                <w:rFonts w:ascii="맑은 고딕" w:hAnsi="맑은 고딕" w:eastAsia="맑은 고딕"/>
                <w:b w:val="0"/>
                <w:sz w:val="20"/>
              </w:rPr>
              <w:t>Microsoft GraphRAG는 그래프 노드·엣지 추출을 LLM 호출로 수행한다. 동일 입력에 대해 매번 다른 엔티티가 추출될 수 있어 군사 시스템에 요구되는 결정론·재현성·감사가능성을 만족하지 못한다. 또한 노드 수가 증가할수록 LLM 호출 비용이 선형으로 증가한다.</w:t>
            </w:r>
          </w:p>
        </w:tc>
      </w:tr>
      <w:tr>
        <w:tc>
          <w:tcPr>
            <w:tcW w:type="dxa" w:w="454"/>
          </w:tcPr>
          <w:p>
            <w:r/>
            <w:r>
              <w:rPr>
                <w:rFonts w:ascii="맑은 고딕" w:hAnsi="맑은 고딕" w:eastAsia="맑은 고딕"/>
                <w:b w:val="0"/>
                <w:sz w:val="20"/>
              </w:rPr>
              <w:t>3</w:t>
            </w:r>
          </w:p>
        </w:tc>
        <w:tc>
          <w:tcPr>
            <w:tcW w:type="dxa" w:w="2551"/>
          </w:tcPr>
          <w:p>
            <w:r/>
            <w:r>
              <w:rPr>
                <w:rFonts w:ascii="맑은 고딕" w:hAnsi="맑은 고딕" w:eastAsia="맑은 고딕"/>
                <w:b w:val="0"/>
                <w:sz w:val="20"/>
              </w:rPr>
              <w:t>시계열 누적 메커니즘 부재</w:t>
            </w:r>
          </w:p>
        </w:tc>
        <w:tc>
          <w:tcPr>
            <w:tcW w:type="dxa" w:w="6066"/>
          </w:tcPr>
          <w:p>
            <w:r/>
            <w:r>
              <w:rPr>
                <w:rFonts w:ascii="맑은 고딕" w:hAnsi="맑은 고딕" w:eastAsia="맑은 고딕"/>
                <w:b w:val="0"/>
                <w:sz w:val="20"/>
              </w:rPr>
              <w:t>Microsoft GraphRAG는 정적 코퍼스에 대한 단일 인덱싱을 전제로 한다. 동일 자산이 다른 시점에 동일 지역에서 반복 관측될 때 이를 동일 엔티티로 누적 카운팅하는 결정론적 키 메커니즘이 정의되어 있지 않다. 결과적으로 '이 지역에서 N번째 반복 출현' 같은 시계열 패턴이 보고서에 반영되지 못한다.</w:t>
            </w:r>
          </w:p>
        </w:tc>
      </w:tr>
      <w:tr>
        <w:tc>
          <w:tcPr>
            <w:tcW w:type="dxa" w:w="454"/>
          </w:tcPr>
          <w:p>
            <w:r/>
            <w:r>
              <w:rPr>
                <w:rFonts w:ascii="맑은 고딕" w:hAnsi="맑은 고딕" w:eastAsia="맑은 고딕"/>
                <w:b w:val="0"/>
                <w:sz w:val="20"/>
              </w:rPr>
              <w:t>4</w:t>
            </w:r>
          </w:p>
        </w:tc>
        <w:tc>
          <w:tcPr>
            <w:tcW w:type="dxa" w:w="2551"/>
          </w:tcPr>
          <w:p>
            <w:r/>
            <w:r>
              <w:rPr>
                <w:rFonts w:ascii="맑은 고딕" w:hAnsi="맑은 고딕" w:eastAsia="맑은 고딕"/>
                <w:b w:val="0"/>
                <w:sz w:val="20"/>
              </w:rPr>
              <w:t>GPS 노이즈 흡수 메커니즘 부재</w:t>
            </w:r>
          </w:p>
        </w:tc>
        <w:tc>
          <w:tcPr>
            <w:tcW w:type="dxa" w:w="6066"/>
          </w:tcPr>
          <w:p>
            <w:r/>
            <w:r>
              <w:rPr>
                <w:rFonts w:ascii="맑은 고딕" w:hAnsi="맑은 고딕" w:eastAsia="맑은 고딕"/>
                <w:b w:val="0"/>
                <w:sz w:val="20"/>
              </w:rPr>
              <w:t>동일 객체의 두 관측이 GPS 측정 오차로 미세하게 다른 좌표(예: 37.5765 ↔ 37.5766)일 때 Microsoft GraphRAG는 두 좌표를 서로 다른 엔티티로 임베딩한다. 이를 동일 자산으로 통합하기 위한 격자 양자화(quantization) 단계가 부재하다.</w:t>
            </w:r>
          </w:p>
        </w:tc>
      </w:tr>
      <w:tr>
        <w:tc>
          <w:tcPr>
            <w:tcW w:type="dxa" w:w="454"/>
          </w:tcPr>
          <w:p>
            <w:r/>
            <w:r>
              <w:rPr>
                <w:rFonts w:ascii="맑은 고딕" w:hAnsi="맑은 고딕" w:eastAsia="맑은 고딕"/>
                <w:b w:val="0"/>
                <w:sz w:val="20"/>
              </w:rPr>
              <w:t>5</w:t>
            </w:r>
          </w:p>
        </w:tc>
        <w:tc>
          <w:tcPr>
            <w:tcW w:type="dxa" w:w="2551"/>
          </w:tcPr>
          <w:p>
            <w:r/>
            <w:r>
              <w:rPr>
                <w:rFonts w:ascii="맑은 고딕" w:hAnsi="맑은 고딕" w:eastAsia="맑은 고딕"/>
                <w:b w:val="0"/>
                <w:sz w:val="20"/>
              </w:rPr>
              <w:t>도메인 안전성 제약 부재</w:t>
            </w:r>
          </w:p>
        </w:tc>
        <w:tc>
          <w:tcPr>
            <w:tcW w:type="dxa" w:w="6066"/>
          </w:tcPr>
          <w:p>
            <w:r/>
            <w:r>
              <w:rPr>
                <w:rFonts w:ascii="맑은 고딕" w:hAnsi="맑은 고딕" w:eastAsia="맑은 고딕"/>
                <w:b w:val="0"/>
                <w:sz w:val="20"/>
              </w:rPr>
              <w:t>Microsoft GraphRAG는 일반 목적 프롬프트를 사용하므로 군사 도메인의 의미론적 가드레일 (예: 'DISAPPEARED'를 'destroyed'로 오해석하면 안 됨)을 시스템 프롬프트에 강제하는 구성이 없다. 일반 LLM이 '미관측'을 '확정 파괴'로 표현하여 군사적 오판을 유발할 수 있다.</w:t>
            </w:r>
          </w:p>
        </w:tc>
      </w:tr>
      <w:tr>
        <w:tc>
          <w:tcPr>
            <w:tcW w:type="dxa" w:w="454"/>
          </w:tcPr>
          <w:p>
            <w:r/>
            <w:r>
              <w:rPr>
                <w:rFonts w:ascii="맑은 고딕" w:hAnsi="맑은 고딕" w:eastAsia="맑은 고딕"/>
                <w:b w:val="0"/>
                <w:sz w:val="20"/>
              </w:rPr>
              <w:t>6</w:t>
            </w:r>
          </w:p>
        </w:tc>
        <w:tc>
          <w:tcPr>
            <w:tcW w:type="dxa" w:w="2551"/>
          </w:tcPr>
          <w:p>
            <w:r/>
            <w:r>
              <w:rPr>
                <w:rFonts w:ascii="맑은 고딕" w:hAnsi="맑은 고딕" w:eastAsia="맑은 고딕"/>
                <w:b w:val="0"/>
                <w:sz w:val="20"/>
              </w:rPr>
              <w:t>변화 객체 한정 메커니즘 부재</w:t>
            </w:r>
          </w:p>
        </w:tc>
        <w:tc>
          <w:tcPr>
            <w:tcW w:type="dxa" w:w="6066"/>
          </w:tcPr>
          <w:p>
            <w:r/>
            <w:r>
              <w:rPr>
                <w:rFonts w:ascii="맑은 고딕" w:hAnsi="맑은 고딕" w:eastAsia="맑은 고딕"/>
                <w:b w:val="0"/>
                <w:sz w:val="20"/>
              </w:rPr>
              <w:t>Microsoft GraphRAG는 검색된 모든 컨텍스트를 LLM에 전달한다. 군사 변화 분석에 필요한 신규 출현(new)·소실(disappeared) 객체만을 추출해 토큰을 절약하는 도메인 특화 필터링 구성이 없다.</w:t>
            </w:r>
          </w:p>
        </w:tc>
      </w:tr>
      <w:tr>
        <w:tc>
          <w:tcPr>
            <w:tcW w:type="dxa" w:w="454"/>
          </w:tcPr>
          <w:p>
            <w:r/>
            <w:r>
              <w:rPr>
                <w:rFonts w:ascii="맑은 고딕" w:hAnsi="맑은 고딕" w:eastAsia="맑은 고딕"/>
                <w:b w:val="0"/>
                <w:sz w:val="20"/>
              </w:rPr>
              <w:t>7</w:t>
            </w:r>
          </w:p>
        </w:tc>
        <w:tc>
          <w:tcPr>
            <w:tcW w:type="dxa" w:w="2551"/>
          </w:tcPr>
          <w:p>
            <w:r/>
            <w:r>
              <w:rPr>
                <w:rFonts w:ascii="맑은 고딕" w:hAnsi="맑은 고딕" w:eastAsia="맑은 고딕"/>
                <w:b w:val="0"/>
                <w:sz w:val="20"/>
              </w:rPr>
              <w:t>정형 IMINT 보고서 형식 강제 부재</w:t>
            </w:r>
          </w:p>
        </w:tc>
        <w:tc>
          <w:tcPr>
            <w:tcW w:type="dxa" w:w="6066"/>
          </w:tcPr>
          <w:p>
            <w:r/>
            <w:r>
              <w:rPr>
                <w:rFonts w:ascii="맑은 고딕" w:hAnsi="맑은 고딕" w:eastAsia="맑은 고딕"/>
                <w:b w:val="0"/>
                <w:sz w:val="20"/>
              </w:rPr>
              <w:t>Microsoft GraphRAG는 일반 요약문을 산출한다. CLASSIFICATION/EXECUTIVE SUMMARY/SITUATION/CHANGE ANALYSIS/THREAT ASSESSMENT/INTELLIGENCE GAPS/RECOMMENDED ACTIONS/APPENDIX의 표준 IMINT 8개 섹션을 강제하여 분석관 친화 산출물을 보장하는 구성이 없다.</w:t>
            </w:r>
          </w:p>
        </w:tc>
      </w:tr>
    </w:tbl>
    <w:p/>
    <w:p>
      <w:pPr>
        <w:spacing w:after="80" w:line="360" w:lineRule="auto"/>
      </w:pPr>
      <w:r>
        <w:rPr>
          <w:rFonts w:ascii="맑은 고딕" w:hAnsi="맑은 고딕" w:eastAsia="맑은 고딕"/>
          <w:b w:val="0"/>
          <w:sz w:val="22"/>
        </w:rPr>
        <w:t>따라서 Microsoft GraphRAG는 본 발명의 직접적 종래 기술이나, 군사 영상 인텔리전스 도메인에서 요구되는 (i) 정형 튜플 직접 인덱싱, (ii) 결정론적 LLM-free 엔티티 추출, (iii) 시계열 누적 카운터, (iv) 격자 양자화, (v) 도메인 의미론 제약, (vi) 변화 객체 한정 전달, (vii) 표준 IMINT 형식 강제의 7가지 차별 구성을 모두 결여하고 있으므로 본 발명의 진보성이 인정된다.</w:t>
      </w:r>
    </w:p>
    <w:p>
      <w:pPr>
        <w:spacing w:before="360" w:after="120"/>
      </w:pPr>
      <w:r>
        <w:rPr>
          <w:rFonts w:ascii="맑은 고딕" w:hAnsi="맑은 고딕" w:eastAsia="맑은 고딕"/>
          <w:b/>
          <w:sz w:val="30"/>
        </w:rPr>
        <w:t>2. 상세 설명</w:t>
      </w:r>
    </w:p>
    <w:p>
      <w:pPr>
        <w:spacing w:before="240" w:after="80"/>
      </w:pPr>
      <w:r>
        <w:rPr>
          <w:rFonts w:ascii="맑은 고딕" w:hAnsi="맑은 고딕" w:eastAsia="맑은 고딕"/>
          <w:b/>
          <w:sz w:val="26"/>
        </w:rPr>
        <w:t>(1) 발명의 내용 (구성)</w:t>
      </w:r>
    </w:p>
    <w:p>
      <w:pPr>
        <w:spacing w:after="80" w:line="360" w:lineRule="auto"/>
      </w:pPr>
      <w:r>
        <w:rPr>
          <w:rFonts w:ascii="맑은 고딕" w:hAnsi="맑은 고딕" w:eastAsia="맑은 고딕"/>
          <w:b w:val="0"/>
          <w:sz w:val="22"/>
        </w:rPr>
        <w:t>본 발명은 다음 5개 기능 모듈을 포함한다.</w:t>
      </w:r>
    </w:p>
    <w:p>
      <w:pPr>
        <w:spacing w:before="160" w:after="40"/>
      </w:pPr>
      <w:r>
        <w:rPr>
          <w:rFonts w:ascii="맑은 고딕" w:hAnsi="맑은 고딕" w:eastAsia="맑은 고딕"/>
          <w:b/>
          <w:sz w:val="23"/>
        </w:rPr>
        <w:t>A. 결정론적 그래프 인덱서 (Graph Indexer) [200]</w:t>
      </w:r>
    </w:p>
    <w:p>
      <w:pPr>
        <w:pStyle w:val="ListBullet"/>
        <w:spacing w:line="336" w:lineRule="auto"/>
        <w:ind w:left="425"/>
      </w:pPr>
      <w:r>
        <w:rPr>
          <w:rFonts w:ascii="맑은 고딕" w:hAnsi="맑은 고딕" w:eastAsia="맑은 고딕"/>
          <w:b w:val="0"/>
          <w:sz w:val="22"/>
        </w:rPr>
        <w:t>위경도를 0.01°(약 1km) 격자로 양자화하여 위치(location) 노드 키 생성</w:t>
      </w:r>
    </w:p>
    <w:p>
      <w:pPr>
        <w:pStyle w:val="ListBullet"/>
        <w:spacing w:line="336" w:lineRule="auto"/>
        <w:ind w:left="425"/>
      </w:pPr>
      <w:r>
        <w:rPr>
          <w:rFonts w:ascii="맑은 고딕" w:hAnsi="맑은 고딕" w:eastAsia="맑은 고딕"/>
          <w:b w:val="0"/>
          <w:sz w:val="22"/>
        </w:rPr>
        <w:t>(객체 클래스 × 위치) 고유 쌍으로 자산(asset) 노드 키 생성</w:t>
      </w:r>
    </w:p>
    <w:p>
      <w:pPr>
        <w:pStyle w:val="ListBullet"/>
        <w:spacing w:line="336" w:lineRule="auto"/>
        <w:ind w:left="425"/>
      </w:pPr>
      <w:r>
        <w:rPr>
          <w:rFonts w:ascii="맑은 고딕" w:hAnsi="맑은 고딕" w:eastAsia="맑은 고딕"/>
          <w:b w:val="0"/>
          <w:sz w:val="22"/>
        </w:rPr>
        <w:t>status 필드(new/matched/moved/disappeared)를 자산 노드 카운터 속성에 LLM 호출 없이 결정론적 누적</w:t>
      </w:r>
    </w:p>
    <w:p>
      <w:pPr>
        <w:pStyle w:val="ListBullet"/>
        <w:spacing w:line="336" w:lineRule="auto"/>
        <w:ind w:left="425"/>
      </w:pPr>
      <w:r>
        <w:rPr>
          <w:rFonts w:ascii="맑은 고딕" w:hAnsi="맑은 고딕" w:eastAsia="맑은 고딕"/>
          <w:b w:val="0"/>
          <w:sz w:val="22"/>
        </w:rPr>
        <w:t>asset → location 의 found_at 엣지, asset ↔ asset 의 co_occurred_with 엣지를 누적 가중치로 갱신</w:t>
      </w:r>
    </w:p>
    <w:p>
      <w:pPr>
        <w:spacing w:before="160" w:after="40"/>
      </w:pPr>
      <w:r>
        <w:rPr>
          <w:rFonts w:ascii="맑은 고딕" w:hAnsi="맑은 고딕" w:eastAsia="맑은 고딕"/>
          <w:b/>
          <w:sz w:val="23"/>
        </w:rPr>
        <w:t>B. 커뮤니티 탐지부 (Community Detector) [300]</w:t>
      </w:r>
    </w:p>
    <w:p>
      <w:pPr>
        <w:pStyle w:val="ListBullet"/>
        <w:spacing w:line="336" w:lineRule="auto"/>
        <w:ind w:left="425"/>
      </w:pPr>
      <w:r>
        <w:rPr>
          <w:rFonts w:ascii="맑은 고딕" w:hAnsi="맑은 고딕" w:eastAsia="맑은 고딕"/>
          <w:b w:val="0"/>
          <w:sz w:val="22"/>
        </w:rPr>
        <w:t>co_occurred_with 엣지 가중치 기반 Louvain 알고리즘으로 자산 군집 자동 발견</w:t>
      </w:r>
    </w:p>
    <w:p>
      <w:pPr>
        <w:pStyle w:val="ListBullet"/>
        <w:spacing w:line="336" w:lineRule="auto"/>
        <w:ind w:left="425"/>
      </w:pPr>
      <w:r>
        <w:rPr>
          <w:rFonts w:ascii="맑은 고딕" w:hAnsi="맑은 고딕" w:eastAsia="맑은 고딕"/>
          <w:b w:val="0"/>
          <w:sz w:val="22"/>
        </w:rPr>
        <w:t>각 군집의 member_summary(자산 분포·위치 클러스터·관측/신규/소실 통계)를 LLM 비호출로 구조 생성</w:t>
      </w:r>
    </w:p>
    <w:p>
      <w:pPr>
        <w:spacing w:before="160" w:after="40"/>
      </w:pPr>
      <w:r>
        <w:rPr>
          <w:rFonts w:ascii="맑은 고딕" w:hAnsi="맑은 고딕" w:eastAsia="맑은 고딕"/>
          <w:b/>
          <w:sz w:val="23"/>
        </w:rPr>
        <w:t>C. 이중 모드 그래프 검색부 (Local + Global Retriever) [500]</w:t>
      </w:r>
    </w:p>
    <w:p>
      <w:pPr>
        <w:pStyle w:val="ListBullet"/>
        <w:spacing w:line="336" w:lineRule="auto"/>
        <w:ind w:left="425"/>
      </w:pPr>
      <w:r>
        <w:rPr>
          <w:rFonts w:ascii="맑은 고딕" w:hAnsi="맑은 고딕" w:eastAsia="맑은 고딕"/>
          <w:b w:val="0"/>
          <w:sz w:val="22"/>
        </w:rPr>
        <w:t>Local Search: 현재 좌표 반경 R 내 자산 노드 이력 통계 조회</w:t>
      </w:r>
    </w:p>
    <w:p>
      <w:pPr>
        <w:pStyle w:val="ListBullet"/>
        <w:spacing w:line="336" w:lineRule="auto"/>
        <w:ind w:left="425"/>
      </w:pPr>
      <w:r>
        <w:rPr>
          <w:rFonts w:ascii="맑은 고딕" w:hAnsi="맑은 고딕" w:eastAsia="맑은 고딕"/>
          <w:b w:val="0"/>
          <w:sz w:val="22"/>
        </w:rPr>
        <w:t>Global Search: 동일 반경과 중첩되는 커뮤니티의 member_summary 조회</w:t>
      </w:r>
    </w:p>
    <w:p>
      <w:pPr>
        <w:pStyle w:val="ListBullet"/>
        <w:spacing w:line="336" w:lineRule="auto"/>
        <w:ind w:left="425"/>
      </w:pPr>
      <w:r>
        <w:rPr>
          <w:rFonts w:ascii="맑은 고딕" w:hAnsi="맑은 고딕" w:eastAsia="맑은 고딕"/>
          <w:b w:val="0"/>
          <w:sz w:val="22"/>
        </w:rPr>
        <w:t>두 결과를 토큰 예산(~500 tokens) 이내로 절단·머지하여 단일 컨텍스트 블록 생성</w:t>
      </w:r>
    </w:p>
    <w:p>
      <w:pPr>
        <w:spacing w:before="160" w:after="40"/>
      </w:pPr>
      <w:r>
        <w:rPr>
          <w:rFonts w:ascii="맑은 고딕" w:hAnsi="맑은 고딕" w:eastAsia="맑은 고딕"/>
          <w:b/>
          <w:sz w:val="23"/>
        </w:rPr>
        <w:t>D. 변화 객체 중심 프롬프트 조립부 (Prompt Composer) [600]</w:t>
      </w:r>
    </w:p>
    <w:p>
      <w:pPr>
        <w:pStyle w:val="ListBullet"/>
        <w:spacing w:line="336" w:lineRule="auto"/>
        <w:ind w:left="425"/>
      </w:pPr>
      <w:r>
        <w:rPr>
          <w:rFonts w:ascii="맑은 고딕" w:hAnsi="맑은 고딕" w:eastAsia="맑은 고딕"/>
          <w:b w:val="0"/>
          <w:sz w:val="22"/>
        </w:rPr>
        <w:t>페어링 결과 중 'new'·'disappeared' 상태만 추출, 신뢰도 내림차순 정렬, 상위 20건 + 잔여 요약</w:t>
      </w:r>
    </w:p>
    <w:p>
      <w:pPr>
        <w:pStyle w:val="ListBullet"/>
        <w:spacing w:line="336" w:lineRule="auto"/>
        <w:ind w:left="425"/>
      </w:pPr>
      <w:r>
        <w:rPr>
          <w:rFonts w:ascii="맑은 고딕" w:hAnsi="맑은 고딕" w:eastAsia="맑은 고딕"/>
          <w:b w:val="0"/>
          <w:sz w:val="22"/>
        </w:rPr>
        <w:t>시스템 프롬프트에 군사 의미 제약 강제: "'DISAPPEARED'는 미관측을 의미하며 파괴 확인이 아님"</w:t>
      </w:r>
    </w:p>
    <w:p>
      <w:pPr>
        <w:pStyle w:val="ListBullet"/>
        <w:spacing w:line="336" w:lineRule="auto"/>
        <w:ind w:left="425"/>
      </w:pPr>
      <w:r>
        <w:rPr>
          <w:rFonts w:ascii="맑은 고딕" w:hAnsi="맑은 고딕" w:eastAsia="맑은 고딕"/>
          <w:b w:val="0"/>
          <w:sz w:val="22"/>
        </w:rPr>
        <w:t>표준 IMINT 8개 섹션 강제: CLASSIFICATION / EXECUTIVE SUMMARY / SITUATION / CHANGE ANALYSIS / THREAT ASSESSMENT / INTELLIGENCE GAPS / RECOMMENDED ACTIONS / APPENDIX</w:t>
      </w:r>
    </w:p>
    <w:p>
      <w:pPr>
        <w:pStyle w:val="ListBullet"/>
        <w:spacing w:line="336" w:lineRule="auto"/>
        <w:ind w:left="425"/>
      </w:pPr>
      <w:r>
        <w:rPr>
          <w:rFonts w:ascii="맑은 고딕" w:hAnsi="맑은 고딕" w:eastAsia="맑은 고딕"/>
          <w:b w:val="0"/>
          <w:sz w:val="22"/>
        </w:rPr>
        <w:t>C 모듈의 컨텍스트 블록을 사용자 프롬프트 선두에 prepend</w:t>
      </w:r>
    </w:p>
    <w:p>
      <w:pPr>
        <w:spacing w:before="160" w:after="40"/>
      </w:pPr>
      <w:r>
        <w:rPr>
          <w:rFonts w:ascii="맑은 고딕" w:hAnsi="맑은 고딕" w:eastAsia="맑은 고딕"/>
          <w:b/>
          <w:sz w:val="23"/>
        </w:rPr>
        <w:t>E. 동일 LLM 재호출 기반 번역·헤더 부착부 [700]</w:t>
      </w:r>
    </w:p>
    <w:p>
      <w:pPr>
        <w:pStyle w:val="ListBullet"/>
        <w:spacing w:line="336" w:lineRule="auto"/>
        <w:ind w:left="425"/>
      </w:pPr>
      <w:r>
        <w:rPr>
          <w:rFonts w:ascii="맑은 고딕" w:hAnsi="맑은 고딕" w:eastAsia="맑은 고딕"/>
          <w:b w:val="0"/>
          <w:sz w:val="22"/>
        </w:rPr>
        <w:t>동일 LLM 모델을 1차(영문 보고서) → 2차(한국어 번역)로 재호출</w:t>
      </w:r>
    </w:p>
    <w:p>
      <w:pPr>
        <w:pStyle w:val="ListBullet"/>
        <w:spacing w:line="336" w:lineRule="auto"/>
        <w:ind w:left="425"/>
      </w:pPr>
      <w:r>
        <w:rPr>
          <w:rFonts w:ascii="맑은 고딕" w:hAnsi="맑은 고딕" w:eastAsia="맑은 고딕"/>
          <w:b w:val="0"/>
          <w:sz w:val="22"/>
        </w:rPr>
        <w:t>번역 규칙: 섹션 헤더·좌표·타임스탬프·클래스명·신뢰도 토큰 보존, 서술 텍스트만 번역</w:t>
      </w:r>
    </w:p>
    <w:p>
      <w:pPr>
        <w:pStyle w:val="ListBullet"/>
        <w:spacing w:line="336" w:lineRule="auto"/>
        <w:ind w:left="425"/>
      </w:pPr>
      <w:r>
        <w:rPr>
          <w:rFonts w:ascii="맑은 고딕" w:hAnsi="맑은 고딕" w:eastAsia="맑은 고딕"/>
          <w:b w:val="0"/>
          <w:sz w:val="22"/>
        </w:rPr>
        <w:t>메타 헤더(모델명·세션ID·관측 시각·페어링 통계) 부착하여 최종 산출</w:t>
      </w:r>
    </w:p>
    <w:p>
      <w:pPr>
        <w:spacing w:before="240" w:after="80"/>
      </w:pPr>
      <w:r>
        <w:rPr>
          <w:rFonts w:ascii="맑은 고딕" w:hAnsi="맑은 고딕" w:eastAsia="맑은 고딕"/>
          <w:b/>
          <w:sz w:val="26"/>
        </w:rPr>
        <w:t>(2) 발명의 효과</w:t>
      </w:r>
    </w:p>
    <w:tbl>
      <w:tblPr>
        <w:tblStyle w:val="LightGrid-Accent1"/>
        <w:tblW w:type="auto" w:w="0"/>
        <w:tblLook w:firstColumn="1" w:firstRow="1" w:lastColumn="0" w:lastRow="0" w:noHBand="0" w:noVBand="1" w:val="04A0"/>
      </w:tblPr>
      <w:tblGrid>
        <w:gridCol w:w="3135"/>
        <w:gridCol w:w="3135"/>
        <w:gridCol w:w="3135"/>
      </w:tblGrid>
      <w:tr>
        <w:tc>
          <w:tcPr>
            <w:tcW w:type="dxa" w:w="567"/>
          </w:tcPr>
          <w:p>
            <w:r/>
            <w:r>
              <w:rPr>
                <w:rFonts w:ascii="맑은 고딕" w:hAnsi="맑은 고딕" w:eastAsia="맑은 고딕"/>
                <w:b/>
                <w:sz w:val="21"/>
              </w:rPr>
              <w:t>#</w:t>
            </w:r>
          </w:p>
        </w:tc>
        <w:tc>
          <w:tcPr>
            <w:tcW w:type="dxa" w:w="2268"/>
          </w:tcPr>
          <w:p>
            <w:r/>
            <w:r>
              <w:rPr>
                <w:rFonts w:ascii="맑은 고딕" w:hAnsi="맑은 고딕" w:eastAsia="맑은 고딕"/>
                <w:b/>
                <w:sz w:val="21"/>
              </w:rPr>
              <w:t>효과</w:t>
            </w:r>
          </w:p>
        </w:tc>
        <w:tc>
          <w:tcPr>
            <w:tcW w:type="dxa" w:w="6236"/>
          </w:tcPr>
          <w:p>
            <w:r/>
            <w:r>
              <w:rPr>
                <w:rFonts w:ascii="맑은 고딕" w:hAnsi="맑은 고딕" w:eastAsia="맑은 고딕"/>
                <w:b/>
                <w:sz w:val="21"/>
              </w:rPr>
              <w:t>내용</w:t>
            </w:r>
          </w:p>
        </w:tc>
      </w:tr>
      <w:tr>
        <w:tc>
          <w:tcPr>
            <w:tcW w:type="dxa" w:w="567"/>
          </w:tcPr>
          <w:p>
            <w:r/>
            <w:r>
              <w:rPr>
                <w:rFonts w:ascii="맑은 고딕" w:hAnsi="맑은 고딕" w:eastAsia="맑은 고딕"/>
                <w:b w:val="0"/>
                <w:sz w:val="20"/>
              </w:rPr>
              <w:t>1</w:t>
            </w:r>
          </w:p>
        </w:tc>
        <w:tc>
          <w:tcPr>
            <w:tcW w:type="dxa" w:w="2268"/>
          </w:tcPr>
          <w:p>
            <w:r/>
            <w:r>
              <w:rPr>
                <w:rFonts w:ascii="맑은 고딕" w:hAnsi="맑은 고딕" w:eastAsia="맑은 고딕"/>
                <w:b w:val="0"/>
                <w:sz w:val="20"/>
              </w:rPr>
              <w:t>시계열 인텔리전스 격상</w:t>
            </w:r>
          </w:p>
        </w:tc>
        <w:tc>
          <w:tcPr>
            <w:tcW w:type="dxa" w:w="6236"/>
          </w:tcPr>
          <w:p>
            <w:r/>
            <w:r>
              <w:rPr>
                <w:rFonts w:ascii="맑은 고딕" w:hAnsi="맑은 고딕" w:eastAsia="맑은 고딕"/>
                <w:b w:val="0"/>
                <w:sz w:val="20"/>
              </w:rPr>
              <w:t>단발 프레임 변화 보고가 아닌 'N번째 반복 출현, K번 소실 후 재등장' 수준의 시계열 패턴 보고 자동 생성.</w:t>
            </w:r>
          </w:p>
        </w:tc>
      </w:tr>
      <w:tr>
        <w:tc>
          <w:tcPr>
            <w:tcW w:type="dxa" w:w="567"/>
          </w:tcPr>
          <w:p>
            <w:r/>
            <w:r>
              <w:rPr>
                <w:rFonts w:ascii="맑은 고딕" w:hAnsi="맑은 고딕" w:eastAsia="맑은 고딕"/>
                <w:b w:val="0"/>
                <w:sz w:val="20"/>
              </w:rPr>
              <w:t>2</w:t>
            </w:r>
          </w:p>
        </w:tc>
        <w:tc>
          <w:tcPr>
            <w:tcW w:type="dxa" w:w="2268"/>
          </w:tcPr>
          <w:p>
            <w:r/>
            <w:r>
              <w:rPr>
                <w:rFonts w:ascii="맑은 고딕" w:hAnsi="맑은 고딕" w:eastAsia="맑은 고딕"/>
                <w:b w:val="0"/>
                <w:sz w:val="20"/>
              </w:rPr>
              <w:t>결정론·재현성</w:t>
            </w:r>
          </w:p>
        </w:tc>
        <w:tc>
          <w:tcPr>
            <w:tcW w:type="dxa" w:w="6236"/>
          </w:tcPr>
          <w:p>
            <w:r/>
            <w:r>
              <w:rPr>
                <w:rFonts w:ascii="맑은 고딕" w:hAnsi="맑은 고딕" w:eastAsia="맑은 고딕"/>
                <w:b w:val="0"/>
                <w:sz w:val="20"/>
              </w:rPr>
              <w:t>그래프 인덱싱이 LLM 비호출 결정론 방식 → 동일 입력에 동일 그래프, 군사 감사 가능성 확보.</w:t>
            </w:r>
          </w:p>
        </w:tc>
      </w:tr>
      <w:tr>
        <w:tc>
          <w:tcPr>
            <w:tcW w:type="dxa" w:w="567"/>
          </w:tcPr>
          <w:p>
            <w:r/>
            <w:r>
              <w:rPr>
                <w:rFonts w:ascii="맑은 고딕" w:hAnsi="맑은 고딕" w:eastAsia="맑은 고딕"/>
                <w:b w:val="0"/>
                <w:sz w:val="20"/>
              </w:rPr>
              <w:t>3</w:t>
            </w:r>
          </w:p>
        </w:tc>
        <w:tc>
          <w:tcPr>
            <w:tcW w:type="dxa" w:w="2268"/>
          </w:tcPr>
          <w:p>
            <w:r/>
            <w:r>
              <w:rPr>
                <w:rFonts w:ascii="맑은 고딕" w:hAnsi="맑은 고딕" w:eastAsia="맑은 고딕"/>
                <w:b w:val="0"/>
                <w:sz w:val="20"/>
              </w:rPr>
              <w:t>운용 비용 절감</w:t>
            </w:r>
          </w:p>
        </w:tc>
        <w:tc>
          <w:tcPr>
            <w:tcW w:type="dxa" w:w="6236"/>
          </w:tcPr>
          <w:p>
            <w:r/>
            <w:r>
              <w:rPr>
                <w:rFonts w:ascii="맑은 고딕" w:hAnsi="맑은 고딕" w:eastAsia="맑은 고딕"/>
                <w:b w:val="0"/>
                <w:sz w:val="20"/>
              </w:rPr>
              <w:t>임베딩 모델·벡터 DB·임베딩 GPU 추론 불필요. SQLite + 그래프 알고리즘만으로 RAG 컨텍스트 산출.</w:t>
            </w:r>
          </w:p>
        </w:tc>
      </w:tr>
      <w:tr>
        <w:tc>
          <w:tcPr>
            <w:tcW w:type="dxa" w:w="567"/>
          </w:tcPr>
          <w:p>
            <w:r/>
            <w:r>
              <w:rPr>
                <w:rFonts w:ascii="맑은 고딕" w:hAnsi="맑은 고딕" w:eastAsia="맑은 고딕"/>
                <w:b w:val="0"/>
                <w:sz w:val="20"/>
              </w:rPr>
              <w:t>4</w:t>
            </w:r>
          </w:p>
        </w:tc>
        <w:tc>
          <w:tcPr>
            <w:tcW w:type="dxa" w:w="2268"/>
          </w:tcPr>
          <w:p>
            <w:r/>
            <w:r>
              <w:rPr>
                <w:rFonts w:ascii="맑은 고딕" w:hAnsi="맑은 고딕" w:eastAsia="맑은 고딕"/>
                <w:b w:val="0"/>
                <w:sz w:val="20"/>
              </w:rPr>
              <w:t>토큰 효율 극대</w:t>
            </w:r>
          </w:p>
        </w:tc>
        <w:tc>
          <w:tcPr>
            <w:tcW w:type="dxa" w:w="6236"/>
          </w:tcPr>
          <w:p>
            <w:r/>
            <w:r>
              <w:rPr>
                <w:rFonts w:ascii="맑은 고딕" w:hAnsi="맑은 고딕" w:eastAsia="맑은 고딕"/>
                <w:b w:val="0"/>
                <w:sz w:val="20"/>
              </w:rPr>
              <w:t>정지·이동 객체 제외 + ~500 토큰 그래프 컨텍스트만 추가 → 보고서 깊이 강화 + 토큰 절감.</w:t>
            </w:r>
          </w:p>
        </w:tc>
      </w:tr>
      <w:tr>
        <w:tc>
          <w:tcPr>
            <w:tcW w:type="dxa" w:w="567"/>
          </w:tcPr>
          <w:p>
            <w:r/>
            <w:r>
              <w:rPr>
                <w:rFonts w:ascii="맑은 고딕" w:hAnsi="맑은 고딕" w:eastAsia="맑은 고딕"/>
                <w:b w:val="0"/>
                <w:sz w:val="20"/>
              </w:rPr>
              <w:t>5</w:t>
            </w:r>
          </w:p>
        </w:tc>
        <w:tc>
          <w:tcPr>
            <w:tcW w:type="dxa" w:w="2268"/>
          </w:tcPr>
          <w:p>
            <w:r/>
            <w:r>
              <w:rPr>
                <w:rFonts w:ascii="맑은 고딕" w:hAnsi="맑은 고딕" w:eastAsia="맑은 고딕"/>
                <w:b w:val="0"/>
                <w:sz w:val="20"/>
              </w:rPr>
              <w:t>군사 오판 방지</w:t>
            </w:r>
          </w:p>
        </w:tc>
        <w:tc>
          <w:tcPr>
            <w:tcW w:type="dxa" w:w="6236"/>
          </w:tcPr>
          <w:p>
            <w:r/>
            <w:r>
              <w:rPr>
                <w:rFonts w:ascii="맑은 고딕" w:hAnsi="맑은 고딕" w:eastAsia="맑은 고딕"/>
                <w:b w:val="0"/>
                <w:sz w:val="20"/>
              </w:rPr>
              <w:t>'DISAPPEARED ≠ destroyed' 의미 제약으로 LLM 군사적 오해석 위험 억제.</w:t>
            </w:r>
          </w:p>
        </w:tc>
      </w:tr>
      <w:tr>
        <w:tc>
          <w:tcPr>
            <w:tcW w:type="dxa" w:w="567"/>
          </w:tcPr>
          <w:p>
            <w:r/>
            <w:r>
              <w:rPr>
                <w:rFonts w:ascii="맑은 고딕" w:hAnsi="맑은 고딕" w:eastAsia="맑은 고딕"/>
                <w:b w:val="0"/>
                <w:sz w:val="20"/>
              </w:rPr>
              <w:t>6</w:t>
            </w:r>
          </w:p>
        </w:tc>
        <w:tc>
          <w:tcPr>
            <w:tcW w:type="dxa" w:w="2268"/>
          </w:tcPr>
          <w:p>
            <w:r/>
            <w:r>
              <w:rPr>
                <w:rFonts w:ascii="맑은 고딕" w:hAnsi="맑은 고딕" w:eastAsia="맑은 고딕"/>
                <w:b w:val="0"/>
                <w:sz w:val="20"/>
              </w:rPr>
              <w:t>다국어 일관성</w:t>
            </w:r>
          </w:p>
        </w:tc>
        <w:tc>
          <w:tcPr>
            <w:tcW w:type="dxa" w:w="6236"/>
          </w:tcPr>
          <w:p>
            <w:r/>
            <w:r>
              <w:rPr>
                <w:rFonts w:ascii="맑은 고딕" w:hAnsi="맑은 고딕" w:eastAsia="맑은 고딕"/>
                <w:b w:val="0"/>
                <w:sz w:val="20"/>
              </w:rPr>
              <w:t>동일 LLM 재호출 번역 + 토큰 보존 규칙으로 별도 번역 모델 없이 형식 일관성 확보.</w:t>
            </w:r>
          </w:p>
        </w:tc>
      </w:tr>
      <w:tr>
        <w:tc>
          <w:tcPr>
            <w:tcW w:type="dxa" w:w="567"/>
          </w:tcPr>
          <w:p>
            <w:r/>
            <w:r>
              <w:rPr>
                <w:rFonts w:ascii="맑은 고딕" w:hAnsi="맑은 고딕" w:eastAsia="맑은 고딕"/>
                <w:b w:val="0"/>
                <w:sz w:val="20"/>
              </w:rPr>
              <w:t>7</w:t>
            </w:r>
          </w:p>
        </w:tc>
        <w:tc>
          <w:tcPr>
            <w:tcW w:type="dxa" w:w="2268"/>
          </w:tcPr>
          <w:p>
            <w:r/>
            <w:r>
              <w:rPr>
                <w:rFonts w:ascii="맑은 고딕" w:hAnsi="맑은 고딕" w:eastAsia="맑은 고딕"/>
                <w:b w:val="0"/>
                <w:sz w:val="20"/>
              </w:rPr>
              <w:t>그래프 패턴 자동 발견</w:t>
            </w:r>
          </w:p>
        </w:tc>
        <w:tc>
          <w:tcPr>
            <w:tcW w:type="dxa" w:w="6236"/>
          </w:tcPr>
          <w:p>
            <w:r/>
            <w:r>
              <w:rPr>
                <w:rFonts w:ascii="맑은 고딕" w:hAnsi="맑은 고딕" w:eastAsia="맑은 고딕"/>
                <w:b w:val="0"/>
                <w:sz w:val="20"/>
              </w:rPr>
              <w:t>Louvain 군집화로 '기갑·포병 복합체', 'C2 인프라' 같은 doctrine 패턴 자동 식별.</w:t>
            </w:r>
          </w:p>
        </w:tc>
      </w:tr>
    </w:tbl>
    <w:p/>
    <w:p>
      <w:pPr>
        <w:spacing w:before="360" w:after="120"/>
      </w:pPr>
      <w:r>
        <w:rPr>
          <w:rFonts w:ascii="맑은 고딕" w:hAnsi="맑은 고딕" w:eastAsia="맑은 고딕"/>
          <w:b/>
          <w:sz w:val="30"/>
        </w:rPr>
        <w:t>3. 도면</w:t>
      </w:r>
    </w:p>
    <w:p>
      <w:pPr>
        <w:spacing w:before="240" w:after="80"/>
      </w:pPr>
      <w:r>
        <w:rPr>
          <w:rFonts w:ascii="맑은 고딕" w:hAnsi="맑은 고딕" w:eastAsia="맑은 고딕"/>
          <w:b/>
          <w:sz w:val="26"/>
        </w:rPr>
        <w:t>(1) 개략적인 전체 그림 — 도 1</w:t>
      </w:r>
    </w:p>
    <w:p>
      <w:pPr>
        <w:spacing w:line="264" w:lineRule="auto"/>
        <w:ind w:left="283"/>
        <w:shd w:val="clear" w:color="auto" w:fill="F2F2F2"/>
      </w:pPr>
      <w:r>
        <w:rPr>
          <w:rFonts w:ascii="Consolas" w:hAnsi="Consolas" w:eastAsia="Consolas"/>
          <w:sz w:val="18"/>
        </w:rPr>
        <w:t>┌──────────────────────────────────────────────────────────────────────────┐</w:t>
        <w:br/>
        <w:t>│        AI 에이전트 기반 판독보고서 자동 생성 시스템 [1000]                │</w:t>
        <w:br/>
        <w:t>│                                                                          │</w:t>
        <w:br/>
        <w:t>│  [입력 측 — 종래기술 활용]                                                │</w:t>
        <w:br/>
        <w:t>│  영상 객체 탐지부 [110] → 시계열 페어링부 [120]                          │</w:t>
        <w:br/>
        <w:t>│                  │                                                       │</w:t>
        <w:br/>
        <w:t>│                  ▼  PairingRecord 배치                                   │</w:t>
        <w:br/>
        <w:t>│  [본 발명의 핵심부]                                                       │</w:t>
        <w:br/>
        <w:t>│  A. 결정론적 그래프 인덱서 [200]                                          │</w:t>
        <w:br/>
        <w:t>│     ─ 격자 양자화부 [210]                                                │</w:t>
        <w:br/>
        <w:t>│     ─ 자산 노드 누적부 [220]   ─ 엣지 누적부 [230]                       │</w:t>
        <w:br/>
        <w:t>│                  │                                                       │</w:t>
        <w:br/>
        <w:t>│                  ▼                                                       │</w:t>
        <w:br/>
        <w:t>│  B. 커뮤니티 탐지부 [300]                                                │</w:t>
        <w:br/>
        <w:t>│     ─ Louvain 군집화 [310]    ─ member_summary 생성부 [320]              │</w:t>
        <w:br/>
        <w:t>│                  │                                                       │</w:t>
        <w:br/>
        <w:t>│                  ▼                                                       │</w:t>
        <w:br/>
        <w:t>│  지식 그래프 저장소 [400]                                                │</w:t>
        <w:br/>
        <w:t>│  (graph_entities / graph_relations / graph_communities)                  │</w:t>
        <w:br/>
        <w:t>│                  │                                                       │</w:t>
        <w:br/>
        <w:t>│                  ▼                                                       │</w:t>
        <w:br/>
        <w:t>│  C. 그래프 검색부 [500]                                                  │</w:t>
        <w:br/>
        <w:t>│     ─ Local Search [510]      ─ Global Search [520]                      │</w:t>
        <w:br/>
        <w:t>│     ─ 토큰 예산 컨텍스트 생성부 [530]                                     │</w:t>
        <w:br/>
        <w:t>│                  │                                                       │</w:t>
        <w:br/>
        <w:t>│                  ▼                                                       │</w:t>
        <w:br/>
        <w:t>│  D. 변화 객체 중심 프롬프트 조립부 [600]                                 │</w:t>
        <w:br/>
        <w:t>│     ─ new/disappeared 추출 [610]  ─ 시스템 프롬프트 제약 [620]            │</w:t>
        <w:br/>
        <w:t>│     ─ 8섹션 강제부 [630]          ─ 컨텍스트 prepend [640]                │</w:t>
        <w:br/>
        <w:t>│                  │                                                       │</w:t>
        <w:br/>
        <w:t>│                  ▼                                                       │</w:t>
        <w:br/>
        <w:t>│  E. AI 에이전트 LLM 호출부 [700]                                          │</w:t>
        <w:br/>
        <w:t>│     ─ 영문 보고서 생성 [710]    ─ 한국어 번역 [720]                      │</w:t>
        <w:br/>
        <w:t>│     ─ 메타 헤더 조립부 [730]                                             │</w:t>
        <w:br/>
        <w:t>│                  │                                                       │</w:t>
        <w:br/>
        <w:t>│                  ▼                                                       │</w:t>
        <w:br/>
        <w:t>│        최종 IMINT 판독보고서 [800] → 보고서 DB                            │</w:t>
        <w:br/>
        <w:t>└──────────────────────────────────────────────────────────────────────────┘</w:t>
      </w:r>
    </w:p>
    <w:p>
      <w:pPr>
        <w:spacing w:before="240" w:after="80"/>
      </w:pPr>
      <w:r>
        <w:rPr>
          <w:rFonts w:ascii="맑은 고딕" w:hAnsi="맑은 고딕" w:eastAsia="맑은 고딕"/>
          <w:b/>
          <w:sz w:val="26"/>
        </w:rPr>
        <w:t>(2) 발명의 특징부 세부 도면</w:t>
      </w:r>
    </w:p>
    <w:p>
      <w:pPr>
        <w:spacing w:before="160" w:after="40"/>
      </w:pPr>
      <w:r>
        <w:rPr>
          <w:rFonts w:ascii="맑은 고딕" w:hAnsi="맑은 고딕" w:eastAsia="맑은 고딕"/>
          <w:b/>
          <w:sz w:val="23"/>
        </w:rPr>
        <w:t>도 2 — A. 결정론적 그래프 인덱서 [200] 내부 동작</w:t>
      </w:r>
    </w:p>
    <w:p>
      <w:pPr>
        <w:spacing w:line="264" w:lineRule="auto"/>
        <w:ind w:left="283"/>
        <w:shd w:val="clear" w:color="auto" w:fill="F2F2F2"/>
      </w:pPr>
      <w:r>
        <w:rPr>
          <w:rFonts w:ascii="Consolas" w:hAnsi="Consolas" w:eastAsia="Consolas"/>
          <w:sz w:val="18"/>
        </w:rPr>
        <w:t>PairingRecord 입력</w:t>
        <w:br/>
        <w:t>(current_class, current_lat/lon, past_class, past_lat/lon,</w:t>
        <w:br/>
        <w:t xml:space="preserve"> status, confidence, session_id)</w:t>
        <w:br/>
        <w:t xml:space="preserve">        │</w:t>
        <w:br/>
        <w:t xml:space="preserve">        ▼</w:t>
        <w:br/>
        <w:t>┌─────────────────────────────────────┐</w:t>
        <w:br/>
        <w:t>│ [210] 격자 양자화부                  │</w:t>
        <w:br/>
        <w:t>│  loc_key = "loc:{lat:.2f},{lon:.2f}" │</w:t>
        <w:br/>
        <w:t>│  (소수점 2자리 = 약 1km 격자)         │</w:t>
        <w:br/>
        <w:t>└─────────────────┬───────────────────┘</w:t>
        <w:br/>
        <w:t xml:space="preserve">                  ▼</w:t>
        <w:br/>
        <w:t>┌─────────────────────────────────────┐</w:t>
        <w:br/>
        <w:t>│ [220] 자산 노드 upsert (LLM 비호출)  │</w:t>
        <w:br/>
        <w:t>│  asset_id = "asset:{class}:{loc_key}"│</w:t>
        <w:br/>
        <w:t>│                                     │</w:t>
        <w:br/>
        <w:t>│  status에 따라 카운터 증가:           │</w:t>
        <w:br/>
        <w:t>│    new → new_count++                │</w:t>
        <w:br/>
        <w:t>│    matched → matched_count++        │</w:t>
        <w:br/>
        <w:t>│    moved → moved_count++            │</w:t>
        <w:br/>
        <w:t>│    disappeared → disappeared_count++│</w:t>
        <w:br/>
        <w:t>│                                     │</w:t>
        <w:br/>
        <w:t>│  total_confidence += conf           │</w:t>
        <w:br/>
        <w:t>│  sessions.append(session_id)        │</w:t>
        <w:br/>
        <w:t>│  first/last_seen 갱신               │</w:t>
        <w:br/>
        <w:t>└─────────────────┬───────────────────┘</w:t>
        <w:br/>
        <w:t xml:space="preserve">                  ▼</w:t>
        <w:br/>
        <w:t>┌─────────────────────────────────────┐</w:t>
        <w:br/>
        <w:t>│ [230] 엣지 누적부                    │</w:t>
        <w:br/>
        <w:t>│  found_at: asset → location          │</w:t>
        <w:br/>
        <w:t>│            properties.count++         │</w:t>
        <w:br/>
        <w:t>│  co_occurred_with: asset ↔ asset      │</w:t>
        <w:br/>
        <w:t>│   (같은 session_id + 같은 loc_key)    │</w:t>
        <w:br/>
        <w:t>│   properties.count++                  │</w:t>
        <w:br/>
        <w:t>└─────────────────┬───────────────────┘</w:t>
        <w:br/>
        <w:t xml:space="preserve">                  ▼</w:t>
        <w:br/>
        <w:t xml:space="preserve">          지식 그래프 저장소 [400]</w:t>
      </w:r>
    </w:p>
    <w:p>
      <w:pPr>
        <w:spacing w:before="160" w:after="40"/>
      </w:pPr>
      <w:r>
        <w:rPr>
          <w:rFonts w:ascii="맑은 고딕" w:hAnsi="맑은 고딕" w:eastAsia="맑은 고딕"/>
          <w:b/>
          <w:sz w:val="23"/>
        </w:rPr>
        <w:t>도 3 — C. 그래프 검색부 [500] 내부 동작</w:t>
      </w:r>
    </w:p>
    <w:p>
      <w:pPr>
        <w:spacing w:line="264" w:lineRule="auto"/>
        <w:ind w:left="283"/>
        <w:shd w:val="clear" w:color="auto" w:fill="F2F2F2"/>
      </w:pPr>
      <w:r>
        <w:rPr>
          <w:rFonts w:ascii="Consolas" w:hAnsi="Consolas" w:eastAsia="Consolas"/>
          <w:sz w:val="18"/>
        </w:rPr>
        <w:t>현재 페어링 중심 좌표 (lat_c, lon_c)</w:t>
        <w:br/>
        <w:t xml:space="preserve">        │</w:t>
        <w:br/>
        <w:t xml:space="preserve">        ▼</w:t>
        <w:br/>
        <w:t>┌─────────────────────────────────────┐</w:t>
        <w:br/>
        <w:t>│ [510] Local Search                   │</w:t>
        <w:br/>
        <w:t>│   - 반경 R(예: 0.05°) 내 asset 노드   │</w:t>
        <w:br/>
        <w:t>│   - 자산별 누적 통계 조회             │</w:t>
        <w:br/>
        <w:t>│     (new/matched/moved/disappeared,  │</w:t>
        <w:br/>
        <w:t>│      avg_conf, first/last_seen)      │</w:t>
        <w:br/>
        <w:t>└─────────────────┬───────────────────┘</w:t>
        <w:br/>
        <w:t xml:space="preserve">                  ▼</w:t>
        <w:br/>
        <w:t>┌─────────────────────────────────────┐</w:t>
        <w:br/>
        <w:t>│ [520] Global Search                  │</w:t>
        <w:br/>
        <w:t>│   - 반경 R과 중첩되는 community 조회 │</w:t>
        <w:br/>
        <w:t>│   - member_summary 추출              │</w:t>
        <w:br/>
        <w:t>└─────────────────┬───────────────────┘</w:t>
        <w:br/>
        <w:t xml:space="preserve">                  ▼</w:t>
        <w:br/>
        <w:t>┌─────────────────────────────────────┐</w:t>
        <w:br/>
        <w:t>│ [530] 컨텍스트 블록 생성부            │</w:t>
        <w:br/>
        <w:t>│   - 토큰 예산(예: 500 tokens) 절단    │</w:t>
        <w:br/>
        <w:t>│   - "=== GRAPHRAG HISTORICAL         │</w:t>
        <w:br/>
        <w:t>│      CONTEXT ===" 포맷화              │</w:t>
        <w:br/>
        <w:t>└─────────────────┬───────────────────┘</w:t>
        <w:br/>
        <w:t xml:space="preserve">                  ▼</w:t>
        <w:br/>
        <w:t xml:space="preserve">        D. 프롬프트 조립부 [600] 로 전달</w:t>
      </w:r>
    </w:p>
    <w:p>
      <w:pPr>
        <w:spacing w:before="160" w:after="40"/>
      </w:pPr>
      <w:r>
        <w:rPr>
          <w:rFonts w:ascii="맑은 고딕" w:hAnsi="맑은 고딕" w:eastAsia="맑은 고딕"/>
          <w:b/>
          <w:sz w:val="23"/>
        </w:rPr>
        <w:t>도 4 — D + E. 프롬프트 조립부 및 AI 에이전트 LLM 호출부</w:t>
      </w:r>
    </w:p>
    <w:p>
      <w:pPr>
        <w:spacing w:line="264" w:lineRule="auto"/>
        <w:ind w:left="283"/>
        <w:shd w:val="clear" w:color="auto" w:fill="F2F2F2"/>
      </w:pPr>
      <w:r>
        <w:rPr>
          <w:rFonts w:ascii="Consolas" w:hAnsi="Consolas" w:eastAsia="Consolas"/>
          <w:sz w:val="18"/>
        </w:rPr>
        <w:t>페어링 배치 입력</w:t>
        <w:br/>
        <w:t xml:space="preserve">        │</w:t>
        <w:br/>
        <w:t xml:space="preserve">        ▼</w:t>
        <w:br/>
        <w:t>┌─────────────────────────────────────┐</w:t>
        <w:br/>
        <w:t>│ [610] 변화 객체 추출                 │</w:t>
        <w:br/>
        <w:t>│   - status ∈ {new, disappeared}     │</w:t>
        <w:br/>
        <w:t>│   - confidence 내림차순 정렬          │</w:t>
        <w:br/>
        <w:t>│   - 상위 20건 + "외 N건" 요약          │</w:t>
        <w:br/>
        <w:t>└─────────────────┬───────────────────┘</w:t>
        <w:br/>
        <w:t xml:space="preserve">                  │  +  [500]의 컨텍스트 블록</w:t>
        <w:br/>
        <w:t xml:space="preserve">                  ▼</w:t>
        <w:br/>
        <w:t>┌─────────────────────────────────────┐</w:t>
        <w:br/>
        <w:t>│ [620] 시스템 프롬프트 제약            │</w:t>
        <w:br/>
        <w:t>│  "You are a military IMINT analyst.  │</w:t>
        <w:br/>
        <w:t>│   DISAPPEARED ≠ destroyed …"         │</w:t>
        <w:br/>
        <w:t>└─────────────────┬───────────────────┘</w:t>
        <w:br/>
        <w:t xml:space="preserve">                  ▼</w:t>
        <w:br/>
        <w:t>┌─────────────────────────────────────┐</w:t>
        <w:br/>
        <w:t>│ [630] 8섹션 구조 강제부               │</w:t>
        <w:br/>
        <w:t>│  1. CLASSIFICATION                   │</w:t>
        <w:br/>
        <w:t>│  2. EXECUTIVE SUMMARY                │</w:t>
        <w:br/>
        <w:t>│  3. SITUATION                        │</w:t>
        <w:br/>
        <w:t>│  4. CHANGE ANALYSIS                  │</w:t>
        <w:br/>
        <w:t>│  5. THREAT ASSESSMENT                │</w:t>
        <w:br/>
        <w:t>│  6. INTELLIGENCE GAPS                │</w:t>
        <w:br/>
        <w:t>│  7. RECOMMENDED ACTIONS              │</w:t>
        <w:br/>
        <w:t>│  8. APPENDIX                         │</w:t>
        <w:br/>
        <w:t>└─────────────────┬───────────────────┘</w:t>
        <w:br/>
        <w:t xml:space="preserve">                  ▼</w:t>
        <w:br/>
        <w:t>┌─────────────────────────────────────┐</w:t>
        <w:br/>
        <w:t>│ [640] 컨텍스트 prepend → 최종 prompt │</w:t>
        <w:br/>
        <w:t>└─────────────────┬───────────────────┘</w:t>
        <w:br/>
        <w:t xml:space="preserve">                  ▼</w:t>
        <w:br/>
        <w:t>┌─────────────────────────────────────┐</w:t>
        <w:br/>
        <w:t>│ [710] LLM 1차 호출 → 영문 보고서      │</w:t>
        <w:br/>
        <w:t>└─────────────────┬───────────────────┘</w:t>
        <w:br/>
        <w:t xml:space="preserve">                  ▼</w:t>
        <w:br/>
        <w:t>┌─────────────────────────────────────┐</w:t>
        <w:br/>
        <w:t>│ [720] 동일 LLM 2차 호출 → 한국어 번역 │</w:t>
        <w:br/>
        <w:t>│  섹션헤더/좌표/클래스명 보존          │</w:t>
        <w:br/>
        <w:t>└─────────────────┬───────────────────┘</w:t>
        <w:br/>
        <w:t xml:space="preserve">                  ▼</w:t>
        <w:br/>
        <w:t>┌─────────────────────────────────────┐</w:t>
        <w:br/>
        <w:t>│ [730] 메타 헤더 부착                 │</w:t>
        <w:br/>
        <w:t>│  (모델명, 세션ID, 관측시각, 통계)    │</w:t>
        <w:br/>
        <w:t>└─────────────────┬───────────────────┘</w:t>
        <w:br/>
        <w:t xml:space="preserve">                  ▼</w:t>
        <w:br/>
        <w:t xml:space="preserve">        최종 IMINT 보고서 [800]</w:t>
      </w:r>
    </w:p>
    <w:p>
      <w:pPr>
        <w:spacing w:before="240" w:after="80"/>
      </w:pPr>
      <w:r>
        <w:rPr>
          <w:rFonts w:ascii="맑은 고딕" w:hAnsi="맑은 고딕" w:eastAsia="맑은 고딕"/>
          <w:b/>
          <w:sz w:val="26"/>
        </w:rPr>
        <w:t>(3) 발명의 설명 (동작 순서도) — 도 5</w:t>
      </w:r>
    </w:p>
    <w:p>
      <w:pPr>
        <w:spacing w:line="264" w:lineRule="auto"/>
        <w:ind w:left="283"/>
        <w:shd w:val="clear" w:color="auto" w:fill="F2F2F2"/>
      </w:pPr>
      <w:r>
        <w:rPr>
          <w:rFonts w:ascii="Consolas" w:hAnsi="Consolas" w:eastAsia="Consolas"/>
          <w:sz w:val="18"/>
        </w:rPr>
        <w:t xml:space="preserve">              ( 시작 )</w:t>
        <w:br/>
        <w:t xml:space="preserve">                 │</w:t>
        <w:br/>
        <w:t xml:space="preserve">                 ▼</w:t>
        <w:br/>
        <w:t xml:space="preserve">  S100 : 페어링 결과 배치 수신</w:t>
        <w:br/>
        <w:t xml:space="preserve">                 │</w:t>
        <w:br/>
        <w:t xml:space="preserve">                 ▼</w:t>
        <w:br/>
        <w:t xml:space="preserve">  S200 : 격자 양자화 → loc_key 생성</w:t>
        <w:br/>
        <w:t xml:space="preserve">                 │</w:t>
        <w:br/>
        <w:t xml:space="preserve">                 ▼</w:t>
        <w:br/>
        <w:t xml:space="preserve">  S300 : 자산 노드 upsert (카운터 +1, LLM 비호출)</w:t>
        <w:br/>
        <w:t xml:space="preserve">                 │</w:t>
        <w:br/>
        <w:t xml:space="preserve">                 ▼</w:t>
        <w:br/>
        <w:t xml:space="preserve">  S400 : found_at / co_occurred_with 엣지 갱신</w:t>
        <w:br/>
        <w:t xml:space="preserve">                 │</w:t>
        <w:br/>
        <w:t xml:space="preserve">                 ▼</w:t>
        <w:br/>
        <w:t xml:space="preserve">  S500 : Louvain 커뮤니티 탐지</w:t>
        <w:br/>
        <w:t xml:space="preserve">                 │</w:t>
        <w:br/>
        <w:t xml:space="preserve">                 ▼</w:t>
        <w:br/>
        <w:t xml:space="preserve">  S600 : Local Search (반경 R 자산 이력)</w:t>
        <w:br/>
        <w:t xml:space="preserve">                 │</w:t>
        <w:br/>
        <w:t xml:space="preserve">                 ▼</w:t>
        <w:br/>
        <w:t xml:space="preserve">  S700 : Global Search (중첩 커뮤니티 요약)</w:t>
        <w:br/>
        <w:t xml:space="preserve">                 │</w:t>
        <w:br/>
        <w:t xml:space="preserve">                 ▼</w:t>
        <w:br/>
        <w:t xml:space="preserve">  S800 : 토큰 예산 컨텍스트 블록 생성</w:t>
        <w:br/>
        <w:t xml:space="preserve">                 │</w:t>
        <w:br/>
        <w:t xml:space="preserve">                 ▼</w:t>
        <w:br/>
        <w:t xml:space="preserve">  S900 : new/disappeared 추출 + 신뢰도 정렬</w:t>
        <w:br/>
        <w:t xml:space="preserve">                 │</w:t>
        <w:br/>
        <w:t xml:space="preserve">                 ▼</w:t>
        <w:br/>
        <w:t xml:space="preserve">  S1000: 시스템 프롬프트 + 8섹션 강제 + 컨텍스트 prepend</w:t>
        <w:br/>
        <w:t xml:space="preserve">                 │</w:t>
        <w:br/>
        <w:t xml:space="preserve">                 ▼</w:t>
        <w:br/>
        <w:t xml:space="preserve">  S1100: LLM 1차 호출 → 영문 IMINT 보고서</w:t>
        <w:br/>
        <w:t xml:space="preserve">                 │</w:t>
        <w:br/>
        <w:t xml:space="preserve">                 ▼</w:t>
        <w:br/>
        <w:t xml:space="preserve">  S1200: 동일 LLM 2차 호출 → 한국어 번역</w:t>
        <w:br/>
        <w:t xml:space="preserve">                 │</w:t>
        <w:br/>
        <w:t xml:space="preserve">                 ▼</w:t>
        <w:br/>
        <w:t xml:space="preserve">  S1300: 메타 헤더 부착 → 보고서 DB 저장</w:t>
        <w:br/>
        <w:t xml:space="preserve">                 │</w:t>
        <w:br/>
        <w:t xml:space="preserve">                 ▼</w:t>
        <w:br/>
        <w:t xml:space="preserve">              ( 종료 )</w:t>
      </w:r>
    </w:p>
    <w:p>
      <w:pPr>
        <w:spacing w:before="240" w:after="80"/>
      </w:pPr>
      <w:r>
        <w:rPr>
          <w:rFonts w:ascii="맑은 고딕" w:hAnsi="맑은 고딕" w:eastAsia="맑은 고딕"/>
          <w:b/>
          <w:sz w:val="26"/>
        </w:rPr>
        <w:t>(4) 도면에 대한 상세 설명</w:t>
      </w:r>
    </w:p>
    <w:p>
      <w:pPr>
        <w:spacing w:before="160" w:after="40"/>
      </w:pPr>
      <w:r>
        <w:rPr>
          <w:rFonts w:ascii="맑은 고딕" w:hAnsi="맑은 고딕" w:eastAsia="맑은 고딕"/>
          <w:b/>
          <w:sz w:val="23"/>
        </w:rPr>
        <w:t>도 1 (전체 시스템)</w:t>
      </w:r>
    </w:p>
    <w:p>
      <w:pPr>
        <w:spacing w:after="80" w:line="360" w:lineRule="auto"/>
      </w:pPr>
      <w:r>
        <w:rPr>
          <w:rFonts w:ascii="맑은 고딕" w:hAnsi="맑은 고딕" w:eastAsia="맑은 고딕"/>
          <w:b w:val="0"/>
          <w:sz w:val="22"/>
        </w:rPr>
        <w:t>본 시스템 [1000]은 입력 측 종래 기술인 영상 객체 탐지부 [110] 및 시계열 페어링부 [120]로부터 페어링 레코드(PairingRecord)를 입력받아, 본 발명의 핵심 5개 모듈(A~E)을 순차 진행해 최종 IMINT 판독보고서 [800]을 산출한다. 입력 측 탐지기는 SAM3, YOLO-World 등으로 대체 가능하며 본 청구범위에 종속되지 않는다. 본 발명의 권리범위는 모듈 [200]~[700]이 형성하는 결합 구조에 있다.</w:t>
      </w:r>
    </w:p>
    <w:p>
      <w:pPr>
        <w:spacing w:before="160" w:after="40"/>
      </w:pPr>
      <w:r>
        <w:rPr>
          <w:rFonts w:ascii="맑은 고딕" w:hAnsi="맑은 고딕" w:eastAsia="맑은 고딕"/>
          <w:b/>
          <w:sz w:val="23"/>
        </w:rPr>
        <w:t>도 2 (그래프 인덱서)</w:t>
      </w:r>
    </w:p>
    <w:p>
      <w:pPr>
        <w:spacing w:after="80" w:line="360" w:lineRule="auto"/>
      </w:pPr>
      <w:r>
        <w:rPr>
          <w:rFonts w:ascii="맑은 고딕" w:hAnsi="맑은 고딕" w:eastAsia="맑은 고딕"/>
          <w:b w:val="0"/>
          <w:sz w:val="22"/>
        </w:rPr>
        <w:t>격자 양자화부 [210]은 GPS 측정 오차 및 미세 좌표 변동을 단일 위치 노드로 흡수하여 동일 자산의 반복 관측을 누적 카운터로 압축한다. 자산 노드 upsert부 [220]은 LLM 호출 없이 페어링 상태 필드를 결정론적으로 가산하므로 동일 입력에 매번 동일한 그래프를 산출한다. 엣지 누적부 [230]은 자산-위치 found_at 관계와 동일 세션·동일 격자 공출현 자산 쌍의 co_occurred_with 관계를 누적하여 Louvain 알고리즘이 가중치 기반 군집화를 수행할 수 있도록 한다.</w:t>
      </w:r>
    </w:p>
    <w:p>
      <w:pPr>
        <w:spacing w:before="160" w:after="40"/>
      </w:pPr>
      <w:r>
        <w:rPr>
          <w:rFonts w:ascii="맑은 고딕" w:hAnsi="맑은 고딕" w:eastAsia="맑은 고딕"/>
          <w:b/>
          <w:sz w:val="23"/>
        </w:rPr>
        <w:t>도 3 (그래프 검색부)</w:t>
      </w:r>
    </w:p>
    <w:p>
      <w:pPr>
        <w:spacing w:after="80" w:line="360" w:lineRule="auto"/>
      </w:pPr>
      <w:r>
        <w:rPr>
          <w:rFonts w:ascii="맑은 고딕" w:hAnsi="맑은 고딕" w:eastAsia="맑은 고딕"/>
          <w:b w:val="0"/>
          <w:sz w:val="22"/>
        </w:rPr>
        <w:t>Local Search [510]은 보고서 대상 좌표 반경 내 자산 노드 이력을 직접 조회하여 "이 지역에서 이 자산이 어떤 빈도·패턴으로 출현·소실되었는가"를 LLM이 참고할 형태로 추출한다. Global Search [520]은 동일 반경과 중첩되는 군집의 member_summary를 조회하여 "이 지역이 어느 doctrine 패턴(예: 기갑·포병 복합체)에 속하는가"라는 메타 수준 컨텍스트를 제공한다. 컨텍스트 블록 생성부 [530]은 두 결과를 사전 설정 토큰 예산 이내로 압축한다.</w:t>
      </w:r>
    </w:p>
    <w:p>
      <w:pPr>
        <w:spacing w:before="160" w:after="40"/>
      </w:pPr>
      <w:r>
        <w:rPr>
          <w:rFonts w:ascii="맑은 고딕" w:hAnsi="맑은 고딕" w:eastAsia="맑은 고딕"/>
          <w:b/>
          <w:sz w:val="23"/>
        </w:rPr>
        <w:t>도 4 (프롬프트 조립 + LLM 호출)</w:t>
      </w:r>
    </w:p>
    <w:p>
      <w:pPr>
        <w:spacing w:after="80" w:line="360" w:lineRule="auto"/>
      </w:pPr>
      <w:r>
        <w:rPr>
          <w:rFonts w:ascii="맑은 고딕" w:hAnsi="맑은 고딕" w:eastAsia="맑은 고딕"/>
          <w:b w:val="0"/>
          <w:sz w:val="22"/>
        </w:rPr>
        <w:t>변화 객체 추출부 [610]은 활동 지표인 신규·소실 객체만 LLM에 전달하여 토큰 효율과 분석 집중도를 동시에 확보한다. 시스템 프롬프트 제약부 [620]은 "'DISAPPEARED' ≠ 파괴 확인"이라는 의미론적 가드레일을 명시하여 LLM의 군사적 오해석을 억제한다. 8섹션 강제부 [630]은 표준 IMINT 형식을 강제해 분석관 친화 산출물을 보장한다. LLM 호출부 [710][720]은 동일 모델을 1차(영문) → 2차(한국어 번역)로 재호출하는 에이전트 패턴을 형성하며, 별도 번역 모델 없이 GPU·메모리 자원을 절감한다. 메타 헤더 부착부 [730]은 모델명·세션ID·관측 시각 등 추적 가능한 메타데이터를 산출물 선두에 삽입해 감사 가능성을 확보한다.</w:t>
      </w:r>
    </w:p>
    <w:p>
      <w:pPr>
        <w:spacing w:before="160" w:after="40"/>
      </w:pPr>
      <w:r>
        <w:rPr>
          <w:rFonts w:ascii="맑은 고딕" w:hAnsi="맑은 고딕" w:eastAsia="맑은 고딕"/>
          <w:b/>
          <w:sz w:val="23"/>
        </w:rPr>
        <w:t>도 5 (동작 순서도)</w:t>
      </w:r>
    </w:p>
    <w:p>
      <w:pPr>
        <w:spacing w:after="80" w:line="360" w:lineRule="auto"/>
      </w:pPr>
      <w:r>
        <w:rPr>
          <w:rFonts w:ascii="맑은 고딕" w:hAnsi="맑은 고딕" w:eastAsia="맑은 고딕"/>
          <w:b w:val="0"/>
          <w:sz w:val="22"/>
        </w:rPr>
        <w:t>본 발명의 방법은 페어링 결과 입력(S100) → 그래프 누적(S200~S400) → 커뮤니티 탐지(S500) → 이중 검색(S600~S800) → 프롬프트 조립(S900~S1000) → LLM 에이전트(S1100~S1200) → 최종 산출(S1300)의 6단계로 진행된다. S300의 카운터 누적은 LLM 비호출 결정론 단계, S500은 그래프 알고리즘 단계, S1100/S1200은 동일 LLM의 다단계 호출 단계로서, 본 발명은 이 세 종류의 이질적 연산을 단일 파이프라인 내에서 결합하는 구성을 그 진보적 특징으로 한다.</w:t>
      </w:r>
    </w:p>
    <w:p>
      <w:pPr>
        <w:spacing w:before="360" w:after="120"/>
      </w:pPr>
      <w:r>
        <w:rPr>
          <w:rFonts w:ascii="맑은 고딕" w:hAnsi="맑은 고딕" w:eastAsia="맑은 고딕"/>
          <w:b/>
          <w:sz w:val="30"/>
        </w:rPr>
        <w:t>[참고] 권장 청구항 골격</w:t>
      </w:r>
    </w:p>
    <w:tbl>
      <w:tblPr>
        <w:tblStyle w:val="LightGrid-Accent1"/>
        <w:tblW w:type="auto" w:w="0"/>
        <w:tblLook w:firstColumn="1" w:firstRow="1" w:lastColumn="0" w:lastRow="0" w:noHBand="0" w:noVBand="1" w:val="04A0"/>
      </w:tblPr>
      <w:tblGrid>
        <w:gridCol w:w="4703"/>
        <w:gridCol w:w="4703"/>
      </w:tblGrid>
      <w:tr>
        <w:tc>
          <w:tcPr>
            <w:tcW w:type="dxa" w:w="2268"/>
          </w:tcPr>
          <w:p>
            <w:r/>
            <w:r>
              <w:rPr>
                <w:rFonts w:ascii="맑은 고딕" w:hAnsi="맑은 고딕" w:eastAsia="맑은 고딕"/>
                <w:b/>
                <w:sz w:val="21"/>
              </w:rPr>
              <w:t>청구항</w:t>
            </w:r>
          </w:p>
        </w:tc>
        <w:tc>
          <w:tcPr>
            <w:tcW w:type="dxa" w:w="6803"/>
          </w:tcPr>
          <w:p>
            <w:r/>
            <w:r>
              <w:rPr>
                <w:rFonts w:ascii="맑은 고딕" w:hAnsi="맑은 고딕" w:eastAsia="맑은 고딕"/>
                <w:b/>
                <w:sz w:val="21"/>
              </w:rPr>
              <w:t>핵심</w:t>
            </w:r>
          </w:p>
        </w:tc>
      </w:tr>
      <w:tr>
        <w:tc>
          <w:tcPr>
            <w:tcW w:type="dxa" w:w="2268"/>
          </w:tcPr>
          <w:p>
            <w:r/>
            <w:r>
              <w:rPr>
                <w:rFonts w:ascii="맑은 고딕" w:hAnsi="맑은 고딕" w:eastAsia="맑은 고딕"/>
                <w:b w:val="0"/>
                <w:sz w:val="20"/>
              </w:rPr>
              <w:t>독립항 1 (시스템)</w:t>
            </w:r>
          </w:p>
        </w:tc>
        <w:tc>
          <w:tcPr>
            <w:tcW w:type="dxa" w:w="6803"/>
          </w:tcPr>
          <w:p>
            <w:r/>
            <w:r>
              <w:rPr>
                <w:rFonts w:ascii="맑은 고딕" w:hAnsi="맑은 고딕" w:eastAsia="맑은 고딕"/>
                <w:b w:val="0"/>
                <w:sz w:val="20"/>
              </w:rPr>
              <w:t>A + B + C + D + E 결합 시스템 — 본 발명의 가장 넓은 권리범위</w:t>
            </w:r>
          </w:p>
        </w:tc>
      </w:tr>
      <w:tr>
        <w:tc>
          <w:tcPr>
            <w:tcW w:type="dxa" w:w="2268"/>
          </w:tcPr>
          <w:p>
            <w:r/>
            <w:r>
              <w:rPr>
                <w:rFonts w:ascii="맑은 고딕" w:hAnsi="맑은 고딕" w:eastAsia="맑은 고딕"/>
                <w:b w:val="0"/>
                <w:sz w:val="20"/>
              </w:rPr>
              <w:t>독립항 2 (방법)</w:t>
            </w:r>
          </w:p>
        </w:tc>
        <w:tc>
          <w:tcPr>
            <w:tcW w:type="dxa" w:w="6803"/>
          </w:tcPr>
          <w:p>
            <w:r/>
            <w:r>
              <w:rPr>
                <w:rFonts w:ascii="맑은 고딕" w:hAnsi="맑은 고딕" w:eastAsia="맑은 고딕"/>
                <w:b w:val="0"/>
                <w:sz w:val="20"/>
              </w:rPr>
              <w:t>S100~S1300 순차 방법 청구</w:t>
            </w:r>
          </w:p>
        </w:tc>
      </w:tr>
      <w:tr>
        <w:tc>
          <w:tcPr>
            <w:tcW w:type="dxa" w:w="2268"/>
          </w:tcPr>
          <w:p>
            <w:r/>
            <w:r>
              <w:rPr>
                <w:rFonts w:ascii="맑은 고딕" w:hAnsi="맑은 고딕" w:eastAsia="맑은 고딕"/>
                <w:b w:val="0"/>
                <w:sz w:val="20"/>
              </w:rPr>
              <w:t>독립항 3 (기록매체)</w:t>
            </w:r>
          </w:p>
        </w:tc>
        <w:tc>
          <w:tcPr>
            <w:tcW w:type="dxa" w:w="6803"/>
          </w:tcPr>
          <w:p>
            <w:r/>
            <w:r>
              <w:rPr>
                <w:rFonts w:ascii="맑은 고딕" w:hAnsi="맑은 고딕" w:eastAsia="맑은 고딕"/>
                <w:b w:val="0"/>
                <w:sz w:val="20"/>
              </w:rPr>
              <w:t>컴퓨터 판독 가능 기록매체 청구</w:t>
            </w:r>
          </w:p>
        </w:tc>
      </w:tr>
      <w:tr>
        <w:tc>
          <w:tcPr>
            <w:tcW w:type="dxa" w:w="2268"/>
          </w:tcPr>
          <w:p>
            <w:r/>
            <w:r>
              <w:rPr>
                <w:rFonts w:ascii="맑은 고딕" w:hAnsi="맑은 고딕" w:eastAsia="맑은 고딕"/>
                <w:b w:val="0"/>
                <w:sz w:val="20"/>
              </w:rPr>
              <w:t>종속항 a</w:t>
            </w:r>
          </w:p>
        </w:tc>
        <w:tc>
          <w:tcPr>
            <w:tcW w:type="dxa" w:w="6803"/>
          </w:tcPr>
          <w:p>
            <w:r/>
            <w:r>
              <w:rPr>
                <w:rFonts w:ascii="맑은 고딕" w:hAnsi="맑은 고딕" w:eastAsia="맑은 고딕"/>
                <w:b w:val="0"/>
                <w:sz w:val="20"/>
              </w:rPr>
              <w:t>0.01° 격자 양자화</w:t>
            </w:r>
          </w:p>
        </w:tc>
      </w:tr>
      <w:tr>
        <w:tc>
          <w:tcPr>
            <w:tcW w:type="dxa" w:w="2268"/>
          </w:tcPr>
          <w:p>
            <w:r/>
            <w:r>
              <w:rPr>
                <w:rFonts w:ascii="맑은 고딕" w:hAnsi="맑은 고딕" w:eastAsia="맑은 고딕"/>
                <w:b w:val="0"/>
                <w:sz w:val="20"/>
              </w:rPr>
              <w:t>종속항 b</w:t>
            </w:r>
          </w:p>
        </w:tc>
        <w:tc>
          <w:tcPr>
            <w:tcW w:type="dxa" w:w="6803"/>
          </w:tcPr>
          <w:p>
            <w:r/>
            <w:r>
              <w:rPr>
                <w:rFonts w:ascii="맑은 고딕" w:hAnsi="맑은 고딕" w:eastAsia="맑은 고딕"/>
                <w:b w:val="0"/>
                <w:sz w:val="20"/>
              </w:rPr>
              <w:t>LLM-free 결정론 인덱싱 ★ (Microsoft GraphRAG 대비 진보성)</w:t>
            </w:r>
          </w:p>
        </w:tc>
      </w:tr>
      <w:tr>
        <w:tc>
          <w:tcPr>
            <w:tcW w:type="dxa" w:w="2268"/>
          </w:tcPr>
          <w:p>
            <w:r/>
            <w:r>
              <w:rPr>
                <w:rFonts w:ascii="맑은 고딕" w:hAnsi="맑은 고딕" w:eastAsia="맑은 고딕"/>
                <w:b w:val="0"/>
                <w:sz w:val="20"/>
              </w:rPr>
              <w:t>종속항 c</w:t>
            </w:r>
          </w:p>
        </w:tc>
        <w:tc>
          <w:tcPr>
            <w:tcW w:type="dxa" w:w="6803"/>
          </w:tcPr>
          <w:p>
            <w:r/>
            <w:r>
              <w:rPr>
                <w:rFonts w:ascii="맑은 고딕" w:hAnsi="맑은 고딕" w:eastAsia="맑은 고딕"/>
                <w:b w:val="0"/>
                <w:sz w:val="20"/>
              </w:rPr>
              <w:t>Louvain + co_occurred_with 가중치</w:t>
            </w:r>
          </w:p>
        </w:tc>
      </w:tr>
      <w:tr>
        <w:tc>
          <w:tcPr>
            <w:tcW w:type="dxa" w:w="2268"/>
          </w:tcPr>
          <w:p>
            <w:r/>
            <w:r>
              <w:rPr>
                <w:rFonts w:ascii="맑은 고딕" w:hAnsi="맑은 고딕" w:eastAsia="맑은 고딕"/>
                <w:b w:val="0"/>
                <w:sz w:val="20"/>
              </w:rPr>
              <w:t>종속항 d</w:t>
            </w:r>
          </w:p>
        </w:tc>
        <w:tc>
          <w:tcPr>
            <w:tcW w:type="dxa" w:w="6803"/>
          </w:tcPr>
          <w:p>
            <w:r/>
            <w:r>
              <w:rPr>
                <w:rFonts w:ascii="맑은 고딕" w:hAnsi="맑은 고딕" w:eastAsia="맑은 고딕"/>
                <w:b w:val="0"/>
                <w:sz w:val="20"/>
              </w:rPr>
              <w:t>Local + Global 이중 검색</w:t>
            </w:r>
          </w:p>
        </w:tc>
      </w:tr>
      <w:tr>
        <w:tc>
          <w:tcPr>
            <w:tcW w:type="dxa" w:w="2268"/>
          </w:tcPr>
          <w:p>
            <w:r/>
            <w:r>
              <w:rPr>
                <w:rFonts w:ascii="맑은 고딕" w:hAnsi="맑은 고딕" w:eastAsia="맑은 고딕"/>
                <w:b w:val="0"/>
                <w:sz w:val="20"/>
              </w:rPr>
              <w:t>종속항 e</w:t>
            </w:r>
          </w:p>
        </w:tc>
        <w:tc>
          <w:tcPr>
            <w:tcW w:type="dxa" w:w="6803"/>
          </w:tcPr>
          <w:p>
            <w:r/>
            <w:r>
              <w:rPr>
                <w:rFonts w:ascii="맑은 고딕" w:hAnsi="맑은 고딕" w:eastAsia="맑은 고딕"/>
                <w:b w:val="0"/>
                <w:sz w:val="20"/>
              </w:rPr>
              <w:t>~500 토큰 예산</w:t>
            </w:r>
          </w:p>
        </w:tc>
      </w:tr>
      <w:tr>
        <w:tc>
          <w:tcPr>
            <w:tcW w:type="dxa" w:w="2268"/>
          </w:tcPr>
          <w:p>
            <w:r/>
            <w:r>
              <w:rPr>
                <w:rFonts w:ascii="맑은 고딕" w:hAnsi="맑은 고딕" w:eastAsia="맑은 고딕"/>
                <w:b w:val="0"/>
                <w:sz w:val="20"/>
              </w:rPr>
              <w:t>종속항 f</w:t>
            </w:r>
          </w:p>
        </w:tc>
        <w:tc>
          <w:tcPr>
            <w:tcW w:type="dxa" w:w="6803"/>
          </w:tcPr>
          <w:p>
            <w:r/>
            <w:r>
              <w:rPr>
                <w:rFonts w:ascii="맑은 고딕" w:hAnsi="맑은 고딕" w:eastAsia="맑은 고딕"/>
                <w:b w:val="0"/>
                <w:sz w:val="20"/>
              </w:rPr>
              <w:t>new/disappeared 한정 LLM 전달</w:t>
            </w:r>
          </w:p>
        </w:tc>
      </w:tr>
      <w:tr>
        <w:tc>
          <w:tcPr>
            <w:tcW w:type="dxa" w:w="2268"/>
          </w:tcPr>
          <w:p>
            <w:r/>
            <w:r>
              <w:rPr>
                <w:rFonts w:ascii="맑은 고딕" w:hAnsi="맑은 고딕" w:eastAsia="맑은 고딕"/>
                <w:b w:val="0"/>
                <w:sz w:val="20"/>
              </w:rPr>
              <w:t>종속항 g</w:t>
            </w:r>
          </w:p>
        </w:tc>
        <w:tc>
          <w:tcPr>
            <w:tcW w:type="dxa" w:w="6803"/>
          </w:tcPr>
          <w:p>
            <w:r/>
            <w:r>
              <w:rPr>
                <w:rFonts w:ascii="맑은 고딕" w:hAnsi="맑은 고딕" w:eastAsia="맑은 고딕"/>
                <w:b w:val="0"/>
                <w:sz w:val="20"/>
              </w:rPr>
              <w:t>DISAPPEARED 의미 제약 ★ (도메인 안전성)</w:t>
            </w:r>
          </w:p>
        </w:tc>
      </w:tr>
      <w:tr>
        <w:tc>
          <w:tcPr>
            <w:tcW w:type="dxa" w:w="2268"/>
          </w:tcPr>
          <w:p>
            <w:r/>
            <w:r>
              <w:rPr>
                <w:rFonts w:ascii="맑은 고딕" w:hAnsi="맑은 고딕" w:eastAsia="맑은 고딕"/>
                <w:b w:val="0"/>
                <w:sz w:val="20"/>
              </w:rPr>
              <w:t>종속항 h</w:t>
            </w:r>
          </w:p>
        </w:tc>
        <w:tc>
          <w:tcPr>
            <w:tcW w:type="dxa" w:w="6803"/>
          </w:tcPr>
          <w:p>
            <w:r/>
            <w:r>
              <w:rPr>
                <w:rFonts w:ascii="맑은 고딕" w:hAnsi="맑은 고딕" w:eastAsia="맑은 고딕"/>
                <w:b w:val="0"/>
                <w:sz w:val="20"/>
              </w:rPr>
              <w:t>표준 IMINT 8섹션 강제</w:t>
            </w:r>
          </w:p>
        </w:tc>
      </w:tr>
      <w:tr>
        <w:tc>
          <w:tcPr>
            <w:tcW w:type="dxa" w:w="2268"/>
          </w:tcPr>
          <w:p>
            <w:r/>
            <w:r>
              <w:rPr>
                <w:rFonts w:ascii="맑은 고딕" w:hAnsi="맑은 고딕" w:eastAsia="맑은 고딕"/>
                <w:b w:val="0"/>
                <w:sz w:val="20"/>
              </w:rPr>
              <w:t>종속항 i</w:t>
            </w:r>
          </w:p>
        </w:tc>
        <w:tc>
          <w:tcPr>
            <w:tcW w:type="dxa" w:w="6803"/>
          </w:tcPr>
          <w:p>
            <w:r/>
            <w:r>
              <w:rPr>
                <w:rFonts w:ascii="맑은 고딕" w:hAnsi="맑은 고딕" w:eastAsia="맑은 고딕"/>
                <w:b w:val="0"/>
                <w:sz w:val="20"/>
              </w:rPr>
              <w:t>동일 LLM 번역 재호출</w:t>
            </w:r>
          </w:p>
        </w:tc>
      </w:tr>
      <w:tr>
        <w:tc>
          <w:tcPr>
            <w:tcW w:type="dxa" w:w="2268"/>
          </w:tcPr>
          <w:p>
            <w:r/>
            <w:r>
              <w:rPr>
                <w:rFonts w:ascii="맑은 고딕" w:hAnsi="맑은 고딕" w:eastAsia="맑은 고딕"/>
                <w:b w:val="0"/>
                <w:sz w:val="20"/>
              </w:rPr>
              <w:t>종속항 j</w:t>
            </w:r>
          </w:p>
        </w:tc>
        <w:tc>
          <w:tcPr>
            <w:tcW w:type="dxa" w:w="6803"/>
          </w:tcPr>
          <w:p>
            <w:r/>
            <w:r>
              <w:rPr>
                <w:rFonts w:ascii="맑은 고딕" w:hAnsi="맑은 고딕" w:eastAsia="맑은 고딕"/>
                <w:b w:val="0"/>
                <w:sz w:val="20"/>
              </w:rPr>
              <w:t>메타 헤더 부착으로 감사 가능성</w:t>
            </w:r>
          </w:p>
        </w:tc>
      </w:tr>
    </w:tbl>
    <w:p/>
    <w:p>
      <w:pPr>
        <w:spacing w:before="360" w:after="120"/>
      </w:pPr>
      <w:r>
        <w:rPr>
          <w:rFonts w:ascii="맑은 고딕" w:hAnsi="맑은 고딕" w:eastAsia="맑은 고딕"/>
          <w:b/>
          <w:sz w:val="30"/>
        </w:rPr>
        <w:t>[참고] 변리사 검증 추천 작업 (출원 전)</w:t>
      </w:r>
    </w:p>
    <w:p>
      <w:pPr>
        <w:pStyle w:val="ListBullet"/>
        <w:spacing w:line="336" w:lineRule="auto"/>
        <w:ind w:left="425"/>
      </w:pPr>
      <w:r>
        <w:rPr>
          <w:rFonts w:ascii="맑은 고딕" w:hAnsi="맑은 고딕" w:eastAsia="맑은 고딕"/>
          <w:b w:val="0"/>
          <w:sz w:val="22"/>
        </w:rPr>
        <w:t>KIPRIS 키워드 검색: 'LLM 보고서', 'RAG 보고서', '지식그래프 보고서', '위성영상 변화탐지 보고서', 'IMINT 자동 생성'</w:t>
      </w:r>
    </w:p>
    <w:p>
      <w:pPr>
        <w:pStyle w:val="ListBullet"/>
        <w:spacing w:line="336" w:lineRule="auto"/>
        <w:ind w:left="425"/>
      </w:pPr>
      <w:r>
        <w:rPr>
          <w:rFonts w:ascii="맑은 고딕" w:hAnsi="맑은 고딕" w:eastAsia="맑은 고딕"/>
          <w:b w:val="0"/>
          <w:sz w:val="22"/>
        </w:rPr>
        <w:t>Google Patents 검색: 'intelligence report generation LLM', 'graph rag report', 'change detection report automation'</w:t>
      </w:r>
    </w:p>
    <w:p>
      <w:pPr>
        <w:pStyle w:val="ListBullet"/>
        <w:spacing w:line="336" w:lineRule="auto"/>
        <w:ind w:left="425"/>
      </w:pPr>
      <w:r>
        <w:rPr>
          <w:rFonts w:ascii="맑은 고딕" w:hAnsi="맑은 고딕" w:eastAsia="맑은 고딕"/>
          <w:b w:val="0"/>
          <w:sz w:val="22"/>
        </w:rPr>
        <w:t>Microsoft GraphRAG 관련 실제 출원 여부 확인 (있다면 청구항 7로 회피)</w:t>
      </w:r>
    </w:p>
    <w:p>
      <w:pPr>
        <w:pStyle w:val="ListBullet"/>
        <w:spacing w:line="336" w:lineRule="auto"/>
        <w:ind w:left="425"/>
      </w:pPr>
      <w:r>
        <w:rPr>
          <w:rFonts w:ascii="맑은 고딕" w:hAnsi="맑은 고딕" w:eastAsia="맑은 고딕"/>
          <w:b w:val="0"/>
          <w:sz w:val="22"/>
        </w:rPr>
        <w:t>Palantir 정보 분석 자동화 특허군 검토</w:t>
      </w:r>
    </w:p>
    <w:p>
      <w:pPr>
        <w:pStyle w:val="ListBullet"/>
        <w:spacing w:line="336" w:lineRule="auto"/>
        <w:ind w:left="425"/>
      </w:pPr>
      <w:r>
        <w:rPr>
          <w:rFonts w:ascii="맑은 고딕" w:hAnsi="맑은 고딕" w:eastAsia="맑은 고딕"/>
          <w:b w:val="0"/>
          <w:sz w:val="22"/>
        </w:rPr>
        <w:t>SAM/SAM2/SAM3 관련 Meta 출원 검토</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