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EXISTING ARTIFACT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Quarterly regional operations report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Draft for source and quality audit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Draft summary</w:t>
      </w:r>
    </w:p>
    <w:p>
      <w:r>
        <w:rPr>
          <w:rFonts w:ascii="Calibri" w:hAnsi="Calibri"/>
          <w:b w:val="0"/>
          <w:i w:val="0"/>
          <w:color w:val="182230"/>
          <w:sz w:val="22"/>
        </w:rPr>
        <w:t>All regions improved order volume in Q2, and every region exceeded a 94% on-time rate.</w:t>
      </w:r>
    </w:p>
    <w:p>
      <w:pPr>
        <w:pStyle w:val="Heading1"/>
      </w:pPr>
      <w:r>
        <w:t>Draft recommendations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Reuse the North region playbook in every region.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Increase South region capacity immediately.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