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u w:val="single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u w:val="single"/>
          <w:rFonts w:ascii="나눔고딕" w:eastAsia="나눔고딕" w:hAnsi="나눔고딕" w:hint="default"/>
        </w:rPr>
        <w:t xml:space="preserve">AWS , GCP ( Google Cloud Platform ) 에 서비스 배포하기 위한 사전준비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✓morgan , express-session 배포환경 설정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u w:val="single"/>
          <w:rFonts w:ascii="나눔고딕" w:eastAsia="나눔고딕" w:hAnsi="나눔고딕" w:hint="default"/>
        </w:rPr>
        <w:t>gitcodeshare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프로젝트에서 이런 부분을 볼수있었는데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 if ( process.env.NODE_ENV === 'production'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process.env.NODE_ENV는 배포 환경인지 개발 환경인지를 판단할 수 있는 환경 변수이다.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배포 환경일 때는 morgan을 combined모드로 사용하고 개발 환경일 때는 dev모드로 사용한다.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이둘의 차이점이라고 한다면 combined모드는 dev모드보다 더많은 사용자 정보를 로그에 남긴다.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또한, process.env.NODE_ENV는 .env에 넣을수가 없다. ( .env 파일은 정적 파일이기 때문에)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express-session은 사용자에 따라 설정할 필요가 없을 수도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https를 적용할 경우에 porxy = true , cookie.secure = true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✓sequelize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sequelize에서 가장 큰 문제는 비밀번호가 하드 코딩되어 있다는 것이다. JSON 파일이므로 변수를 사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용할수가 없다. 하지만 Json 대신 Js 파일을 설정 파일로 쓸수있게 지원해주기 때문에 config.json을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지우고 config.js로 생성시켜준다.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require('dotenv').config();      // Js파일을 사용했기때문에 dotenv모듈을 사용할수있다.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module.exports =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development :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username : 'bla' 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password : process.env.SEQUELIZE_PASSWORD,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생략 ... (  database , host, dialect , operatorsAliases)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production :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username : 'bla'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password : process.env.SEQUELIZE_PASSWORD,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생략 ... ( 위와 동일 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logging : false,          // 쿼리 수행시 콘솔에 SQL문 노출을 막기위한것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이렇게 배포용과 개발용에 따라서 process.env가 개발 속성, 배포 속성으로 적용될수있다.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또한, 쿼리를 수행할 때마다 콘솔에 SQL문이 노출되기 때문에 숨기는 것이 좋다.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** 배포환경에서 데이터베이스에 한글이 저장되지 않는 문제가 발생할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charset : 'utf-8' ,  collate : 'utf8_general_ci' 를 추가해주자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✓cross-env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cross-env패키지를 사용하면 동적으로 process.env를 변경할 수 있고, 모든 운영체제에서 동일한 방법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으로 변경할 수 있게 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package.json 파일에 scripts 부분을 보자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"script" :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"start" : "NODE_ENV=production PORT=80 node app",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ab/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"dev" : "nodemon app"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위에 코드를 보면 npm start는 배포 환경에서 사용하는 스크립트로 만들어주었고 npm run dev는 개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발 환경에서 사용하는 스크립트로 만들어 주었다.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npm start를 보면 "start" : "NODE_ENV=production PORT=80 node app" 이처럼 쓰여있는데 앞에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NODE_ENV=production PORT=80 처럼 쓰면 스크립트 실행 시 process.env를 동적으로 설정해줄수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•단!! 해당 방법은 리눅스나 맥에서는 가능하지만 윈도우 환경에서는 저렇게 설정할 수 없다.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•윈도우 환경에서는 NODE_ENV앞에 "coress-env"를 추가해주면 윈도우에서 사용할수있다.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b w:val="1"/>
          <w:color w:val="auto"/>
          <w:position w:val="0"/>
          <w:sz w:val="20"/>
          <w:szCs w:val="20"/>
          <w:rFonts w:ascii="나눔고딕" w:eastAsia="나눔고딕" w:hAnsi="나눔고딕" w:hint="default"/>
        </w:rPr>
        <w:t>✓pm2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 pm2는 원활한 서버 운영을 위한 패키지이다. 개발시 nodemon을 쓴다면, 배포 시에는 pm2를 쓴다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는 말이 있을정도로 유용하다. 가장 큰 기능은 서버가 에러로 인해 꺼졌을 때 서버를 다시 켜주는 역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활을 하는것이다.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또 하나 중요한 기능은 바로 멀티 프로세싱입니다. 멀티 스레딩은 아니지만 멀티 프로세싱을 지원하여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노드 프로세스 개수를 1개 이상으로 늘릴 수 있습니다. CPU 코어를 하나만 사용하여 다른 코어들이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노는 일을 방지할 수 있습니다. 노드는 클라이언트로부터 요청이 왔을 때 요청을 여러 노드 프로세스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에 고르게 분배합니다. 하나의 프로세스가 받는 부하가 적어지므로 서비스를 더 원활하게 운영할 수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>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단! 단점 멀티 스레딩이 아니므로 서버의 메모리 같은 자원을 공유하지는 못한다. 지금까지 세션을 메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모리에 저장했는데, 메모리를 공유하지 못해서 프로세스 간에 세션이 공유되지 않는 것입니다. 로그인 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후 새로고침을 반복할 때 세션 메모리가 있는 프로세스로 요청이 가면 로그인된 상태가 되고, 세션 메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모리가 없는 프로세스로 요청이 가면 로그인이 안 된 상태가 되는 것입니다.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이 문제를 해결하기 위해서 memcached나 redis같은 서비스를 사용하는것이다 !!!!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(GitCodeShare에서 사용했지만... 이해못했었는데.... 이해했다)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pm2는 노드의 cluster 모듈처럼 클러스터링을 가능하게 하는 클러스터링 모드가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&gt; pm2 start app.js -i (생성하길 원하는 프로세스 개수)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현재 프로세스를 모니터링 하고 싶다면. &gt; pm2 monit 를 입력하면 모니터링 할수있다.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*** 실제 서버 운영 시 , 서비스 규모가 커질수록 비용이 발생할 가능성이 커지므로 놀고 있는 코어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까지 클러스터링을 작동하게 하는 것이 비용을 절약하는 길이다. 하지만 프로세스 간에 메모리를 공유</w:t>
      </w:r>
      <w:r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  <w:t xml:space="preserve">하지 못하는 문제도 있으므로 최대한 프로세스 간에 공유하는 것이 없도록 설계해야한다.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255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525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혁진</dc:creator>
  <cp:lastModifiedBy/>
</cp:coreProperties>
</file>