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b w:val="0"/>
        </w:rPr>
        <w:t>F.No. A-11013/116/2026-Admn (IDD)</w:t>
      </w:r>
    </w:p>
    <w:p>
      <w:pPr>
        <w:spacing w:after="40"/>
        <w:jc w:val="center"/>
      </w:pPr>
      <w:r>
        <w:rPr>
          <w:b/>
        </w:rPr>
        <w:t>Government of India</w:t>
      </w:r>
    </w:p>
    <w:p>
      <w:pPr>
        <w:spacing w:after="40"/>
        <w:jc w:val="center"/>
      </w:pPr>
      <w:r>
        <w:rPr>
          <w:b/>
        </w:rPr>
        <w:t>Ministry of Commerce &amp; Industry</w:t>
      </w:r>
    </w:p>
    <w:p>
      <w:pPr>
        <w:spacing w:after="40"/>
        <w:jc w:val="center"/>
      </w:pPr>
      <w:r>
        <w:rPr>
          <w:b w:val="0"/>
        </w:rPr>
        <w:t>Department of Industrial Development</w:t>
      </w:r>
    </w:p>
    <w:p>
      <w:pPr>
        <w:spacing w:after="40"/>
        <w:jc w:val="center"/>
      </w:pPr>
      <w:r>
        <w:rPr>
          <w:b w:val="0"/>
        </w:rPr>
        <w:t>Udyog Bhawan, New Delhi - 110011</w:t>
      </w:r>
    </w:p>
    <w:p>
      <w:pPr>
        <w:spacing w:after="120"/>
        <w:jc w:val="right"/>
      </w:pPr>
      <w:r>
        <w:rPr>
          <w:b w:val="0"/>
        </w:rPr>
        <w:t>Dated the 20th October, 2026</w:t>
      </w:r>
    </w:p>
    <w:p>
      <w:pPr>
        <w:spacing w:after="40"/>
        <w:jc w:val="center"/>
      </w:pPr>
      <w:r>
        <w:rPr>
          <w:b/>
        </w:rPr>
        <w:t>OFFICE MEMORANDUM</w:t>
      </w:r>
    </w:p>
    <w:p>
      <w:pPr>
        <w:spacing w:after="120"/>
        <w:jc w:val="left"/>
      </w:pPr>
      <w:r>
        <w:rPr>
          <w:b/>
        </w:rPr>
        <w:t>Subject: Request for vigilance status of Shri Karan Malhotra, Section Officer for empanelment.</w:t>
      </w:r>
    </w:p>
    <w:p>
      <w:pPr>
        <w:spacing w:after="120" w:before="120"/>
        <w:ind w:firstLine="720"/>
        <w:jc w:val="both"/>
      </w:pPr>
      <w:r>
        <w:rPr>
          <w:b w:val="0"/>
        </w:rPr>
        <w:t>The undersigned is directed to refer to the O.M. No. PDA/ESM/IDD/22/2026-Estt dated 09.10.2026 on the subject mentioned above and to say that no vigilance case is pending or contemplated against the officer, and vigilance clearance is accorded. The APARs are enclosed.</w:t>
      </w:r>
    </w:p>
    <w:p>
      <w:pPr>
        <w:spacing w:after="120" w:before="120"/>
        <w:ind w:firstLine="720"/>
        <w:jc w:val="both"/>
      </w:pPr>
      <w:r>
        <w:rPr>
          <w:b w:val="0"/>
        </w:rPr>
        <w:t>2.  This issues with the approval of the competent authority.</w:t>
      </w:r>
    </w:p>
    <w:p>
      <w:pPr>
        <w:spacing w:after="120"/>
        <w:jc w:val="right"/>
      </w:pPr>
      <w:r>
        <w:rPr>
          <w:b w:val="0"/>
        </w:rPr>
        <w:t>(Ravi Kumar)</w:t>
      </w:r>
    </w:p>
    <w:p>
      <w:pPr>
        <w:spacing w:after="120"/>
        <w:jc w:val="right"/>
      </w:pPr>
      <w:r>
        <w:rPr>
          <w:b w:val="0"/>
        </w:rPr>
        <w:t>Deputy Secretary to the Government of India</w:t>
      </w:r>
    </w:p>
    <w:p>
      <w:pPr>
        <w:spacing w:after="120"/>
        <w:jc w:val="right"/>
      </w:pPr>
      <w:r>
        <w:rPr>
          <w:b w:val="0"/>
        </w:rPr>
        <w:t>Tel: 011-2306 1042</w:t>
      </w:r>
    </w:p>
    <w:p>
      <w:pPr>
        <w:spacing w:after="40"/>
        <w:jc w:val="left"/>
      </w:pPr>
      <w:r>
        <w:rPr>
          <w:b w:val="0"/>
        </w:rPr>
        <w:t>To</w:t>
      </w:r>
    </w:p>
    <w:p>
      <w:pPr>
        <w:spacing w:after="40"/>
        <w:jc w:val="left"/>
      </w:pPr>
      <w:r>
        <w:rPr>
          <w:b w:val="0"/>
        </w:rPr>
        <w:tab/>
        <w:t>The Deputy Director (Audit), Economic &amp; Service Ministries, Office of the Principal Director of Audit, AGCR Building, New Delhi - 110002</w:t>
      </w:r>
    </w:p>
    <w:sectPr w:rsidR="00FC693F" w:rsidRPr="0006063C" w:rsidSect="00034616">
      <w:pgSz w:w="12240" w:h="15840"/>
      <w:pgMar w:top="1134" w:right="1134"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