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974" w:rsidRDefault="00813974" w:rsidP="00813974">
      <w:pPr>
        <w:jc w:val="right"/>
        <w:rPr>
          <w:rFonts w:ascii="Times New Roman" w:hAnsi="Times New Roman" w:cs="Times New Roman"/>
          <w:sz w:val="24"/>
          <w:szCs w:val="24"/>
        </w:rPr>
      </w:pPr>
      <w:proofErr w:type="spellStart"/>
      <w:r>
        <w:rPr>
          <w:rFonts w:ascii="Times New Roman" w:hAnsi="Times New Roman" w:cs="Times New Roman"/>
          <w:sz w:val="24"/>
          <w:szCs w:val="24"/>
        </w:rPr>
        <w:t>Parm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Johal</w:t>
      </w:r>
      <w:proofErr w:type="spellEnd"/>
    </w:p>
    <w:p w:rsidR="00813974" w:rsidRPr="00813974" w:rsidRDefault="00813974" w:rsidP="00813974">
      <w:pPr>
        <w:jc w:val="right"/>
        <w:rPr>
          <w:rFonts w:ascii="Times New Roman" w:hAnsi="Times New Roman" w:cs="Times New Roman"/>
          <w:sz w:val="24"/>
          <w:szCs w:val="24"/>
        </w:rPr>
      </w:pPr>
      <w:r>
        <w:rPr>
          <w:rFonts w:ascii="Times New Roman" w:hAnsi="Times New Roman" w:cs="Times New Roman"/>
          <w:sz w:val="24"/>
          <w:szCs w:val="24"/>
        </w:rPr>
        <w:t>V00787710</w:t>
      </w:r>
    </w:p>
    <w:p w:rsidR="009E64C7" w:rsidRDefault="00813974" w:rsidP="00813974">
      <w:pPr>
        <w:jc w:val="center"/>
        <w:rPr>
          <w:rFonts w:ascii="Times New Roman" w:hAnsi="Times New Roman" w:cs="Times New Roman"/>
          <w:b/>
          <w:sz w:val="36"/>
          <w:szCs w:val="36"/>
        </w:rPr>
      </w:pPr>
      <w:proofErr w:type="spellStart"/>
      <w:r>
        <w:rPr>
          <w:rFonts w:ascii="Times New Roman" w:hAnsi="Times New Roman" w:cs="Times New Roman"/>
          <w:b/>
          <w:sz w:val="36"/>
          <w:szCs w:val="36"/>
        </w:rPr>
        <w:t>Csc</w:t>
      </w:r>
      <w:proofErr w:type="spellEnd"/>
      <w:r>
        <w:rPr>
          <w:rFonts w:ascii="Times New Roman" w:hAnsi="Times New Roman" w:cs="Times New Roman"/>
          <w:b/>
          <w:sz w:val="36"/>
          <w:szCs w:val="36"/>
        </w:rPr>
        <w:t xml:space="preserve"> 350 Project 2:</w:t>
      </w:r>
    </w:p>
    <w:p w:rsidR="00813974" w:rsidRDefault="00813974" w:rsidP="00813974">
      <w:pPr>
        <w:jc w:val="center"/>
        <w:rPr>
          <w:rFonts w:ascii="Times New Roman" w:hAnsi="Times New Roman" w:cs="Times New Roman"/>
          <w:b/>
          <w:sz w:val="36"/>
          <w:szCs w:val="36"/>
        </w:rPr>
      </w:pPr>
      <w:r>
        <w:rPr>
          <w:rFonts w:ascii="Times New Roman" w:hAnsi="Times New Roman" w:cs="Times New Roman"/>
          <w:b/>
          <w:sz w:val="36"/>
          <w:szCs w:val="36"/>
        </w:rPr>
        <w:t>IBM Summit Comparative analysis</w:t>
      </w:r>
    </w:p>
    <w:p w:rsidR="00813974" w:rsidRDefault="00813974" w:rsidP="00813974">
      <w:pPr>
        <w:jc w:val="center"/>
        <w:rPr>
          <w:rFonts w:ascii="Times New Roman" w:hAnsi="Times New Roman" w:cs="Times New Roman"/>
          <w:b/>
          <w:sz w:val="24"/>
          <w:szCs w:val="24"/>
        </w:rPr>
      </w:pPr>
    </w:p>
    <w:p w:rsidR="00813974" w:rsidRDefault="00813974" w:rsidP="00813974">
      <w:pPr>
        <w:rPr>
          <w:rFonts w:ascii="Times New Roman" w:hAnsi="Times New Roman" w:cs="Times New Roman"/>
          <w:b/>
          <w:i/>
          <w:sz w:val="24"/>
          <w:szCs w:val="24"/>
        </w:rPr>
      </w:pPr>
      <w:r w:rsidRPr="00813974">
        <w:rPr>
          <w:rFonts w:ascii="Times New Roman" w:hAnsi="Times New Roman" w:cs="Times New Roman"/>
          <w:sz w:val="24"/>
          <w:szCs w:val="24"/>
          <w:u w:val="single"/>
        </w:rPr>
        <w:t>Supercomputer to compare:</w:t>
      </w:r>
      <w:r>
        <w:rPr>
          <w:rFonts w:ascii="Times New Roman" w:hAnsi="Times New Roman" w:cs="Times New Roman"/>
          <w:b/>
          <w:sz w:val="24"/>
          <w:szCs w:val="24"/>
        </w:rPr>
        <w:t xml:space="preserve"> </w:t>
      </w:r>
      <w:r w:rsidRPr="00813974">
        <w:rPr>
          <w:rFonts w:ascii="Times New Roman" w:hAnsi="Times New Roman" w:cs="Times New Roman"/>
          <w:b/>
          <w:i/>
          <w:sz w:val="24"/>
          <w:szCs w:val="24"/>
        </w:rPr>
        <w:t>Germany’s SuperMUC-NG</w:t>
      </w:r>
    </w:p>
    <w:p w:rsidR="00813974" w:rsidRDefault="00813974" w:rsidP="00813974">
      <w:pPr>
        <w:rPr>
          <w:rFonts w:ascii="Times New Roman" w:hAnsi="Times New Roman" w:cs="Times New Roman"/>
          <w:b/>
          <w:sz w:val="24"/>
          <w:szCs w:val="24"/>
        </w:rPr>
      </w:pPr>
      <w:r>
        <w:rPr>
          <w:rFonts w:ascii="Times New Roman" w:hAnsi="Times New Roman" w:cs="Times New Roman"/>
          <w:b/>
          <w:sz w:val="24"/>
          <w:szCs w:val="24"/>
        </w:rPr>
        <w:t>Architecture Overview</w:t>
      </w:r>
    </w:p>
    <w:p w:rsidR="001169B0" w:rsidRDefault="001112DE" w:rsidP="00595C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Ranking in </w:t>
      </w:r>
      <w:r w:rsidR="00977AA8">
        <w:rPr>
          <w:rFonts w:ascii="Times New Roman" w:hAnsi="Times New Roman" w:cs="Times New Roman"/>
          <w:sz w:val="24"/>
          <w:szCs w:val="24"/>
        </w:rPr>
        <w:t>at number eight in the world’s fastest</w:t>
      </w:r>
      <w:r>
        <w:rPr>
          <w:rFonts w:ascii="Times New Roman" w:hAnsi="Times New Roman" w:cs="Times New Roman"/>
          <w:sz w:val="24"/>
          <w:szCs w:val="24"/>
        </w:rPr>
        <w:t xml:space="preserve"> supercomputers, Germany’s SuperMUC-NG is </w:t>
      </w:r>
      <w:r w:rsidR="007E5625">
        <w:rPr>
          <w:rFonts w:ascii="Times New Roman" w:hAnsi="Times New Roman" w:cs="Times New Roman"/>
          <w:sz w:val="24"/>
          <w:szCs w:val="24"/>
        </w:rPr>
        <w:t xml:space="preserve">not only the top supercomputer in its country, but also </w:t>
      </w:r>
      <w:r>
        <w:rPr>
          <w:rFonts w:ascii="Times New Roman" w:hAnsi="Times New Roman" w:cs="Times New Roman"/>
          <w:sz w:val="24"/>
          <w:szCs w:val="24"/>
        </w:rPr>
        <w:t>one of the top supercomputers in Europe.</w:t>
      </w:r>
      <w:r w:rsidR="007C4CE3">
        <w:rPr>
          <w:rFonts w:ascii="Times New Roman" w:hAnsi="Times New Roman" w:cs="Times New Roman"/>
          <w:sz w:val="24"/>
          <w:szCs w:val="24"/>
        </w:rPr>
        <w:t xml:space="preserve"> It is located in Garchung</w:t>
      </w:r>
      <w:r w:rsidR="00B612EE">
        <w:rPr>
          <w:rFonts w:ascii="Times New Roman" w:hAnsi="Times New Roman" w:cs="Times New Roman"/>
          <w:sz w:val="24"/>
          <w:szCs w:val="24"/>
        </w:rPr>
        <w:t xml:space="preserve"> at the Leib</w:t>
      </w:r>
      <w:r w:rsidR="007C4CE3">
        <w:rPr>
          <w:rFonts w:ascii="Times New Roman" w:hAnsi="Times New Roman" w:cs="Times New Roman"/>
          <w:sz w:val="24"/>
          <w:szCs w:val="24"/>
        </w:rPr>
        <w:t>niz Supercomputing Center (LRZ)</w:t>
      </w:r>
      <w:r w:rsidR="00A21F37">
        <w:rPr>
          <w:rFonts w:ascii="Times New Roman" w:hAnsi="Times New Roman" w:cs="Times New Roman"/>
          <w:sz w:val="24"/>
          <w:szCs w:val="24"/>
        </w:rPr>
        <w:t xml:space="preserve"> and developed </w:t>
      </w:r>
      <w:r w:rsidR="00213525">
        <w:rPr>
          <w:rFonts w:ascii="Times New Roman" w:hAnsi="Times New Roman" w:cs="Times New Roman"/>
          <w:sz w:val="24"/>
          <w:szCs w:val="24"/>
        </w:rPr>
        <w:t xml:space="preserve">by LRZ </w:t>
      </w:r>
      <w:r w:rsidR="00A21F37">
        <w:rPr>
          <w:rFonts w:ascii="Times New Roman" w:hAnsi="Times New Roman" w:cs="Times New Roman"/>
          <w:sz w:val="24"/>
          <w:szCs w:val="24"/>
        </w:rPr>
        <w:t>with the help of Lenovo and Intel</w:t>
      </w:r>
      <w:r w:rsidR="007C4CE3">
        <w:rPr>
          <w:rFonts w:ascii="Times New Roman" w:hAnsi="Times New Roman" w:cs="Times New Roman"/>
          <w:sz w:val="24"/>
          <w:szCs w:val="24"/>
        </w:rPr>
        <w:t>. W</w:t>
      </w:r>
      <w:r w:rsidR="00B612EE">
        <w:rPr>
          <w:rFonts w:ascii="Times New Roman" w:hAnsi="Times New Roman" w:cs="Times New Roman"/>
          <w:sz w:val="24"/>
          <w:szCs w:val="24"/>
        </w:rPr>
        <w:t>ith the purpose of helping</w:t>
      </w:r>
      <w:r w:rsidR="007C4CE3">
        <w:rPr>
          <w:rFonts w:ascii="Times New Roman" w:hAnsi="Times New Roman" w:cs="Times New Roman"/>
          <w:sz w:val="24"/>
          <w:szCs w:val="24"/>
        </w:rPr>
        <w:t xml:space="preserve"> scientists and other users in</w:t>
      </w:r>
      <w:r w:rsidR="00B612EE">
        <w:rPr>
          <w:rFonts w:ascii="Times New Roman" w:hAnsi="Times New Roman" w:cs="Times New Roman"/>
          <w:sz w:val="24"/>
          <w:szCs w:val="24"/>
        </w:rPr>
        <w:t xml:space="preserve"> research fields such as astronomy</w:t>
      </w:r>
      <w:r w:rsidR="00B16797">
        <w:rPr>
          <w:rFonts w:ascii="Times New Roman" w:hAnsi="Times New Roman" w:cs="Times New Roman"/>
          <w:sz w:val="24"/>
          <w:szCs w:val="24"/>
        </w:rPr>
        <w:t xml:space="preserve">, physics and other </w:t>
      </w:r>
      <w:r w:rsidR="00F857C5">
        <w:rPr>
          <w:rFonts w:ascii="Times New Roman" w:hAnsi="Times New Roman" w:cs="Times New Roman"/>
          <w:sz w:val="24"/>
          <w:szCs w:val="24"/>
        </w:rPr>
        <w:t>engineering/science applicable fields</w:t>
      </w:r>
      <w:r w:rsidR="007C4CE3">
        <w:rPr>
          <w:rFonts w:ascii="Times New Roman" w:hAnsi="Times New Roman" w:cs="Times New Roman"/>
          <w:sz w:val="24"/>
          <w:szCs w:val="24"/>
        </w:rPr>
        <w:t>, this supercomputer is capable of handling giant amounts of data from</w:t>
      </w:r>
      <w:r w:rsidR="0084566C">
        <w:rPr>
          <w:rFonts w:ascii="Times New Roman" w:hAnsi="Times New Roman" w:cs="Times New Roman"/>
          <w:sz w:val="24"/>
          <w:szCs w:val="24"/>
        </w:rPr>
        <w:t xml:space="preserve"> many</w:t>
      </w:r>
      <w:r w:rsidR="007C4CE3">
        <w:rPr>
          <w:rFonts w:ascii="Times New Roman" w:hAnsi="Times New Roman" w:cs="Times New Roman"/>
          <w:sz w:val="24"/>
          <w:szCs w:val="24"/>
        </w:rPr>
        <w:t xml:space="preserve"> simulations and experiments.</w:t>
      </w:r>
      <w:r w:rsidR="00B612EE">
        <w:rPr>
          <w:rFonts w:ascii="Times New Roman" w:hAnsi="Times New Roman" w:cs="Times New Roman"/>
          <w:sz w:val="24"/>
          <w:szCs w:val="24"/>
        </w:rPr>
        <w:t xml:space="preserve"> </w:t>
      </w:r>
      <w:r w:rsidR="007E5625">
        <w:rPr>
          <w:rFonts w:ascii="Times New Roman" w:hAnsi="Times New Roman" w:cs="Times New Roman"/>
          <w:sz w:val="24"/>
          <w:szCs w:val="24"/>
        </w:rPr>
        <w:t>The main features of the hardware design includes 48 cores per node</w:t>
      </w:r>
      <w:r w:rsidR="00F95C47">
        <w:rPr>
          <w:rFonts w:ascii="Times New Roman" w:hAnsi="Times New Roman" w:cs="Times New Roman"/>
          <w:sz w:val="24"/>
          <w:szCs w:val="24"/>
        </w:rPr>
        <w:t>, totaling to 311,040 cores over 6,480 no</w:t>
      </w:r>
      <w:r w:rsidR="001169B0">
        <w:rPr>
          <w:rFonts w:ascii="Times New Roman" w:hAnsi="Times New Roman" w:cs="Times New Roman"/>
          <w:sz w:val="24"/>
          <w:szCs w:val="24"/>
        </w:rPr>
        <w:t>des</w:t>
      </w:r>
      <w:r w:rsidR="00DA377E">
        <w:rPr>
          <w:rFonts w:ascii="Times New Roman" w:hAnsi="Times New Roman" w:cs="Times New Roman"/>
          <w:sz w:val="24"/>
          <w:szCs w:val="24"/>
        </w:rPr>
        <w:t xml:space="preserve"> divided up into 6,336 thin nodes and 144 thick nodes</w:t>
      </w:r>
      <w:r w:rsidR="001169B0">
        <w:rPr>
          <w:rFonts w:ascii="Times New Roman" w:hAnsi="Times New Roman" w:cs="Times New Roman"/>
          <w:sz w:val="24"/>
          <w:szCs w:val="24"/>
        </w:rPr>
        <w:t>. The total memory held is 719 terabytes with a parallel filesystem performance of 50 petabytes at 500 gigabytes per second.</w:t>
      </w:r>
      <w:r w:rsidR="005F1557">
        <w:rPr>
          <w:rFonts w:ascii="Times New Roman" w:hAnsi="Times New Roman" w:cs="Times New Roman"/>
          <w:sz w:val="24"/>
          <w:szCs w:val="24"/>
        </w:rPr>
        <w:t xml:space="preserve"> With a focus o</w:t>
      </w:r>
      <w:r w:rsidR="00DA377E">
        <w:rPr>
          <w:rFonts w:ascii="Times New Roman" w:hAnsi="Times New Roman" w:cs="Times New Roman"/>
          <w:sz w:val="24"/>
          <w:szCs w:val="24"/>
        </w:rPr>
        <w:t>n energy efficiency</w:t>
      </w:r>
      <w:r w:rsidR="00777402">
        <w:rPr>
          <w:rFonts w:ascii="Times New Roman" w:hAnsi="Times New Roman" w:cs="Times New Roman"/>
          <w:sz w:val="24"/>
          <w:szCs w:val="24"/>
        </w:rPr>
        <w:t xml:space="preserve"> a</w:t>
      </w:r>
      <w:r w:rsidR="00B16797">
        <w:rPr>
          <w:rFonts w:ascii="Times New Roman" w:hAnsi="Times New Roman" w:cs="Times New Roman"/>
          <w:sz w:val="24"/>
          <w:szCs w:val="24"/>
        </w:rPr>
        <w:t xml:space="preserve">nd the innovative </w:t>
      </w:r>
      <w:r w:rsidR="00777402">
        <w:rPr>
          <w:rFonts w:ascii="Times New Roman" w:hAnsi="Times New Roman" w:cs="Times New Roman"/>
          <w:sz w:val="24"/>
          <w:szCs w:val="24"/>
        </w:rPr>
        <w:t>ideas</w:t>
      </w:r>
      <w:r w:rsidR="00B16797">
        <w:rPr>
          <w:rFonts w:ascii="Times New Roman" w:hAnsi="Times New Roman" w:cs="Times New Roman"/>
          <w:sz w:val="24"/>
          <w:szCs w:val="24"/>
        </w:rPr>
        <w:t xml:space="preserve"> of implementation</w:t>
      </w:r>
      <w:r w:rsidR="00777402">
        <w:rPr>
          <w:rFonts w:ascii="Times New Roman" w:hAnsi="Times New Roman" w:cs="Times New Roman"/>
          <w:sz w:val="24"/>
          <w:szCs w:val="24"/>
        </w:rPr>
        <w:t xml:space="preserve"> given by the company Fahrenheit</w:t>
      </w:r>
      <w:r w:rsidR="00DA377E">
        <w:rPr>
          <w:rFonts w:ascii="Times New Roman" w:hAnsi="Times New Roman" w:cs="Times New Roman"/>
          <w:sz w:val="24"/>
          <w:szCs w:val="24"/>
        </w:rPr>
        <w:t xml:space="preserve">, the system is enveloped with a cooling and heat-reusing </w:t>
      </w:r>
      <w:r w:rsidR="007C4CE3">
        <w:rPr>
          <w:rFonts w:ascii="Times New Roman" w:hAnsi="Times New Roman" w:cs="Times New Roman"/>
          <w:sz w:val="24"/>
          <w:szCs w:val="24"/>
        </w:rPr>
        <w:t>infrastructure that</w:t>
      </w:r>
      <w:r w:rsidR="00DA377E">
        <w:rPr>
          <w:rFonts w:ascii="Times New Roman" w:hAnsi="Times New Roman" w:cs="Times New Roman"/>
          <w:sz w:val="24"/>
          <w:szCs w:val="24"/>
        </w:rPr>
        <w:t xml:space="preserve"> is unique amongst its competitors</w:t>
      </w:r>
      <w:r w:rsidR="00982437">
        <w:rPr>
          <w:rFonts w:ascii="Times New Roman" w:hAnsi="Times New Roman" w:cs="Times New Roman"/>
          <w:sz w:val="24"/>
          <w:szCs w:val="24"/>
        </w:rPr>
        <w:t>.</w:t>
      </w:r>
      <w:r w:rsidR="00F857C5">
        <w:rPr>
          <w:rFonts w:ascii="Times New Roman" w:hAnsi="Times New Roman" w:cs="Times New Roman"/>
          <w:sz w:val="24"/>
          <w:szCs w:val="24"/>
        </w:rPr>
        <w:t xml:space="preserve"> Other notable hardware components can be seen in </w:t>
      </w:r>
      <w:r w:rsidR="00F857C5" w:rsidRPr="00066D73">
        <w:rPr>
          <w:rFonts w:ascii="Times New Roman" w:hAnsi="Times New Roman" w:cs="Times New Roman"/>
          <w:b/>
          <w:sz w:val="24"/>
          <w:szCs w:val="24"/>
        </w:rPr>
        <w:t>figure 1</w:t>
      </w:r>
      <w:r w:rsidR="00DF4550" w:rsidRPr="00066D73">
        <w:rPr>
          <w:rFonts w:ascii="Times New Roman" w:hAnsi="Times New Roman" w:cs="Times New Roman"/>
          <w:b/>
          <w:sz w:val="24"/>
          <w:szCs w:val="24"/>
        </w:rPr>
        <w:t>(a)</w:t>
      </w:r>
      <w:r w:rsidR="00F857C5">
        <w:rPr>
          <w:rFonts w:ascii="Times New Roman" w:hAnsi="Times New Roman" w:cs="Times New Roman"/>
          <w:sz w:val="24"/>
          <w:szCs w:val="24"/>
        </w:rPr>
        <w:t>.</w:t>
      </w:r>
    </w:p>
    <w:p w:rsidR="00712F1F" w:rsidRDefault="00F86660" w:rsidP="00A80239">
      <w:pPr>
        <w:spacing w:line="360" w:lineRule="auto"/>
        <w:ind w:firstLine="720"/>
        <w:rPr>
          <w:rFonts w:ascii="Times New Roman" w:hAnsi="Times New Roman" w:cs="Times New Roman"/>
          <w:sz w:val="24"/>
          <w:szCs w:val="24"/>
        </w:rPr>
      </w:pPr>
      <w:r>
        <w:rPr>
          <w:rFonts w:ascii="Times New Roman" w:hAnsi="Times New Roman" w:cs="Times New Roman"/>
          <w:sz w:val="24"/>
          <w:szCs w:val="24"/>
        </w:rPr>
        <w:t>Since this supercomputer is</w:t>
      </w:r>
      <w:r w:rsidR="00F95C47">
        <w:rPr>
          <w:rFonts w:ascii="Times New Roman" w:hAnsi="Times New Roman" w:cs="Times New Roman"/>
          <w:sz w:val="24"/>
          <w:szCs w:val="24"/>
        </w:rPr>
        <w:t xml:space="preserve"> a high-performance computing</w:t>
      </w:r>
      <w:r>
        <w:rPr>
          <w:rFonts w:ascii="Times New Roman" w:hAnsi="Times New Roman" w:cs="Times New Roman"/>
          <w:sz w:val="24"/>
          <w:szCs w:val="24"/>
        </w:rPr>
        <w:t xml:space="preserve"> (HPC)</w:t>
      </w:r>
      <w:r w:rsidR="00811141">
        <w:rPr>
          <w:rFonts w:ascii="Times New Roman" w:hAnsi="Times New Roman" w:cs="Times New Roman"/>
          <w:sz w:val="24"/>
          <w:szCs w:val="24"/>
        </w:rPr>
        <w:t xml:space="preserve"> system, each node</w:t>
      </w:r>
      <w:r w:rsidR="00F95C47">
        <w:rPr>
          <w:rFonts w:ascii="Times New Roman" w:hAnsi="Times New Roman" w:cs="Times New Roman"/>
          <w:sz w:val="24"/>
          <w:szCs w:val="24"/>
        </w:rPr>
        <w:t xml:space="preserve"> re</w:t>
      </w:r>
      <w:r w:rsidR="003D362D">
        <w:rPr>
          <w:rFonts w:ascii="Times New Roman" w:hAnsi="Times New Roman" w:cs="Times New Roman"/>
          <w:sz w:val="24"/>
          <w:szCs w:val="24"/>
        </w:rPr>
        <w:t>presents a computer and are linked together, with each node being distinguished as</w:t>
      </w:r>
      <w:r w:rsidR="00F73836">
        <w:rPr>
          <w:rFonts w:ascii="Times New Roman" w:hAnsi="Times New Roman" w:cs="Times New Roman"/>
          <w:sz w:val="24"/>
          <w:szCs w:val="24"/>
        </w:rPr>
        <w:t xml:space="preserve"> either a thin node,</w:t>
      </w:r>
      <w:r w:rsidR="003D362D">
        <w:rPr>
          <w:rFonts w:ascii="Times New Roman" w:hAnsi="Times New Roman" w:cs="Times New Roman"/>
          <w:sz w:val="24"/>
          <w:szCs w:val="24"/>
        </w:rPr>
        <w:t xml:space="preserve"> thick node</w:t>
      </w:r>
      <w:r w:rsidR="00F73836">
        <w:rPr>
          <w:rFonts w:ascii="Times New Roman" w:hAnsi="Times New Roman" w:cs="Times New Roman"/>
          <w:sz w:val="24"/>
          <w:szCs w:val="24"/>
        </w:rPr>
        <w:t>, or cloud node.</w:t>
      </w:r>
      <w:r w:rsidR="00DB79B2">
        <w:rPr>
          <w:rFonts w:ascii="Times New Roman" w:hAnsi="Times New Roman" w:cs="Times New Roman"/>
          <w:sz w:val="24"/>
          <w:szCs w:val="24"/>
        </w:rPr>
        <w:t xml:space="preserve"> The thin and thick node</w:t>
      </w:r>
      <w:r w:rsidR="00251111">
        <w:rPr>
          <w:rFonts w:ascii="Times New Roman" w:hAnsi="Times New Roman" w:cs="Times New Roman"/>
          <w:sz w:val="24"/>
          <w:szCs w:val="24"/>
        </w:rPr>
        <w:t>s</w:t>
      </w:r>
      <w:r w:rsidR="00DB79B2">
        <w:rPr>
          <w:rFonts w:ascii="Times New Roman" w:hAnsi="Times New Roman" w:cs="Times New Roman"/>
          <w:sz w:val="24"/>
          <w:szCs w:val="24"/>
        </w:rPr>
        <w:t xml:space="preserve"> are where the majority of the computing is done for the system.</w:t>
      </w:r>
      <w:r w:rsidR="001B6980">
        <w:rPr>
          <w:rFonts w:ascii="Times New Roman" w:hAnsi="Times New Roman" w:cs="Times New Roman"/>
          <w:sz w:val="24"/>
          <w:szCs w:val="24"/>
        </w:rPr>
        <w:t xml:space="preserve"> The cloud nodes are a newer edition to the system as it presents user friendly benefits for access to resources outside the scope of LRZ</w:t>
      </w:r>
      <w:r w:rsidR="00D266B9">
        <w:rPr>
          <w:rFonts w:ascii="Times New Roman" w:hAnsi="Times New Roman" w:cs="Times New Roman"/>
          <w:sz w:val="24"/>
          <w:szCs w:val="24"/>
        </w:rPr>
        <w:t>, such as software, virtual machines, and virtual networks</w:t>
      </w:r>
      <w:r w:rsidR="001B6980">
        <w:rPr>
          <w:rFonts w:ascii="Times New Roman" w:hAnsi="Times New Roman" w:cs="Times New Roman"/>
          <w:sz w:val="24"/>
          <w:szCs w:val="24"/>
        </w:rPr>
        <w:t>.</w:t>
      </w:r>
      <w:r w:rsidR="00DB79B2">
        <w:rPr>
          <w:rFonts w:ascii="Times New Roman" w:hAnsi="Times New Roman" w:cs="Times New Roman"/>
          <w:sz w:val="24"/>
          <w:szCs w:val="24"/>
        </w:rPr>
        <w:t xml:space="preserve"> </w:t>
      </w:r>
      <w:r w:rsidR="00DF4550">
        <w:rPr>
          <w:rFonts w:ascii="Times New Roman" w:hAnsi="Times New Roman" w:cs="Times New Roman"/>
          <w:sz w:val="24"/>
          <w:szCs w:val="24"/>
        </w:rPr>
        <w:t>The layout can be</w:t>
      </w:r>
      <w:r w:rsidR="00D35E31">
        <w:rPr>
          <w:rFonts w:ascii="Times New Roman" w:hAnsi="Times New Roman" w:cs="Times New Roman"/>
          <w:sz w:val="24"/>
          <w:szCs w:val="24"/>
        </w:rPr>
        <w:t xml:space="preserve"> seen </w:t>
      </w:r>
      <w:r w:rsidR="00DF4550">
        <w:rPr>
          <w:rFonts w:ascii="Times New Roman" w:hAnsi="Times New Roman" w:cs="Times New Roman"/>
          <w:sz w:val="24"/>
          <w:szCs w:val="24"/>
        </w:rPr>
        <w:t xml:space="preserve">in </w:t>
      </w:r>
      <w:r w:rsidR="00DF4550" w:rsidRPr="00066D73">
        <w:rPr>
          <w:rFonts w:ascii="Times New Roman" w:hAnsi="Times New Roman" w:cs="Times New Roman"/>
          <w:b/>
          <w:sz w:val="24"/>
          <w:szCs w:val="24"/>
        </w:rPr>
        <w:t>figure 1(b)</w:t>
      </w:r>
      <w:r w:rsidR="00DF4550">
        <w:rPr>
          <w:rFonts w:ascii="Times New Roman" w:hAnsi="Times New Roman" w:cs="Times New Roman"/>
          <w:sz w:val="24"/>
          <w:szCs w:val="24"/>
        </w:rPr>
        <w:t xml:space="preserve">, </w:t>
      </w:r>
      <w:r w:rsidR="00D35E31">
        <w:rPr>
          <w:rFonts w:ascii="Times New Roman" w:hAnsi="Times New Roman" w:cs="Times New Roman"/>
          <w:sz w:val="24"/>
          <w:szCs w:val="24"/>
        </w:rPr>
        <w:t>with compute nodes being “</w:t>
      </w:r>
      <w:r w:rsidR="00D35E31" w:rsidRPr="00D35E31">
        <w:rPr>
          <w:rFonts w:ascii="Times New Roman" w:hAnsi="Times New Roman" w:cs="Times New Roman"/>
          <w:sz w:val="24"/>
          <w:szCs w:val="24"/>
        </w:rPr>
        <w:t>bu</w:t>
      </w:r>
      <w:r w:rsidR="00323F25">
        <w:rPr>
          <w:rFonts w:ascii="Times New Roman" w:hAnsi="Times New Roman" w:cs="Times New Roman"/>
          <w:sz w:val="24"/>
          <w:szCs w:val="24"/>
        </w:rPr>
        <w:t xml:space="preserve">ndled into 8 domains (islands). </w:t>
      </w:r>
      <w:r w:rsidR="00D35E31" w:rsidRPr="00D35E31">
        <w:rPr>
          <w:rFonts w:ascii="Times New Roman" w:hAnsi="Times New Roman" w:cs="Times New Roman"/>
          <w:sz w:val="24"/>
          <w:szCs w:val="24"/>
        </w:rPr>
        <w:t xml:space="preserve">Within one island, the </w:t>
      </w:r>
      <w:r w:rsidR="006446B5" w:rsidRPr="00D35E31">
        <w:rPr>
          <w:rFonts w:ascii="Times New Roman" w:hAnsi="Times New Roman" w:cs="Times New Roman"/>
          <w:sz w:val="24"/>
          <w:szCs w:val="24"/>
        </w:rPr>
        <w:t>Omnipath</w:t>
      </w:r>
      <w:r w:rsidR="00D35E31" w:rsidRPr="00D35E31">
        <w:rPr>
          <w:rFonts w:ascii="Times New Roman" w:hAnsi="Times New Roman" w:cs="Times New Roman"/>
          <w:sz w:val="24"/>
          <w:szCs w:val="24"/>
        </w:rPr>
        <w:t xml:space="preserve"> </w:t>
      </w:r>
      <w:r w:rsidR="00D35E31" w:rsidRPr="00D35E31">
        <w:rPr>
          <w:rFonts w:ascii="Times New Roman" w:hAnsi="Times New Roman" w:cs="Times New Roman"/>
          <w:sz w:val="24"/>
          <w:szCs w:val="24"/>
        </w:rPr>
        <w:lastRenderedPageBreak/>
        <w:t>network topology is a 'fat tree' for</w:t>
      </w:r>
      <w:r w:rsidR="005051A5">
        <w:rPr>
          <w:rFonts w:ascii="Times New Roman" w:hAnsi="Times New Roman" w:cs="Times New Roman"/>
          <w:sz w:val="24"/>
          <w:szCs w:val="24"/>
        </w:rPr>
        <w:t xml:space="preserve"> highly efficient communication” </w:t>
      </w:r>
      <w:r w:rsidR="005051A5" w:rsidRPr="00066D73">
        <w:rPr>
          <w:rFonts w:ascii="Times New Roman" w:hAnsi="Times New Roman" w:cs="Times New Roman"/>
          <w:b/>
          <w:sz w:val="24"/>
          <w:szCs w:val="24"/>
        </w:rPr>
        <w:t>(4)</w:t>
      </w:r>
      <w:r w:rsidR="005051A5">
        <w:rPr>
          <w:rFonts w:ascii="Times New Roman" w:hAnsi="Times New Roman" w:cs="Times New Roman"/>
          <w:sz w:val="24"/>
          <w:szCs w:val="24"/>
        </w:rPr>
        <w:t>.</w:t>
      </w:r>
      <w:r w:rsidR="00323F25">
        <w:rPr>
          <w:rFonts w:ascii="Times New Roman" w:hAnsi="Times New Roman" w:cs="Times New Roman"/>
          <w:sz w:val="24"/>
          <w:szCs w:val="24"/>
        </w:rPr>
        <w:t xml:space="preserve"> </w:t>
      </w:r>
      <w:r w:rsidR="00DF4550">
        <w:rPr>
          <w:rFonts w:ascii="Times New Roman" w:hAnsi="Times New Roman" w:cs="Times New Roman"/>
          <w:sz w:val="24"/>
          <w:szCs w:val="24"/>
        </w:rPr>
        <w:t xml:space="preserve">The </w:t>
      </w:r>
      <w:proofErr w:type="spellStart"/>
      <w:r w:rsidR="006446B5">
        <w:rPr>
          <w:rFonts w:ascii="Times New Roman" w:hAnsi="Times New Roman" w:cs="Times New Roman"/>
          <w:sz w:val="24"/>
          <w:szCs w:val="24"/>
        </w:rPr>
        <w:t>Omnipath</w:t>
      </w:r>
      <w:proofErr w:type="spellEnd"/>
      <w:r w:rsidR="00DF4550">
        <w:rPr>
          <w:rFonts w:ascii="Times New Roman" w:hAnsi="Times New Roman" w:cs="Times New Roman"/>
          <w:sz w:val="24"/>
          <w:szCs w:val="24"/>
        </w:rPr>
        <w:t xml:space="preserve"> network</w:t>
      </w:r>
      <w:r w:rsidR="00932BAB">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266700</wp:posOffset>
            </wp:positionV>
            <wp:extent cx="4752340" cy="4267200"/>
            <wp:effectExtent l="0" t="0" r="0" b="0"/>
            <wp:wrapSquare wrapText="bothSides"/>
            <wp:docPr id="3" name="Picture 3" descr="https://insidehpc.com/wp-content/uploads/2018/10/supermuc-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sidehpc.com/wp-content/uploads/2018/10/supermuc-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34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F25">
        <w:rPr>
          <w:rFonts w:ascii="Times New Roman" w:hAnsi="Times New Roman" w:cs="Times New Roman"/>
          <w:sz w:val="24"/>
          <w:szCs w:val="24"/>
        </w:rPr>
        <w:t xml:space="preserve"> </w:t>
      </w:r>
      <w:r w:rsidR="00DF4550">
        <w:rPr>
          <w:rFonts w:ascii="Times New Roman" w:hAnsi="Times New Roman" w:cs="Times New Roman"/>
          <w:sz w:val="24"/>
          <w:szCs w:val="24"/>
        </w:rPr>
        <w:t>is what connects all these islands together to interact with each other to finish tasks for a certain job.</w:t>
      </w:r>
    </w:p>
    <w:p w:rsidR="0010487B" w:rsidRDefault="001112DE" w:rsidP="00595C44">
      <w:pPr>
        <w:spacing w:line="360" w:lineRule="auto"/>
        <w:rPr>
          <w:rFonts w:ascii="Times New Roman" w:hAnsi="Times New Roman" w:cs="Times New Roman"/>
          <w:b/>
          <w:sz w:val="24"/>
          <w:szCs w:val="24"/>
        </w:rPr>
      </w:pPr>
      <w:r>
        <w:rPr>
          <w:rFonts w:ascii="Times New Roman" w:hAnsi="Times New Roman" w:cs="Times New Roman"/>
          <w:sz w:val="24"/>
          <w:szCs w:val="24"/>
        </w:rPr>
        <w:br/>
      </w:r>
    </w:p>
    <w:p w:rsidR="006345AD" w:rsidRDefault="00CF4A49" w:rsidP="006345AD">
      <w:pPr>
        <w:keepNext/>
        <w:spacing w:line="360" w:lineRule="auto"/>
      </w:pPr>
      <w:r>
        <w:rPr>
          <w:noProof/>
        </w:rPr>
        <w:drawing>
          <wp:inline distT="0" distB="0" distL="0" distR="0" wp14:anchorId="249F42F8" wp14:editId="0CD8EB0E">
            <wp:extent cx="5800725" cy="2868136"/>
            <wp:effectExtent l="0" t="0" r="0" b="8890"/>
            <wp:docPr id="5" name="Picture 5" descr="Image result for supermuc-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muc-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934" cy="2871701"/>
                    </a:xfrm>
                    <a:prstGeom prst="rect">
                      <a:avLst/>
                    </a:prstGeom>
                    <a:noFill/>
                    <a:ln>
                      <a:noFill/>
                    </a:ln>
                  </pic:spPr>
                </pic:pic>
              </a:graphicData>
            </a:graphic>
          </wp:inline>
        </w:drawing>
      </w:r>
    </w:p>
    <w:p w:rsidR="00BD3620" w:rsidRDefault="006345AD" w:rsidP="006345AD">
      <w:pPr>
        <w:pStyle w:val="Caption"/>
        <w:rPr>
          <w:rFonts w:ascii="Times New Roman" w:hAnsi="Times New Roman" w:cs="Times New Roman"/>
          <w:b/>
          <w:sz w:val="24"/>
          <w:szCs w:val="24"/>
        </w:rPr>
      </w:pPr>
      <w:r>
        <w:t xml:space="preserve">Figure </w:t>
      </w:r>
      <w:r>
        <w:fldChar w:fldCharType="begin"/>
      </w:r>
      <w:r>
        <w:instrText xml:space="preserve"> SEQ Figure \* ARABIC </w:instrText>
      </w:r>
      <w:r>
        <w:fldChar w:fldCharType="separate"/>
      </w:r>
      <w:r w:rsidR="0071720D">
        <w:rPr>
          <w:noProof/>
        </w:rPr>
        <w:t>1</w:t>
      </w:r>
      <w:r>
        <w:fldChar w:fldCharType="end"/>
      </w:r>
      <w:r>
        <w:t xml:space="preserve">: (a) Hardware </w:t>
      </w:r>
      <w:r w:rsidR="0071720D">
        <w:t>components</w:t>
      </w:r>
      <w:r>
        <w:t xml:space="preserve"> of the </w:t>
      </w:r>
      <w:proofErr w:type="spellStart"/>
      <w:r>
        <w:t>SuperMUC</w:t>
      </w:r>
      <w:proofErr w:type="spellEnd"/>
      <w:r>
        <w:t xml:space="preserve">-NG; (b) The </w:t>
      </w:r>
      <w:proofErr w:type="spellStart"/>
      <w:r>
        <w:t>SuperMUC</w:t>
      </w:r>
      <w:proofErr w:type="spellEnd"/>
      <w:r>
        <w:t>-NG at the LRZ data center.</w:t>
      </w:r>
    </w:p>
    <w:p w:rsidR="0010487B" w:rsidRDefault="0010487B" w:rsidP="00595C44">
      <w:pPr>
        <w:spacing w:line="360" w:lineRule="auto"/>
        <w:rPr>
          <w:rFonts w:ascii="Times New Roman" w:hAnsi="Times New Roman" w:cs="Times New Roman"/>
          <w:b/>
          <w:sz w:val="24"/>
          <w:szCs w:val="24"/>
        </w:rPr>
      </w:pPr>
    </w:p>
    <w:p w:rsidR="0010487B" w:rsidRDefault="0010487B" w:rsidP="00595C44">
      <w:pPr>
        <w:spacing w:line="360" w:lineRule="auto"/>
        <w:rPr>
          <w:rFonts w:ascii="Times New Roman" w:hAnsi="Times New Roman" w:cs="Times New Roman"/>
          <w:b/>
          <w:sz w:val="24"/>
          <w:szCs w:val="24"/>
        </w:rPr>
      </w:pPr>
    </w:p>
    <w:p w:rsidR="00A521B1" w:rsidRDefault="00813974" w:rsidP="00595C44">
      <w:pPr>
        <w:spacing w:line="360" w:lineRule="auto"/>
        <w:rPr>
          <w:rFonts w:ascii="Times New Roman" w:hAnsi="Times New Roman" w:cs="Times New Roman"/>
          <w:b/>
          <w:sz w:val="24"/>
          <w:szCs w:val="24"/>
        </w:rPr>
      </w:pPr>
      <w:r>
        <w:rPr>
          <w:rFonts w:ascii="Times New Roman" w:hAnsi="Times New Roman" w:cs="Times New Roman"/>
          <w:b/>
          <w:sz w:val="24"/>
          <w:szCs w:val="24"/>
        </w:rPr>
        <w:t>Strengths</w:t>
      </w:r>
    </w:p>
    <w:p w:rsidR="00426A47" w:rsidRDefault="0071720D" w:rsidP="00327A0F">
      <w:pPr>
        <w:spacing w:line="36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3069CE1D" wp14:editId="661500A8">
                <wp:simplePos x="0" y="0"/>
                <wp:positionH relativeFrom="column">
                  <wp:posOffset>2695575</wp:posOffset>
                </wp:positionH>
                <wp:positionV relativeFrom="paragraph">
                  <wp:posOffset>2554605</wp:posOffset>
                </wp:positionV>
                <wp:extent cx="30289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wps:spPr>
                      <wps:txbx>
                        <w:txbxContent>
                          <w:p w:rsidR="0071720D" w:rsidRPr="00016819" w:rsidRDefault="0071720D" w:rsidP="0071720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Structure of the adsorption modules in each chiller.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9CE1D" id="_x0000_t202" coordsize="21600,21600" o:spt="202" path="m,l,21600r21600,l21600,xe">
                <v:stroke joinstyle="miter"/>
                <v:path gradientshapeok="t" o:connecttype="rect"/>
              </v:shapetype>
              <v:shape id="Text Box 2" o:spid="_x0000_s1026" type="#_x0000_t202" style="position:absolute;left:0;text-align:left;margin-left:212.25pt;margin-top:201.15pt;width:2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b2KwIAAF0EAAAOAAAAZHJzL2Uyb0RvYy54bWysVE1vGjEQvVfqf7B8LwtEidIVS0SJqCqh&#10;JBJUORuvl7Vke9yxYTf99R3vB0nTnqpezHhm/LzvvTGLu9YadlYYNLiCzyZTzpSTUGp3LPj3/ebT&#10;LWchClcKA04V/EUFfrf8+GHR+FzNoQZTKmQE4kLe+ILXMfo8y4KslRVhAl45KlaAVkTa4jErUTSE&#10;bk02n05vsgaw9AhShUDZ+77Ilx1+VSkZH6sqqMhMwenbYrditx7Smi0XIj+i8LWWw2eIf/gKK7Sj&#10;Sy9Q9yIKdkL9B5TVEiFAFScSbAZVpaXqOBCb2fQdm10tvOq4kDjBX2QK/w9WPpyfkOmy4HPOnLBk&#10;0V61kX2Bls2TOo0POTXtPLXFltLk8pgPlEyk2wpt+iU6jOqk88tF2wQmKXk1nd9+vqaSpNrN1XXC&#10;yF6PegzxqwLLUlBwJOM6PcV5G2LfOrakmwIYXW60MWmTCmuD7CzI5KbWUQ3gv3UZl3odpFM9YMpk&#10;iV/PI0WxPbQD6QOUL8QZoZ+Z4OVG00VbEeKTQBoS4kKDHx9pqQw0BYch4qwG/Pm3fOon76jKWUND&#10;V/Dw4yRQcWa+OXI1TegY4BgcxsCd7BqI4oyelJddSAcwmjGsEOwzvYdVuoVKwkm6q+BxDNexH316&#10;T1KtVl0TzaEXcet2XiboUdB9+yzQD3ZEcvEBxnEU+TtX+t7OF786RZK4sywJ2qs46Ewz3Jk+vLf0&#10;SN7uu67Xf4XlLwAAAP//AwBQSwMEFAAGAAgAAAAhAPh7DpfhAAAACwEAAA8AAABkcnMvZG93bnJl&#10;di54bWxMjzFPwzAQhXck/oN1SCyI2k1DBSFOVVUwwFIRurC58TUOxHZkO2349xxdYLt77+ndd+Vq&#10;sj07YoiddxLmMwEMXeN151oJu/fn23tgMSmnVe8dSvjGCKvq8qJUhfYn94bHOrWMSlwslAST0lBw&#10;HhuDVsWZH9CRd/DBqkRraLkO6kTltueZEEtuVefoglEDbgw2X/VoJWzzj625GQ9Pr+t8EV5242b5&#10;2dZSXl9N60dgCaf0F4ZffEKHipj2fnQ6sl5CnuV3FKVBZAtglHgQc1L2ZyUHXpX8/w/VDwAAAP//&#10;AwBQSwECLQAUAAYACAAAACEAtoM4kv4AAADhAQAAEwAAAAAAAAAAAAAAAAAAAAAAW0NvbnRlbnRf&#10;VHlwZXNdLnhtbFBLAQItABQABgAIAAAAIQA4/SH/1gAAAJQBAAALAAAAAAAAAAAAAAAAAC8BAABf&#10;cmVscy8ucmVsc1BLAQItABQABgAIAAAAIQAzxob2KwIAAF0EAAAOAAAAAAAAAAAAAAAAAC4CAABk&#10;cnMvZTJvRG9jLnhtbFBLAQItABQABgAIAAAAIQD4ew6X4QAAAAsBAAAPAAAAAAAAAAAAAAAAAIUE&#10;AABkcnMvZG93bnJldi54bWxQSwUGAAAAAAQABADzAAAAkwUAAAAA&#10;" stroked="f">
                <v:textbox style="mso-fit-shape-to-text:t" inset="0,0,0,0">
                  <w:txbxContent>
                    <w:p w:rsidR="0071720D" w:rsidRPr="00016819" w:rsidRDefault="0071720D" w:rsidP="0071720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Structure of the adsorption modules in each chiller.</w:t>
                      </w:r>
                    </w:p>
                  </w:txbxContent>
                </v:textbox>
                <w10:wrap type="square"/>
              </v:shape>
            </w:pict>
          </mc:Fallback>
        </mc:AlternateContent>
      </w:r>
      <w:r w:rsidR="00675604">
        <w:rPr>
          <w:noProof/>
        </w:rPr>
        <w:drawing>
          <wp:anchor distT="0" distB="0" distL="114300" distR="114300" simplePos="0" relativeHeight="251660288" behindDoc="0" locked="0" layoutInCell="1" allowOverlap="1">
            <wp:simplePos x="0" y="0"/>
            <wp:positionH relativeFrom="column">
              <wp:posOffset>2695575</wp:posOffset>
            </wp:positionH>
            <wp:positionV relativeFrom="paragraph">
              <wp:posOffset>359410</wp:posOffset>
            </wp:positionV>
            <wp:extent cx="3028950" cy="2138045"/>
            <wp:effectExtent l="0" t="0" r="0" b="0"/>
            <wp:wrapSquare wrapText="bothSides"/>
            <wp:docPr id="6" name="Picture 6" descr="https://fahrenheit.cool/wp-content/uploads/adsorptions-graf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hrenheit.cool/wp-content/uploads/adsorptions-grafi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2138045"/>
                    </a:xfrm>
                    <a:prstGeom prst="rect">
                      <a:avLst/>
                    </a:prstGeom>
                    <a:noFill/>
                    <a:ln>
                      <a:noFill/>
                    </a:ln>
                  </pic:spPr>
                </pic:pic>
              </a:graphicData>
            </a:graphic>
          </wp:anchor>
        </w:drawing>
      </w:r>
      <w:r w:rsidR="0036054A">
        <w:rPr>
          <w:rFonts w:ascii="Times New Roman" w:hAnsi="Times New Roman" w:cs="Times New Roman"/>
          <w:sz w:val="24"/>
          <w:szCs w:val="24"/>
        </w:rPr>
        <w:t xml:space="preserve">When it comes to raising the computing speed of a computer, the </w:t>
      </w:r>
      <w:r w:rsidR="00CF3310">
        <w:rPr>
          <w:rFonts w:ascii="Times New Roman" w:hAnsi="Times New Roman" w:cs="Times New Roman"/>
          <w:sz w:val="24"/>
          <w:szCs w:val="24"/>
        </w:rPr>
        <w:t>negative impact</w:t>
      </w:r>
      <w:r w:rsidR="0036054A">
        <w:rPr>
          <w:rFonts w:ascii="Times New Roman" w:hAnsi="Times New Roman" w:cs="Times New Roman"/>
          <w:sz w:val="24"/>
          <w:szCs w:val="24"/>
        </w:rPr>
        <w:t xml:space="preserve"> is almost always overheating. </w:t>
      </w:r>
      <w:r w:rsidR="004A1168">
        <w:rPr>
          <w:rFonts w:ascii="Times New Roman" w:hAnsi="Times New Roman" w:cs="Times New Roman"/>
          <w:sz w:val="24"/>
          <w:szCs w:val="24"/>
        </w:rPr>
        <w:t>One of the unique features of the SuperMUC-NG</w:t>
      </w:r>
      <w:r w:rsidR="0036054A">
        <w:rPr>
          <w:rFonts w:ascii="Times New Roman" w:hAnsi="Times New Roman" w:cs="Times New Roman"/>
          <w:sz w:val="24"/>
          <w:szCs w:val="24"/>
        </w:rPr>
        <w:t xml:space="preserve"> to counteract this is the ad</w:t>
      </w:r>
      <w:r w:rsidR="004A1168">
        <w:rPr>
          <w:rFonts w:ascii="Times New Roman" w:hAnsi="Times New Roman" w:cs="Times New Roman"/>
          <w:sz w:val="24"/>
          <w:szCs w:val="24"/>
        </w:rPr>
        <w:t xml:space="preserve">sorption cooling technology </w:t>
      </w:r>
      <w:r w:rsidR="0036054A">
        <w:rPr>
          <w:rFonts w:ascii="Times New Roman" w:hAnsi="Times New Roman" w:cs="Times New Roman"/>
          <w:sz w:val="24"/>
          <w:szCs w:val="24"/>
        </w:rPr>
        <w:t>desi</w:t>
      </w:r>
      <w:r w:rsidR="00CF3310">
        <w:rPr>
          <w:rFonts w:ascii="Times New Roman" w:hAnsi="Times New Roman" w:cs="Times New Roman"/>
          <w:sz w:val="24"/>
          <w:szCs w:val="24"/>
        </w:rPr>
        <w:t>gned by the company Fahrenheit. They state that it</w:t>
      </w:r>
      <w:r w:rsidR="00AA7E77">
        <w:rPr>
          <w:rFonts w:ascii="Times New Roman" w:hAnsi="Times New Roman" w:cs="Times New Roman"/>
          <w:sz w:val="24"/>
          <w:szCs w:val="24"/>
        </w:rPr>
        <w:t xml:space="preserve"> “</w:t>
      </w:r>
      <w:r w:rsidR="00AA7E77" w:rsidRPr="00AA7E77">
        <w:rPr>
          <w:rFonts w:ascii="Times New Roman" w:hAnsi="Times New Roman" w:cs="Times New Roman"/>
          <w:sz w:val="24"/>
          <w:szCs w:val="24"/>
        </w:rPr>
        <w:t>offers enormous potential for energy savings in data centers, as all computing power is converted into waste heat, which can be used for e</w:t>
      </w:r>
      <w:r w:rsidR="00AA3F95">
        <w:rPr>
          <w:rFonts w:ascii="Times New Roman" w:hAnsi="Times New Roman" w:cs="Times New Roman"/>
          <w:sz w:val="24"/>
          <w:szCs w:val="24"/>
        </w:rPr>
        <w:t>nvironmentally friendly cooling</w:t>
      </w:r>
      <w:r w:rsidR="00AA7E77">
        <w:rPr>
          <w:rFonts w:ascii="Times New Roman" w:hAnsi="Times New Roman" w:cs="Times New Roman"/>
          <w:sz w:val="24"/>
          <w:szCs w:val="24"/>
        </w:rPr>
        <w:t>”</w:t>
      </w:r>
      <w:r w:rsidR="00AA3F95">
        <w:rPr>
          <w:rFonts w:ascii="Times New Roman" w:hAnsi="Times New Roman" w:cs="Times New Roman"/>
          <w:sz w:val="24"/>
          <w:szCs w:val="24"/>
        </w:rPr>
        <w:t xml:space="preserve"> </w:t>
      </w:r>
      <w:r w:rsidR="00AA3F95" w:rsidRPr="00066D73">
        <w:rPr>
          <w:rFonts w:ascii="Times New Roman" w:hAnsi="Times New Roman" w:cs="Times New Roman"/>
          <w:b/>
          <w:sz w:val="24"/>
          <w:szCs w:val="24"/>
        </w:rPr>
        <w:t>(16)</w:t>
      </w:r>
      <w:r w:rsidR="00AA3F95">
        <w:rPr>
          <w:rFonts w:ascii="Times New Roman" w:hAnsi="Times New Roman" w:cs="Times New Roman"/>
          <w:sz w:val="24"/>
          <w:szCs w:val="24"/>
        </w:rPr>
        <w:t>.</w:t>
      </w:r>
      <w:r w:rsidR="0036054A">
        <w:rPr>
          <w:rFonts w:ascii="Times New Roman" w:hAnsi="Times New Roman" w:cs="Times New Roman"/>
          <w:sz w:val="24"/>
          <w:szCs w:val="24"/>
        </w:rPr>
        <w:t xml:space="preserve"> </w:t>
      </w:r>
      <w:r w:rsidR="00E6042E">
        <w:rPr>
          <w:rFonts w:ascii="Times New Roman" w:hAnsi="Times New Roman" w:cs="Times New Roman"/>
          <w:sz w:val="24"/>
          <w:szCs w:val="24"/>
        </w:rPr>
        <w:t>Since cooling consumes so much power, reusing that same heat given off by the supercomputer to produce the cooling effect gives it a unique edge in energy efficiency</w:t>
      </w:r>
      <w:r w:rsidR="00742B3D">
        <w:rPr>
          <w:rFonts w:ascii="Times New Roman" w:hAnsi="Times New Roman" w:cs="Times New Roman"/>
          <w:sz w:val="24"/>
          <w:szCs w:val="24"/>
        </w:rPr>
        <w:t>.</w:t>
      </w:r>
      <w:r w:rsidR="00E2155E">
        <w:rPr>
          <w:rFonts w:ascii="Times New Roman" w:hAnsi="Times New Roman" w:cs="Times New Roman"/>
          <w:sz w:val="24"/>
          <w:szCs w:val="24"/>
        </w:rPr>
        <w:t xml:space="preserve"> In the dual-chamber technology, there lies 2 adsorption modules, which is shown in figure 2. One acts as an </w:t>
      </w:r>
      <w:proofErr w:type="spellStart"/>
      <w:r w:rsidR="00E2155E">
        <w:rPr>
          <w:rFonts w:ascii="Times New Roman" w:hAnsi="Times New Roman" w:cs="Times New Roman"/>
          <w:sz w:val="24"/>
          <w:szCs w:val="24"/>
        </w:rPr>
        <w:t>adsorber</w:t>
      </w:r>
      <w:proofErr w:type="spellEnd"/>
      <w:r w:rsidR="00E2155E">
        <w:rPr>
          <w:rFonts w:ascii="Times New Roman" w:hAnsi="Times New Roman" w:cs="Times New Roman"/>
          <w:sz w:val="24"/>
          <w:szCs w:val="24"/>
        </w:rPr>
        <w:t>/</w:t>
      </w:r>
      <w:proofErr w:type="spellStart"/>
      <w:r w:rsidR="00E2155E">
        <w:rPr>
          <w:rFonts w:ascii="Times New Roman" w:hAnsi="Times New Roman" w:cs="Times New Roman"/>
          <w:sz w:val="24"/>
          <w:szCs w:val="24"/>
        </w:rPr>
        <w:t>desorber</w:t>
      </w:r>
      <w:proofErr w:type="spellEnd"/>
      <w:r w:rsidR="00E2155E">
        <w:rPr>
          <w:rFonts w:ascii="Times New Roman" w:hAnsi="Times New Roman" w:cs="Times New Roman"/>
          <w:sz w:val="24"/>
          <w:szCs w:val="24"/>
        </w:rPr>
        <w:t xml:space="preserve"> while the other works as an evaporator/condenser. This not only generates cold temperature continuously, but does so with minimum maintenance needed, maximizing reliability </w:t>
      </w:r>
      <w:r w:rsidR="00E2155E" w:rsidRPr="00E2155E">
        <w:rPr>
          <w:rFonts w:ascii="Times New Roman" w:hAnsi="Times New Roman" w:cs="Times New Roman"/>
          <w:b/>
          <w:sz w:val="24"/>
          <w:szCs w:val="24"/>
        </w:rPr>
        <w:t>(15)</w:t>
      </w:r>
      <w:r w:rsidR="00E2155E">
        <w:rPr>
          <w:rFonts w:ascii="Times New Roman" w:hAnsi="Times New Roman" w:cs="Times New Roman"/>
          <w:sz w:val="24"/>
          <w:szCs w:val="24"/>
        </w:rPr>
        <w:t>.</w:t>
      </w:r>
      <w:r w:rsidR="00742B3D">
        <w:rPr>
          <w:rFonts w:ascii="Times New Roman" w:hAnsi="Times New Roman" w:cs="Times New Roman"/>
          <w:sz w:val="24"/>
          <w:szCs w:val="24"/>
        </w:rPr>
        <w:t xml:space="preserve"> Some users have criticized the design for the reason of it possibly flooding, which would be a major setback in the midst of large research-based computations.</w:t>
      </w:r>
      <w:r w:rsidR="00675604" w:rsidRPr="00675604">
        <w:t xml:space="preserve"> </w:t>
      </w:r>
      <w:r w:rsidR="00426A47" w:rsidRPr="00426A47">
        <w:rPr>
          <w:rFonts w:ascii="Times New Roman" w:hAnsi="Times New Roman" w:cs="Times New Roman"/>
          <w:noProof/>
          <w:sz w:val="24"/>
          <w:szCs w:val="24"/>
        </w:rPr>
        <w:drawing>
          <wp:anchor distT="0" distB="0" distL="114300" distR="114300" simplePos="0" relativeHeight="251658240" behindDoc="0" locked="0" layoutInCell="1" allowOverlap="1">
            <wp:simplePos x="914400" y="2085975"/>
            <wp:positionH relativeFrom="column">
              <wp:align>left</wp:align>
            </wp:positionH>
            <wp:positionV relativeFrom="paragraph">
              <wp:align>top</wp:align>
            </wp:positionV>
            <wp:extent cx="9525" cy="9525"/>
            <wp:effectExtent l="0" t="0" r="0" b="0"/>
            <wp:wrapSquare wrapText="bothSides"/>
            <wp:docPr id="4" name="Picture 4"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anchor>
        </w:drawing>
      </w:r>
    </w:p>
    <w:p w:rsidR="00A521B1" w:rsidRPr="004E44D0" w:rsidRDefault="0071720D" w:rsidP="00327A0F">
      <w:pPr>
        <w:spacing w:line="36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29839ECA" wp14:editId="396F86B9">
                <wp:simplePos x="0" y="0"/>
                <wp:positionH relativeFrom="column">
                  <wp:posOffset>0</wp:posOffset>
                </wp:positionH>
                <wp:positionV relativeFrom="paragraph">
                  <wp:posOffset>2299970</wp:posOffset>
                </wp:positionV>
                <wp:extent cx="358902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589020" cy="635"/>
                        </a:xfrm>
                        <a:prstGeom prst="rect">
                          <a:avLst/>
                        </a:prstGeom>
                        <a:solidFill>
                          <a:prstClr val="white"/>
                        </a:solidFill>
                        <a:ln>
                          <a:noFill/>
                        </a:ln>
                      </wps:spPr>
                      <wps:txbx>
                        <w:txbxContent>
                          <w:p w:rsidR="0071720D" w:rsidRPr="009D5614" w:rsidRDefault="0071720D" w:rsidP="0071720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Infrastructure/processes of the IBM </w:t>
                            </w:r>
                            <w:proofErr w:type="spellStart"/>
                            <w:r>
                              <w:t>Sprectrum</w:t>
                            </w:r>
                            <w:proofErr w:type="spellEnd"/>
                            <w:r>
                              <w:t xml:space="preserve"> Scale.</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39ECA" id="Text Box 7" o:spid="_x0000_s1027" type="#_x0000_t202" style="position:absolute;left:0;text-align:left;margin-left:0;margin-top:181.1pt;width:282.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wYLQIAAGQEAAAOAAAAZHJzL2Uyb0RvYy54bWysVE1v2zAMvQ/YfxB0X5yk6JcRp8hSZBgQ&#10;tAWSoWdFlmMBsqhRSuzs14+S43Trdhp2kSmSovTeIz176BrDjgq9BlvwyWjMmbISSm33Bf+2XX26&#10;48wHYUthwKqCn5TnD/OPH2aty9UUajClQkZFrM9bV/A6BJdnmZe1aoQfgVOWghVgIwJtcZ+VKFqq&#10;3phsOh7fZC1g6RCk8p68j32Qz1P9qlIyPFeVV4GZgtPbQloxrbu4ZvOZyPcoXK3l+RniH17RCG3p&#10;0kupRxEEO6D+o1SjJYKHKowkNBlUlZYqYSA0k/E7NJtaOJWwEDneXWjy/6+sfDq+INNlwW85s6Ih&#10;ibaqC+wzdOw2stM6n1PSxlFa6MhNKg9+T84IuquwiV+CwyhOPJ8u3MZikpxX13f34ymFJMVurq5j&#10;jeztqEMfvihoWDQKjiRc4lMc1z70qUNKvMmD0eVKGxM3MbA0yI6CRG5rHdS5+G9ZxsZcC/FUXzB6&#10;soivxxGt0O26xMYF4w7KE0FH6FvHO7nSdN9a+PAikHqFIFH/h2daKgNtweFscVYD/vibP+aThBTl&#10;rKXeK7j/fhCoODNfLYkbG3UwcDB2g2EPzRII6YQmy8lk0gEMZjArhOaVxmIRb6GQsJLuKngYzGXo&#10;J4DGSqrFIiVROzoR1nbjZCw98LrtXgW6syqBxHyCoStF/k6cPjfJ4xaHQEwn5SKvPYtnuqmVk/bn&#10;sYuz8us+Zb39HOY/AQAA//8DAFBLAwQUAAYACAAAACEAv1WIn98AAAAIAQAADwAAAGRycy9kb3du&#10;cmV2LnhtbEyPMU/DMBCFdyT+g3VILIg6JG2EQpyqqmCApSJ0YXPjaxyIz1HstOHfc7DAdnfv6d33&#10;yvXsenHCMXSeFNwtEhBIjTcdtQr2b0+39yBC1GR07wkVfGGAdXV5UerC+DO94qmOreAQCoVWYGMc&#10;CilDY9HpsPADEmtHPzodeR1baUZ95nDXyzRJcul0R/zB6gG3FpvPenIKdsv3nb2Zjo8vm2U2Pu+n&#10;bf7R1kpdX82bBxAR5/hnhh98RoeKmQ5+IhNEr4CLRAVZnqYgWF7lKx4Ov5cMZFXK/wWqbwAAAP//&#10;AwBQSwECLQAUAAYACAAAACEAtoM4kv4AAADhAQAAEwAAAAAAAAAAAAAAAAAAAAAAW0NvbnRlbnRf&#10;VHlwZXNdLnhtbFBLAQItABQABgAIAAAAIQA4/SH/1gAAAJQBAAALAAAAAAAAAAAAAAAAAC8BAABf&#10;cmVscy8ucmVsc1BLAQItABQABgAIAAAAIQA3ESwYLQIAAGQEAAAOAAAAAAAAAAAAAAAAAC4CAABk&#10;cnMvZTJvRG9jLnhtbFBLAQItABQABgAIAAAAIQC/VYif3wAAAAgBAAAPAAAAAAAAAAAAAAAAAIcE&#10;AABkcnMvZG93bnJldi54bWxQSwUGAAAAAAQABADzAAAAkwUAAAAA&#10;" stroked="f">
                <v:textbox style="mso-fit-shape-to-text:t" inset="0,0,0,0">
                  <w:txbxContent>
                    <w:p w:rsidR="0071720D" w:rsidRPr="009D5614" w:rsidRDefault="0071720D" w:rsidP="0071720D">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Infrastructure/processes of the IBM </w:t>
                      </w:r>
                      <w:proofErr w:type="spellStart"/>
                      <w:r>
                        <w:t>Sprectrum</w:t>
                      </w:r>
                      <w:proofErr w:type="spellEnd"/>
                      <w:r>
                        <w:t xml:space="preserve"> Scale.</w:t>
                      </w:r>
                      <w:bookmarkStart w:id="1" w:name="_GoBack"/>
                      <w:bookmarkEnd w:id="1"/>
                    </w:p>
                  </w:txbxContent>
                </v:textbox>
                <w10:wrap type="tight"/>
              </v:shape>
            </w:pict>
          </mc:Fallback>
        </mc:AlternateContent>
      </w:r>
      <w:r w:rsidR="007F0B66" w:rsidRPr="007F0B66">
        <w:rPr>
          <w:rFonts w:ascii="Times New Roman" w:hAnsi="Times New Roman" w:cs="Times New Roman"/>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1410971</wp:posOffset>
            </wp:positionV>
            <wp:extent cx="3589020" cy="2296160"/>
            <wp:effectExtent l="0" t="0" r="0" b="8890"/>
            <wp:wrapTight wrapText="bothSides">
              <wp:wrapPolygon edited="0">
                <wp:start x="0" y="0"/>
                <wp:lineTo x="0" y="21504"/>
                <wp:lineTo x="21439" y="21504"/>
                <wp:lineTo x="21439" y="0"/>
                <wp:lineTo x="0" y="0"/>
              </wp:wrapPolygon>
            </wp:wrapTight>
            <wp:docPr id="1" name="Picture 1" descr="Image result for ibm spectrum scale superm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bm spectrum scale superm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229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3086" w:rsidRPr="00093086">
        <w:rPr>
          <w:rFonts w:ascii="Times New Roman" w:hAnsi="Times New Roman" w:cs="Times New Roman"/>
          <w:sz w:val="24"/>
          <w:szCs w:val="24"/>
        </w:rPr>
        <w:t xml:space="preserve">The performance enhancement provided by parallelism is largely due to the IBM Spectrum Scale, a parallel computing filesystem designed to manage large amounts of data in an efficient manner. This software enables users to build their own storage infrastructure, which is useful because it accepts creativity from the user categorizing their data to be taken in and examined </w:t>
      </w:r>
      <w:r w:rsidR="00093086" w:rsidRPr="00093086">
        <w:rPr>
          <w:rFonts w:ascii="Times New Roman" w:hAnsi="Times New Roman" w:cs="Times New Roman"/>
          <w:sz w:val="24"/>
          <w:szCs w:val="24"/>
        </w:rPr>
        <w:lastRenderedPageBreak/>
        <w:t xml:space="preserve">efficiently. Many users have their own way of organizing their data and the IBM spectrum scale is able to take any of these structured storages into account. A notable feature in this software is the Active File Management (AFM). This feature is a caching layer integrated with the spectrum scale as it "creates associations from a local Spectrum Scale cluster to a remote cluster or storage, defining the location and flow of file data and automating the data management" </w:t>
      </w:r>
      <w:r w:rsidR="00093086" w:rsidRPr="004B5B12">
        <w:rPr>
          <w:rFonts w:ascii="Times New Roman" w:hAnsi="Times New Roman" w:cs="Times New Roman"/>
          <w:b/>
          <w:sz w:val="24"/>
          <w:szCs w:val="24"/>
        </w:rPr>
        <w:t>(</w:t>
      </w:r>
      <w:r w:rsidR="004B5B12" w:rsidRPr="004B5B12">
        <w:rPr>
          <w:rFonts w:ascii="Times New Roman" w:hAnsi="Times New Roman" w:cs="Times New Roman"/>
          <w:b/>
          <w:sz w:val="24"/>
          <w:szCs w:val="24"/>
        </w:rPr>
        <w:t>16</w:t>
      </w:r>
      <w:r w:rsidR="00093086" w:rsidRPr="004B5B12">
        <w:rPr>
          <w:rFonts w:ascii="Times New Roman" w:hAnsi="Times New Roman" w:cs="Times New Roman"/>
          <w:b/>
          <w:sz w:val="24"/>
          <w:szCs w:val="24"/>
        </w:rPr>
        <w:t>)</w:t>
      </w:r>
      <w:r w:rsidR="00093086" w:rsidRPr="00093086">
        <w:rPr>
          <w:rFonts w:ascii="Times New Roman" w:hAnsi="Times New Roman" w:cs="Times New Roman"/>
          <w:sz w:val="24"/>
          <w:szCs w:val="24"/>
        </w:rPr>
        <w:t>.</w:t>
      </w:r>
      <w:r w:rsidR="001B7736">
        <w:rPr>
          <w:rFonts w:ascii="Times New Roman" w:hAnsi="Times New Roman" w:cs="Times New Roman"/>
          <w:sz w:val="24"/>
          <w:szCs w:val="24"/>
        </w:rPr>
        <w:t xml:space="preserve"> With the cluster of nodes and O</w:t>
      </w:r>
      <w:r w:rsidR="00093086" w:rsidRPr="00093086">
        <w:rPr>
          <w:rFonts w:ascii="Times New Roman" w:hAnsi="Times New Roman" w:cs="Times New Roman"/>
          <w:sz w:val="24"/>
          <w:szCs w:val="24"/>
        </w:rPr>
        <w:t>mnipath design, the overall structure of the SuperMUC-NG is able to accelerate parallel accesses for large amounts of data with the help of the AFM interconn</w:t>
      </w:r>
      <w:r w:rsidR="001B349E">
        <w:rPr>
          <w:rFonts w:ascii="Times New Roman" w:hAnsi="Times New Roman" w:cs="Times New Roman"/>
          <w:sz w:val="24"/>
          <w:szCs w:val="24"/>
        </w:rPr>
        <w:t>ecting all of the cluster nodes (as seen in figure 3).</w:t>
      </w:r>
      <w:r w:rsidR="00093086" w:rsidRPr="00093086">
        <w:rPr>
          <w:rFonts w:ascii="Times New Roman" w:hAnsi="Times New Roman" w:cs="Times New Roman"/>
          <w:sz w:val="24"/>
          <w:szCs w:val="24"/>
        </w:rPr>
        <w:t xml:space="preserve"> The parallel read and writes in the AFM help to access large data blocks within a single I/O operation by "striping" blocks of data from different files </w:t>
      </w:r>
      <w:r w:rsidR="004B5B12">
        <w:rPr>
          <w:rFonts w:ascii="Times New Roman" w:hAnsi="Times New Roman" w:cs="Times New Roman"/>
          <w:b/>
          <w:sz w:val="24"/>
          <w:szCs w:val="24"/>
        </w:rPr>
        <w:t>(16)</w:t>
      </w:r>
      <w:r w:rsidR="00093086" w:rsidRPr="00093086">
        <w:rPr>
          <w:rFonts w:ascii="Times New Roman" w:hAnsi="Times New Roman" w:cs="Times New Roman"/>
          <w:sz w:val="24"/>
          <w:szCs w:val="24"/>
        </w:rPr>
        <w:t>. This increases speed significantly when users bring in data broken up into many divided files to keep certain information separate from others. </w:t>
      </w:r>
    </w:p>
    <w:p w:rsidR="006468C7" w:rsidRPr="00A156ED" w:rsidRDefault="00813974" w:rsidP="00595C44">
      <w:pPr>
        <w:spacing w:line="360" w:lineRule="auto"/>
        <w:rPr>
          <w:rFonts w:ascii="Times New Roman" w:hAnsi="Times New Roman" w:cs="Times New Roman"/>
          <w:b/>
          <w:sz w:val="24"/>
          <w:szCs w:val="24"/>
        </w:rPr>
      </w:pPr>
      <w:r>
        <w:rPr>
          <w:rFonts w:ascii="Times New Roman" w:hAnsi="Times New Roman" w:cs="Times New Roman"/>
          <w:b/>
          <w:sz w:val="24"/>
          <w:szCs w:val="24"/>
        </w:rPr>
        <w:t>Weaknesses</w:t>
      </w:r>
    </w:p>
    <w:p w:rsidR="00B73A54" w:rsidRPr="00B73A54" w:rsidRDefault="00B73A54" w:rsidP="00B32A40">
      <w:pPr>
        <w:spacing w:line="360" w:lineRule="auto"/>
        <w:ind w:firstLine="720"/>
        <w:rPr>
          <w:rFonts w:ascii="Times New Roman" w:hAnsi="Times New Roman" w:cs="Times New Roman"/>
          <w:sz w:val="24"/>
          <w:szCs w:val="24"/>
        </w:rPr>
      </w:pPr>
      <w:r w:rsidRPr="00B73A54">
        <w:rPr>
          <w:rFonts w:ascii="Times New Roman" w:hAnsi="Times New Roman" w:cs="Times New Roman"/>
          <w:sz w:val="24"/>
          <w:szCs w:val="24"/>
        </w:rPr>
        <w:t>Although the SuperMUC-NG is renowned for its energy-</w:t>
      </w:r>
      <w:r w:rsidR="001B7736" w:rsidRPr="00B73A54">
        <w:rPr>
          <w:rFonts w:ascii="Times New Roman" w:hAnsi="Times New Roman" w:cs="Times New Roman"/>
          <w:sz w:val="24"/>
          <w:szCs w:val="24"/>
        </w:rPr>
        <w:t>efficient</w:t>
      </w:r>
      <w:r w:rsidRPr="00B73A54">
        <w:rPr>
          <w:rFonts w:ascii="Times New Roman" w:hAnsi="Times New Roman" w:cs="Times New Roman"/>
          <w:sz w:val="24"/>
          <w:szCs w:val="24"/>
        </w:rPr>
        <w:t xml:space="preserve"> infrast</w:t>
      </w:r>
      <w:r w:rsidR="001B7736">
        <w:rPr>
          <w:rFonts w:ascii="Times New Roman" w:hAnsi="Times New Roman" w:cs="Times New Roman"/>
          <w:sz w:val="24"/>
          <w:szCs w:val="24"/>
        </w:rPr>
        <w:t>r</w:t>
      </w:r>
      <w:r w:rsidRPr="00B73A54">
        <w:rPr>
          <w:rFonts w:ascii="Times New Roman" w:hAnsi="Times New Roman" w:cs="Times New Roman"/>
          <w:sz w:val="24"/>
          <w:szCs w:val="24"/>
        </w:rPr>
        <w:t>u</w:t>
      </w:r>
      <w:r w:rsidR="001B7736">
        <w:rPr>
          <w:rFonts w:ascii="Times New Roman" w:hAnsi="Times New Roman" w:cs="Times New Roman"/>
          <w:sz w:val="24"/>
          <w:szCs w:val="24"/>
        </w:rPr>
        <w:t>ctu</w:t>
      </w:r>
      <w:r w:rsidRPr="00B73A54">
        <w:rPr>
          <w:rFonts w:ascii="Times New Roman" w:hAnsi="Times New Roman" w:cs="Times New Roman"/>
          <w:sz w:val="24"/>
          <w:szCs w:val="24"/>
        </w:rPr>
        <w:t xml:space="preserve">re, the supercomputer does have some weaknesses within </w:t>
      </w:r>
      <w:r w:rsidR="001B7736" w:rsidRPr="00B73A54">
        <w:rPr>
          <w:rFonts w:ascii="Times New Roman" w:hAnsi="Times New Roman" w:cs="Times New Roman"/>
          <w:sz w:val="24"/>
          <w:szCs w:val="24"/>
        </w:rPr>
        <w:t>its</w:t>
      </w:r>
      <w:r w:rsidRPr="00B73A54">
        <w:rPr>
          <w:rFonts w:ascii="Times New Roman" w:hAnsi="Times New Roman" w:cs="Times New Roman"/>
          <w:sz w:val="24"/>
          <w:szCs w:val="24"/>
        </w:rPr>
        <w:t xml:space="preserve"> hardware, specifically in the chosen CPU. The Intel Skylake processor has some notabl</w:t>
      </w:r>
      <w:r w:rsidR="00F95E3E">
        <w:rPr>
          <w:rFonts w:ascii="Times New Roman" w:hAnsi="Times New Roman" w:cs="Times New Roman"/>
          <w:sz w:val="24"/>
          <w:szCs w:val="24"/>
        </w:rPr>
        <w:t>e issues, which are fixable, nevertheless</w:t>
      </w:r>
      <w:r w:rsidRPr="00B73A54">
        <w:rPr>
          <w:rFonts w:ascii="Times New Roman" w:hAnsi="Times New Roman" w:cs="Times New Roman"/>
          <w:sz w:val="24"/>
          <w:szCs w:val="24"/>
        </w:rPr>
        <w:t xml:space="preserve"> should still be mentioned.  The issue occurs during hyper-threading </w:t>
      </w:r>
      <w:r w:rsidR="004B6D7A">
        <w:rPr>
          <w:rFonts w:ascii="Times New Roman" w:hAnsi="Times New Roman" w:cs="Times New Roman"/>
          <w:sz w:val="24"/>
          <w:szCs w:val="24"/>
        </w:rPr>
        <w:t xml:space="preserve">in the CPU, and the results include </w:t>
      </w:r>
      <w:r w:rsidRPr="00B73A54">
        <w:rPr>
          <w:rFonts w:ascii="Times New Roman" w:hAnsi="Times New Roman" w:cs="Times New Roman"/>
          <w:sz w:val="24"/>
          <w:szCs w:val="24"/>
        </w:rPr>
        <w:t xml:space="preserve">“application and system </w:t>
      </w:r>
      <w:r w:rsidR="001B7736" w:rsidRPr="00B73A54">
        <w:rPr>
          <w:rFonts w:ascii="Times New Roman" w:hAnsi="Times New Roman" w:cs="Times New Roman"/>
          <w:sz w:val="24"/>
          <w:szCs w:val="24"/>
        </w:rPr>
        <w:t>misbehavior</w:t>
      </w:r>
      <w:r w:rsidRPr="00B73A54">
        <w:rPr>
          <w:rFonts w:ascii="Times New Roman" w:hAnsi="Times New Roman" w:cs="Times New Roman"/>
          <w:sz w:val="24"/>
          <w:szCs w:val="24"/>
        </w:rPr>
        <w:t>, data corruption, and data loss” (1). When short loops of less than 64 instructions are used in combination of certain registers, the CPU can lead the system to devast</w:t>
      </w:r>
      <w:r w:rsidR="001B7736">
        <w:rPr>
          <w:rFonts w:ascii="Times New Roman" w:hAnsi="Times New Roman" w:cs="Times New Roman"/>
          <w:sz w:val="24"/>
          <w:szCs w:val="24"/>
        </w:rPr>
        <w:t>at</w:t>
      </w:r>
      <w:r w:rsidRPr="00B73A54">
        <w:rPr>
          <w:rFonts w:ascii="Times New Roman" w:hAnsi="Times New Roman" w:cs="Times New Roman"/>
          <w:sz w:val="24"/>
          <w:szCs w:val="24"/>
        </w:rPr>
        <w:t xml:space="preserve">ing drawbacks (1). One fix for this issue is to disable hyper-threading in the CPU. This solution is able to help keep the large amounts of data </w:t>
      </w:r>
      <w:r w:rsidR="001B7736" w:rsidRPr="00B73A54">
        <w:rPr>
          <w:rFonts w:ascii="Times New Roman" w:hAnsi="Times New Roman" w:cs="Times New Roman"/>
          <w:sz w:val="24"/>
          <w:szCs w:val="24"/>
        </w:rPr>
        <w:t>intact</w:t>
      </w:r>
      <w:r w:rsidRPr="00B73A54">
        <w:rPr>
          <w:rFonts w:ascii="Times New Roman" w:hAnsi="Times New Roman" w:cs="Times New Roman"/>
          <w:sz w:val="24"/>
          <w:szCs w:val="24"/>
        </w:rPr>
        <w:t>, but at a cost of losing speed and efficiency.</w:t>
      </w:r>
    </w:p>
    <w:p w:rsidR="000E6F4B" w:rsidRPr="000E6F4B" w:rsidRDefault="000E6F4B" w:rsidP="00B32A40">
      <w:pPr>
        <w:spacing w:line="360" w:lineRule="auto"/>
        <w:ind w:firstLine="720"/>
        <w:rPr>
          <w:rFonts w:ascii="Times New Roman" w:hAnsi="Times New Roman" w:cs="Times New Roman"/>
          <w:sz w:val="24"/>
          <w:szCs w:val="24"/>
        </w:rPr>
      </w:pPr>
      <w:r>
        <w:rPr>
          <w:rFonts w:ascii="Times New Roman" w:hAnsi="Times New Roman" w:cs="Times New Roman"/>
          <w:sz w:val="24"/>
          <w:szCs w:val="24"/>
        </w:rPr>
        <w:t>A</w:t>
      </w:r>
      <w:r w:rsidR="00DE3A72">
        <w:rPr>
          <w:rFonts w:ascii="Times New Roman" w:hAnsi="Times New Roman" w:cs="Times New Roman"/>
          <w:sz w:val="24"/>
          <w:szCs w:val="24"/>
        </w:rPr>
        <w:t>nother</w:t>
      </w:r>
      <w:r>
        <w:rPr>
          <w:rFonts w:ascii="Times New Roman" w:hAnsi="Times New Roman" w:cs="Times New Roman"/>
          <w:sz w:val="24"/>
          <w:szCs w:val="24"/>
        </w:rPr>
        <w:t xml:space="preserve"> limitation that the supercomputer has is in the parallel filesystem when handling large amounts of d</w:t>
      </w:r>
      <w:r w:rsidR="002C1717">
        <w:rPr>
          <w:rFonts w:ascii="Times New Roman" w:hAnsi="Times New Roman" w:cs="Times New Roman"/>
          <w:sz w:val="24"/>
          <w:szCs w:val="24"/>
        </w:rPr>
        <w:t>ata in a certain hierarchical design</w:t>
      </w:r>
      <w:r>
        <w:rPr>
          <w:rFonts w:ascii="Times New Roman" w:hAnsi="Times New Roman" w:cs="Times New Roman"/>
          <w:sz w:val="24"/>
          <w:szCs w:val="24"/>
        </w:rPr>
        <w:t xml:space="preserve">. </w:t>
      </w:r>
      <w:r w:rsidR="00430CAF">
        <w:rPr>
          <w:rFonts w:ascii="Times New Roman" w:hAnsi="Times New Roman" w:cs="Times New Roman"/>
          <w:sz w:val="24"/>
          <w:szCs w:val="24"/>
        </w:rPr>
        <w:t>It is “</w:t>
      </w:r>
      <w:r w:rsidR="008655F7">
        <w:rPr>
          <w:rFonts w:ascii="Times New Roman" w:hAnsi="Times New Roman" w:cs="Times New Roman"/>
          <w:sz w:val="24"/>
          <w:szCs w:val="24"/>
        </w:rPr>
        <w:t xml:space="preserve">not </w:t>
      </w:r>
      <w:r w:rsidR="00430CAF" w:rsidRPr="00430CAF">
        <w:rPr>
          <w:rFonts w:ascii="Times New Roman" w:hAnsi="Times New Roman" w:cs="Times New Roman"/>
          <w:sz w:val="24"/>
          <w:szCs w:val="24"/>
        </w:rPr>
        <w:t xml:space="preserve">optimal for handling large quantities of </w:t>
      </w:r>
      <w:r w:rsidR="00430CAF" w:rsidRPr="00430CAF">
        <w:rPr>
          <w:rFonts w:ascii="Times New Roman" w:hAnsi="Times New Roman" w:cs="Times New Roman"/>
          <w:bCs/>
          <w:sz w:val="24"/>
          <w:szCs w:val="24"/>
        </w:rPr>
        <w:t>small</w:t>
      </w:r>
      <w:r w:rsidR="00430CAF" w:rsidRPr="00430CAF">
        <w:rPr>
          <w:rFonts w:ascii="Times New Roman" w:hAnsi="Times New Roman" w:cs="Times New Roman"/>
          <w:sz w:val="24"/>
          <w:szCs w:val="24"/>
        </w:rPr>
        <w:t xml:space="preserve"> files located in a single director</w:t>
      </w:r>
      <w:r w:rsidR="00430CAF">
        <w:rPr>
          <w:rFonts w:ascii="Times New Roman" w:hAnsi="Times New Roman" w:cs="Times New Roman"/>
          <w:sz w:val="24"/>
          <w:szCs w:val="24"/>
        </w:rPr>
        <w:t xml:space="preserve">y with parallel accesses” </w:t>
      </w:r>
      <w:r w:rsidR="00430CAF" w:rsidRPr="00066D73">
        <w:rPr>
          <w:rFonts w:ascii="Times New Roman" w:hAnsi="Times New Roman" w:cs="Times New Roman"/>
          <w:b/>
          <w:sz w:val="24"/>
          <w:szCs w:val="24"/>
        </w:rPr>
        <w:t>(4)</w:t>
      </w:r>
      <w:r w:rsidR="008655F7">
        <w:rPr>
          <w:rFonts w:ascii="Times New Roman" w:hAnsi="Times New Roman" w:cs="Times New Roman"/>
          <w:sz w:val="24"/>
          <w:szCs w:val="24"/>
        </w:rPr>
        <w:t>.</w:t>
      </w:r>
      <w:r w:rsidR="008A23C7">
        <w:rPr>
          <w:rFonts w:ascii="Times New Roman" w:hAnsi="Times New Roman" w:cs="Times New Roman"/>
          <w:sz w:val="24"/>
          <w:szCs w:val="24"/>
        </w:rPr>
        <w:t xml:space="preserve"> With an excessive amount of files per directory being accessed by parallel instructions and simultaneous jobs, the end result of the process will issue timeouts or crashes </w:t>
      </w:r>
      <w:r w:rsidR="008A23C7" w:rsidRPr="00066D73">
        <w:rPr>
          <w:rFonts w:ascii="Times New Roman" w:hAnsi="Times New Roman" w:cs="Times New Roman"/>
          <w:b/>
          <w:sz w:val="24"/>
          <w:szCs w:val="24"/>
        </w:rPr>
        <w:t>(4)</w:t>
      </w:r>
      <w:r w:rsidR="008A23C7">
        <w:rPr>
          <w:rFonts w:ascii="Times New Roman" w:hAnsi="Times New Roman" w:cs="Times New Roman"/>
          <w:sz w:val="24"/>
          <w:szCs w:val="24"/>
        </w:rPr>
        <w:t>. One approach to make users experience a more optimal performance is to increase the amount the subdirectories and limit the files in each subdirectory.</w:t>
      </w:r>
    </w:p>
    <w:p w:rsidR="00CD11CF" w:rsidRDefault="00CD11CF" w:rsidP="00813974">
      <w:pPr>
        <w:rPr>
          <w:rFonts w:ascii="Times New Roman" w:hAnsi="Times New Roman" w:cs="Times New Roman"/>
          <w:sz w:val="24"/>
          <w:szCs w:val="24"/>
        </w:rPr>
      </w:pPr>
    </w:p>
    <w:p w:rsidR="00CD11CF" w:rsidRDefault="00CD11CF" w:rsidP="00813974">
      <w:pPr>
        <w:rPr>
          <w:rFonts w:ascii="Times New Roman" w:hAnsi="Times New Roman" w:cs="Times New Roman"/>
          <w:sz w:val="24"/>
          <w:szCs w:val="24"/>
        </w:rPr>
      </w:pPr>
    </w:p>
    <w:p w:rsidR="00813974" w:rsidRDefault="00813974" w:rsidP="00813974">
      <w:pPr>
        <w:rPr>
          <w:rFonts w:ascii="Times New Roman" w:hAnsi="Times New Roman" w:cs="Times New Roman"/>
          <w:b/>
          <w:sz w:val="24"/>
          <w:szCs w:val="24"/>
        </w:rPr>
      </w:pPr>
      <w:r>
        <w:rPr>
          <w:rFonts w:ascii="Times New Roman" w:hAnsi="Times New Roman" w:cs="Times New Roman"/>
          <w:b/>
          <w:sz w:val="24"/>
          <w:szCs w:val="24"/>
        </w:rPr>
        <w:t>Comparative Analysis (to the IBM Summit)</w:t>
      </w:r>
    </w:p>
    <w:p w:rsidR="003A3280" w:rsidRPr="00660435" w:rsidRDefault="00660435" w:rsidP="00F3733A">
      <w:pPr>
        <w:spacing w:line="360" w:lineRule="auto"/>
        <w:rPr>
          <w:rFonts w:ascii="Times New Roman" w:hAnsi="Times New Roman" w:cs="Times New Roman"/>
          <w:sz w:val="24"/>
          <w:szCs w:val="24"/>
        </w:rPr>
      </w:pPr>
      <w:r>
        <w:rPr>
          <w:rFonts w:ascii="Times New Roman" w:hAnsi="Times New Roman" w:cs="Times New Roman"/>
          <w:b/>
          <w:sz w:val="24"/>
          <w:szCs w:val="24"/>
        </w:rPr>
        <w:tab/>
      </w:r>
      <w:r w:rsidR="00437023">
        <w:rPr>
          <w:rFonts w:ascii="Times New Roman" w:hAnsi="Times New Roman" w:cs="Times New Roman"/>
          <w:sz w:val="24"/>
          <w:szCs w:val="24"/>
        </w:rPr>
        <w:t xml:space="preserve">When comparing the </w:t>
      </w:r>
      <w:proofErr w:type="spellStart"/>
      <w:r w:rsidR="00437023">
        <w:rPr>
          <w:rFonts w:ascii="Times New Roman" w:hAnsi="Times New Roman" w:cs="Times New Roman"/>
          <w:sz w:val="24"/>
          <w:szCs w:val="24"/>
        </w:rPr>
        <w:t>SuperMUC</w:t>
      </w:r>
      <w:proofErr w:type="spellEnd"/>
      <w:r w:rsidR="00437023">
        <w:rPr>
          <w:rFonts w:ascii="Times New Roman" w:hAnsi="Times New Roman" w:cs="Times New Roman"/>
          <w:sz w:val="24"/>
          <w:szCs w:val="24"/>
        </w:rPr>
        <w:t>-NG to the IBM Summit, they both possess similar infrastructures. The node types on which they operate through are similar, using</w:t>
      </w:r>
      <w:r w:rsidR="00C50D73">
        <w:rPr>
          <w:rFonts w:ascii="Times New Roman" w:hAnsi="Times New Roman" w:cs="Times New Roman"/>
          <w:sz w:val="24"/>
          <w:szCs w:val="24"/>
        </w:rPr>
        <w:t xml:space="preserve"> launch nodes, compute nodes, and</w:t>
      </w:r>
      <w:r w:rsidR="00437023">
        <w:rPr>
          <w:rFonts w:ascii="Times New Roman" w:hAnsi="Times New Roman" w:cs="Times New Roman"/>
          <w:sz w:val="24"/>
          <w:szCs w:val="24"/>
        </w:rPr>
        <w:t xml:space="preserve"> cloud (or login) nodes for users to share information and processes simultaneously. </w:t>
      </w:r>
      <w:r>
        <w:rPr>
          <w:rFonts w:ascii="Times New Roman" w:hAnsi="Times New Roman" w:cs="Times New Roman"/>
          <w:sz w:val="24"/>
          <w:szCs w:val="24"/>
        </w:rPr>
        <w:t>Comparing stats alone, the IBM Summit is by far the superior supercomputer in ter</w:t>
      </w:r>
      <w:r w:rsidR="00905C00">
        <w:rPr>
          <w:rFonts w:ascii="Times New Roman" w:hAnsi="Times New Roman" w:cs="Times New Roman"/>
          <w:sz w:val="24"/>
          <w:szCs w:val="24"/>
        </w:rPr>
        <w:t>ms of computing powe</w:t>
      </w:r>
      <w:r w:rsidR="00106E2B">
        <w:rPr>
          <w:rFonts w:ascii="Times New Roman" w:hAnsi="Times New Roman" w:cs="Times New Roman"/>
          <w:sz w:val="24"/>
          <w:szCs w:val="24"/>
        </w:rPr>
        <w:t xml:space="preserve">r and speed, having a far greater rate of floating point operations per second and the total amount of cores on which it operates. In terms of power, the </w:t>
      </w:r>
      <w:proofErr w:type="spellStart"/>
      <w:r w:rsidR="00106E2B">
        <w:rPr>
          <w:rFonts w:ascii="Times New Roman" w:hAnsi="Times New Roman" w:cs="Times New Roman"/>
          <w:sz w:val="24"/>
          <w:szCs w:val="24"/>
        </w:rPr>
        <w:t>SuperMUC</w:t>
      </w:r>
      <w:proofErr w:type="spellEnd"/>
      <w:r w:rsidR="00106E2B">
        <w:rPr>
          <w:rFonts w:ascii="Times New Roman" w:hAnsi="Times New Roman" w:cs="Times New Roman"/>
          <w:sz w:val="24"/>
          <w:szCs w:val="24"/>
        </w:rPr>
        <w:t>-NG is overlooke</w:t>
      </w:r>
      <w:r w:rsidR="00F3733A">
        <w:rPr>
          <w:rFonts w:ascii="Times New Roman" w:hAnsi="Times New Roman" w:cs="Times New Roman"/>
          <w:sz w:val="24"/>
          <w:szCs w:val="24"/>
        </w:rPr>
        <w:t>d by the mighty IBM Summit, as it is capable of being implemented on deep learning applications such as artificial intelligence.</w:t>
      </w:r>
      <w:r w:rsidR="00AB5E9D">
        <w:rPr>
          <w:rFonts w:ascii="Times New Roman" w:hAnsi="Times New Roman" w:cs="Times New Roman"/>
          <w:sz w:val="24"/>
          <w:szCs w:val="24"/>
        </w:rPr>
        <w:t xml:space="preserve"> However, with the cooling technology implemented by Fahrenheit, the </w:t>
      </w:r>
      <w:proofErr w:type="spellStart"/>
      <w:r w:rsidR="00AB5E9D">
        <w:rPr>
          <w:rFonts w:ascii="Times New Roman" w:hAnsi="Times New Roman" w:cs="Times New Roman"/>
          <w:sz w:val="24"/>
          <w:szCs w:val="24"/>
        </w:rPr>
        <w:t>SuperMUC</w:t>
      </w:r>
      <w:proofErr w:type="spellEnd"/>
      <w:r w:rsidR="00AB5E9D">
        <w:rPr>
          <w:rFonts w:ascii="Times New Roman" w:hAnsi="Times New Roman" w:cs="Times New Roman"/>
          <w:sz w:val="24"/>
          <w:szCs w:val="24"/>
        </w:rPr>
        <w:t>-NG remains the superior supercomputer in regards to being energy efficient as it is able to reuse all of the waste heat that it pro</w:t>
      </w:r>
      <w:r w:rsidR="00AC7E9F">
        <w:rPr>
          <w:rFonts w:ascii="Times New Roman" w:hAnsi="Times New Roman" w:cs="Times New Roman"/>
          <w:sz w:val="24"/>
          <w:szCs w:val="24"/>
        </w:rPr>
        <w:t>duces from computing for output, reducing the power consumption and its carbon footprint.</w:t>
      </w:r>
    </w:p>
    <w:p w:rsidR="00A521B1" w:rsidRDefault="00A521B1" w:rsidP="00813974">
      <w:pPr>
        <w:rPr>
          <w:rFonts w:ascii="Times New Roman" w:hAnsi="Times New Roman" w:cs="Times New Roman"/>
          <w:b/>
          <w:sz w:val="24"/>
          <w:szCs w:val="24"/>
        </w:rPr>
      </w:pPr>
    </w:p>
    <w:p w:rsidR="003A3280" w:rsidRDefault="003A3280" w:rsidP="003A3280">
      <w:pPr>
        <w:pStyle w:val="Standard"/>
      </w:pPr>
    </w:p>
    <w:p w:rsidR="001B12D2" w:rsidRDefault="001B12D2"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18354C" w:rsidRDefault="0018354C" w:rsidP="003A3280">
      <w:pPr>
        <w:pStyle w:val="Standard"/>
        <w:rPr>
          <w:b/>
          <w:sz w:val="36"/>
          <w:szCs w:val="36"/>
        </w:rPr>
      </w:pPr>
    </w:p>
    <w:p w:rsidR="003A3280" w:rsidRDefault="0018354C" w:rsidP="003A3280">
      <w:pPr>
        <w:pStyle w:val="Standard"/>
        <w:rPr>
          <w:b/>
          <w:sz w:val="36"/>
          <w:szCs w:val="36"/>
        </w:rPr>
      </w:pPr>
      <w:r>
        <w:rPr>
          <w:b/>
          <w:sz w:val="36"/>
          <w:szCs w:val="36"/>
        </w:rPr>
        <w:lastRenderedPageBreak/>
        <w:br/>
      </w:r>
      <w:r w:rsidR="002D7F06">
        <w:rPr>
          <w:b/>
          <w:sz w:val="36"/>
          <w:szCs w:val="36"/>
        </w:rPr>
        <w:t>References:</w:t>
      </w:r>
    </w:p>
    <w:p w:rsidR="003A3280" w:rsidRDefault="003A3280" w:rsidP="003A3280">
      <w:pPr>
        <w:pStyle w:val="Standard"/>
        <w:rPr>
          <w:b/>
          <w:sz w:val="36"/>
          <w:szCs w:val="36"/>
        </w:rPr>
      </w:pPr>
    </w:p>
    <w:p w:rsidR="002D7F06" w:rsidRPr="00782ABE" w:rsidRDefault="002D7F06" w:rsidP="002D7F06">
      <w:pPr>
        <w:pStyle w:val="ListParagraph"/>
        <w:numPr>
          <w:ilvl w:val="0"/>
          <w:numId w:val="5"/>
        </w:numPr>
        <w:rPr>
          <w:rFonts w:ascii="Times New Roman" w:hAnsi="Times New Roman" w:cs="Times New Roman"/>
          <w:sz w:val="24"/>
          <w:szCs w:val="24"/>
        </w:rPr>
      </w:pPr>
      <w:r w:rsidRPr="00717C5E">
        <w:rPr>
          <w:rStyle w:val="Hyperlink"/>
          <w:rFonts w:ascii="Times New Roman" w:hAnsi="Times New Roman" w:cs="Times New Roman"/>
          <w:sz w:val="24"/>
          <w:szCs w:val="24"/>
        </w:rPr>
        <w:t>https://www.theregister.co.uk/2017/06/25/intel_skylake_kaby_lake_hyperthreading/</w:t>
      </w:r>
    </w:p>
    <w:p w:rsidR="002D7F06" w:rsidRPr="00782ABE" w:rsidRDefault="002D7F06" w:rsidP="002D7F06">
      <w:pPr>
        <w:pStyle w:val="ListParagraph"/>
        <w:numPr>
          <w:ilvl w:val="0"/>
          <w:numId w:val="5"/>
        </w:numPr>
        <w:rPr>
          <w:rFonts w:ascii="Times New Roman" w:hAnsi="Times New Roman" w:cs="Times New Roman"/>
          <w:sz w:val="24"/>
          <w:szCs w:val="24"/>
        </w:rPr>
      </w:pPr>
      <w:r w:rsidRPr="00717C5E">
        <w:rPr>
          <w:rStyle w:val="Hyperlink"/>
          <w:rFonts w:ascii="Times New Roman" w:hAnsi="Times New Roman" w:cs="Times New Roman"/>
          <w:sz w:val="24"/>
          <w:szCs w:val="24"/>
        </w:rPr>
        <w:t>https://www.extremetech.com/computing/251499-major-hyper-threading-flaw-can-destabilize-intel-cpus-based-kaby-lake-skylake</w:t>
      </w:r>
    </w:p>
    <w:p w:rsidR="002D7F06" w:rsidRPr="00782ABE" w:rsidRDefault="002D7F06" w:rsidP="002D7F06">
      <w:pPr>
        <w:pStyle w:val="ListParagraph"/>
        <w:numPr>
          <w:ilvl w:val="0"/>
          <w:numId w:val="5"/>
        </w:numPr>
        <w:rPr>
          <w:rFonts w:ascii="Times New Roman" w:hAnsi="Times New Roman" w:cs="Times New Roman"/>
          <w:sz w:val="24"/>
          <w:szCs w:val="24"/>
        </w:rPr>
      </w:pPr>
      <w:r w:rsidRPr="00717C5E">
        <w:rPr>
          <w:rStyle w:val="Hyperlink"/>
          <w:rFonts w:ascii="Times New Roman" w:hAnsi="Times New Roman" w:cs="Times New Roman"/>
          <w:sz w:val="24"/>
          <w:szCs w:val="24"/>
        </w:rPr>
        <w:t>https://aloiskraus.wordpress.com/2018/06/16/why-skylakex-cpus-are-sometimes-50-slower-how-intel-has-broken-existing-code/</w:t>
      </w:r>
    </w:p>
    <w:p w:rsidR="002D7F06" w:rsidRDefault="002D7F06" w:rsidP="003A3280">
      <w:pPr>
        <w:pStyle w:val="Standard"/>
        <w:rPr>
          <w:b/>
          <w:sz w:val="36"/>
          <w:szCs w:val="36"/>
        </w:rPr>
      </w:pPr>
    </w:p>
    <w:p w:rsidR="003A3280" w:rsidRDefault="003A3280" w:rsidP="002D7F06">
      <w:pPr>
        <w:pStyle w:val="Standard"/>
        <w:numPr>
          <w:ilvl w:val="0"/>
          <w:numId w:val="5"/>
        </w:numPr>
      </w:pPr>
      <w:r w:rsidRPr="00AA7E77">
        <w:rPr>
          <w:rStyle w:val="Hyperlink"/>
        </w:rPr>
        <w:t>https://www.hlrs.de/fileadmin/sys/public/aboutus/media/InSiDE/InSiDE-Spring-2018.pdf</w:t>
      </w:r>
    </w:p>
    <w:p w:rsidR="003A3280" w:rsidRPr="00E83A2B" w:rsidRDefault="003A3280" w:rsidP="002D7F06">
      <w:pPr>
        <w:pStyle w:val="Standard"/>
        <w:numPr>
          <w:ilvl w:val="0"/>
          <w:numId w:val="5"/>
        </w:numPr>
      </w:pPr>
      <w:r w:rsidRPr="00AA7E77">
        <w:rPr>
          <w:rStyle w:val="Hyperlink"/>
        </w:rPr>
        <w:t>https://www.top500.org/news/germanys-most-powerful-supercomputer-comes-online/</w:t>
      </w:r>
    </w:p>
    <w:p w:rsidR="003A3280" w:rsidRPr="00E83A2B" w:rsidRDefault="003A3280" w:rsidP="003A3280">
      <w:pPr>
        <w:pStyle w:val="Standard"/>
      </w:pPr>
    </w:p>
    <w:p w:rsidR="003A3280" w:rsidRPr="00E83A2B" w:rsidRDefault="0071720D" w:rsidP="002D7F06">
      <w:pPr>
        <w:pStyle w:val="Standard"/>
        <w:numPr>
          <w:ilvl w:val="0"/>
          <w:numId w:val="5"/>
        </w:numPr>
      </w:pPr>
      <w:hyperlink r:id="rId11" w:history="1">
        <w:r w:rsidR="00AA7E77" w:rsidRPr="00182CEC">
          <w:rPr>
            <w:rStyle w:val="Hyperlink"/>
          </w:rPr>
          <w:t>https://dl.gi.de/bitstream/handle/20.500.12116/17216/3032414_GI_P_285_16.pdf?sequence=1</w:t>
        </w:r>
      </w:hyperlink>
    </w:p>
    <w:p w:rsidR="003A3280" w:rsidRDefault="003A3280" w:rsidP="002D7F06">
      <w:pPr>
        <w:pStyle w:val="Standard"/>
        <w:numPr>
          <w:ilvl w:val="0"/>
          <w:numId w:val="5"/>
        </w:numPr>
      </w:pPr>
      <w:r w:rsidRPr="00AA7E77">
        <w:rPr>
          <w:rStyle w:val="Hyperlink"/>
        </w:rPr>
        <w:t>https://doku.lrz.de/display/PUBLIC/SuperMUC-NG</w:t>
      </w:r>
    </w:p>
    <w:p w:rsidR="003A3280" w:rsidRPr="00E83A2B" w:rsidRDefault="003A3280" w:rsidP="002D7F06">
      <w:pPr>
        <w:pStyle w:val="Standard"/>
        <w:numPr>
          <w:ilvl w:val="0"/>
          <w:numId w:val="5"/>
        </w:numPr>
      </w:pPr>
      <w:r w:rsidRPr="00AA7E77">
        <w:rPr>
          <w:rStyle w:val="Hyperlink"/>
        </w:rPr>
        <w:t>https://www.datacenterdynamics.com/news/germanys-supermuc-ng-supercomputer-goes-live/</w:t>
      </w:r>
    </w:p>
    <w:p w:rsidR="003A3280" w:rsidRPr="00E83A2B" w:rsidRDefault="003A3280" w:rsidP="003A3280">
      <w:pPr>
        <w:pStyle w:val="Standard"/>
      </w:pPr>
    </w:p>
    <w:p w:rsidR="003A3280" w:rsidRPr="00E83A2B" w:rsidRDefault="003A3280" w:rsidP="002D7F06">
      <w:pPr>
        <w:pStyle w:val="Standard"/>
        <w:numPr>
          <w:ilvl w:val="0"/>
          <w:numId w:val="5"/>
        </w:numPr>
      </w:pPr>
      <w:r w:rsidRPr="00AA7E77">
        <w:rPr>
          <w:rStyle w:val="Hyperlink"/>
        </w:rPr>
        <w:t>https://insidehpc.com/2018/11/intel-powers-supermuc-ng-supercomputer-lrz-germany/</w:t>
      </w:r>
    </w:p>
    <w:p w:rsidR="003A3280" w:rsidRPr="00E83A2B" w:rsidRDefault="003A3280" w:rsidP="003A3280">
      <w:pPr>
        <w:pStyle w:val="Standard"/>
      </w:pPr>
    </w:p>
    <w:p w:rsidR="003A3280" w:rsidRPr="00E83A2B" w:rsidRDefault="003A3280" w:rsidP="002D7F06">
      <w:pPr>
        <w:pStyle w:val="Standard"/>
        <w:numPr>
          <w:ilvl w:val="0"/>
          <w:numId w:val="5"/>
        </w:numPr>
      </w:pPr>
      <w:r w:rsidRPr="00AA7E77">
        <w:rPr>
          <w:rStyle w:val="Hyperlink"/>
        </w:rPr>
        <w:t>https://insidehpc.com/2018/10/300k-core-supermuc-ng-system-launches-lrz-germany/</w:t>
      </w:r>
    </w:p>
    <w:p w:rsidR="003A3280" w:rsidRPr="00E83A2B" w:rsidRDefault="003A3280" w:rsidP="003A3280">
      <w:pPr>
        <w:pStyle w:val="Standard"/>
      </w:pPr>
    </w:p>
    <w:p w:rsidR="003A3280" w:rsidRDefault="003A3280" w:rsidP="003A3280">
      <w:pPr>
        <w:pStyle w:val="Standard"/>
      </w:pPr>
    </w:p>
    <w:p w:rsidR="003A3280" w:rsidRDefault="003A3280" w:rsidP="002D7F06">
      <w:pPr>
        <w:pStyle w:val="Standard"/>
        <w:numPr>
          <w:ilvl w:val="0"/>
          <w:numId w:val="5"/>
        </w:numPr>
        <w:rPr>
          <w:rStyle w:val="Hyperlink"/>
        </w:rPr>
      </w:pPr>
      <w:r w:rsidRPr="00AA7E77">
        <w:rPr>
          <w:rStyle w:val="Hyperlink"/>
        </w:rPr>
        <w:t>https://www.lrz.de/services/compute/supermuc/parallelization/</w:t>
      </w:r>
    </w:p>
    <w:p w:rsidR="007978F7" w:rsidRDefault="007978F7" w:rsidP="002D7F06">
      <w:pPr>
        <w:pStyle w:val="Standard"/>
        <w:numPr>
          <w:ilvl w:val="0"/>
          <w:numId w:val="5"/>
        </w:numPr>
      </w:pPr>
      <w:r w:rsidRPr="00AA7E77">
        <w:rPr>
          <w:rStyle w:val="Hyperlink"/>
        </w:rPr>
        <w:t>https://epcced.github.io/hpc-intro/010-hpc-concepts/</w:t>
      </w:r>
    </w:p>
    <w:p w:rsidR="007978F7" w:rsidRDefault="007978F7" w:rsidP="003A3280">
      <w:pPr>
        <w:pStyle w:val="Standard"/>
      </w:pPr>
    </w:p>
    <w:p w:rsidR="006F71FA" w:rsidRDefault="006F71FA" w:rsidP="002D7F06">
      <w:pPr>
        <w:pStyle w:val="Standard"/>
        <w:numPr>
          <w:ilvl w:val="0"/>
          <w:numId w:val="5"/>
        </w:numPr>
      </w:pPr>
      <w:r w:rsidRPr="00AA7E77">
        <w:rPr>
          <w:rStyle w:val="Hyperlink"/>
        </w:rPr>
        <w:t>https://eehpcwg.llnl.gov/assets/sc18_workship_install_huber.pdf</w:t>
      </w:r>
    </w:p>
    <w:p w:rsidR="0095186C" w:rsidRDefault="0095186C" w:rsidP="003A3280">
      <w:pPr>
        <w:pStyle w:val="Standard"/>
      </w:pPr>
    </w:p>
    <w:p w:rsidR="0095186C" w:rsidRPr="002106A4" w:rsidRDefault="0095186C" w:rsidP="002D7F06">
      <w:pPr>
        <w:pStyle w:val="Standard"/>
        <w:numPr>
          <w:ilvl w:val="0"/>
          <w:numId w:val="5"/>
        </w:numPr>
        <w:rPr>
          <w:rStyle w:val="Hyperlink"/>
          <w:color w:val="auto"/>
          <w:u w:val="none"/>
        </w:rPr>
      </w:pPr>
      <w:r w:rsidRPr="00AA7E77">
        <w:rPr>
          <w:rStyle w:val="Hyperlink"/>
        </w:rPr>
        <w:t>http://primeurmagazine.com/weekly/AE-PR-11-18-10.html</w:t>
      </w:r>
    </w:p>
    <w:p w:rsidR="002106A4" w:rsidRDefault="002106A4" w:rsidP="002106A4">
      <w:pPr>
        <w:pStyle w:val="ListParagraph"/>
      </w:pPr>
    </w:p>
    <w:p w:rsidR="002106A4" w:rsidRDefault="0071720D" w:rsidP="002D7F06">
      <w:pPr>
        <w:pStyle w:val="Standard"/>
        <w:numPr>
          <w:ilvl w:val="0"/>
          <w:numId w:val="5"/>
        </w:numPr>
      </w:pPr>
      <w:hyperlink r:id="rId12" w:history="1">
        <w:r w:rsidR="002106A4" w:rsidRPr="00182CEC">
          <w:rPr>
            <w:rStyle w:val="Hyperlink"/>
          </w:rPr>
          <w:t>https://fahrenheit.cool/en/data-centers-cooling-themselves-supermuc-ng-science-symposium-at-lrz/</w:t>
        </w:r>
      </w:hyperlink>
    </w:p>
    <w:p w:rsidR="002106A4" w:rsidRDefault="002106A4" w:rsidP="002106A4">
      <w:pPr>
        <w:pStyle w:val="ListParagraph"/>
      </w:pPr>
    </w:p>
    <w:p w:rsidR="00FD2F94" w:rsidRPr="00FD2F94" w:rsidRDefault="0071720D" w:rsidP="00FD2F94">
      <w:pPr>
        <w:pStyle w:val="Standard"/>
        <w:numPr>
          <w:ilvl w:val="0"/>
          <w:numId w:val="5"/>
        </w:numPr>
      </w:pPr>
      <w:hyperlink r:id="rId13" w:history="1">
        <w:r w:rsidR="00864778" w:rsidRPr="00182CEC">
          <w:rPr>
            <w:rStyle w:val="Hyperlink"/>
          </w:rPr>
          <w:t>http://www.redbooks.ibm.com/redbooks/pdfs/sg248254.pdf</w:t>
        </w:r>
      </w:hyperlink>
    </w:p>
    <w:sectPr w:rsidR="00FD2F94" w:rsidRPr="00FD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F72"/>
    <w:multiLevelType w:val="hybridMultilevel"/>
    <w:tmpl w:val="2160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7F4A"/>
    <w:multiLevelType w:val="hybridMultilevel"/>
    <w:tmpl w:val="5F5E1F8A"/>
    <w:lvl w:ilvl="0" w:tplc="4C8883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A2266"/>
    <w:multiLevelType w:val="hybridMultilevel"/>
    <w:tmpl w:val="0A548726"/>
    <w:lvl w:ilvl="0" w:tplc="A09885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92AB5"/>
    <w:multiLevelType w:val="hybridMultilevel"/>
    <w:tmpl w:val="2160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A2310"/>
    <w:multiLevelType w:val="multilevel"/>
    <w:tmpl w:val="9CE8F3FA"/>
    <w:styleLink w:val="WWNum1"/>
    <w:lvl w:ilvl="0">
      <w:numFmt w:val="bullet"/>
      <w:lvlText w:val="●"/>
      <w:lvlJc w:val="left"/>
      <w:pPr>
        <w:ind w:left="720" w:hanging="360"/>
      </w:pPr>
      <w:rPr>
        <w:strike w:val="0"/>
        <w:dstrike w:val="0"/>
        <w:u w:val="none" w:color="000000"/>
        <w:effect w:val="none"/>
      </w:rPr>
    </w:lvl>
    <w:lvl w:ilvl="1">
      <w:numFmt w:val="bullet"/>
      <w:lvlText w:val="○"/>
      <w:lvlJc w:val="left"/>
      <w:pPr>
        <w:ind w:left="1440" w:hanging="360"/>
      </w:pPr>
      <w:rPr>
        <w:strike w:val="0"/>
        <w:dstrike w:val="0"/>
        <w:u w:val="none" w:color="000000"/>
        <w:effect w:val="none"/>
      </w:rPr>
    </w:lvl>
    <w:lvl w:ilvl="2">
      <w:numFmt w:val="bullet"/>
      <w:lvlText w:val="■"/>
      <w:lvlJc w:val="left"/>
      <w:pPr>
        <w:ind w:left="2160" w:hanging="360"/>
      </w:pPr>
      <w:rPr>
        <w:strike w:val="0"/>
        <w:dstrike w:val="0"/>
        <w:u w:val="none" w:color="000000"/>
        <w:effect w:val="none"/>
      </w:rPr>
    </w:lvl>
    <w:lvl w:ilvl="3">
      <w:numFmt w:val="bullet"/>
      <w:lvlText w:val="●"/>
      <w:lvlJc w:val="left"/>
      <w:pPr>
        <w:ind w:left="2880" w:hanging="360"/>
      </w:pPr>
      <w:rPr>
        <w:strike w:val="0"/>
        <w:dstrike w:val="0"/>
        <w:u w:val="none" w:color="000000"/>
        <w:effect w:val="none"/>
      </w:rPr>
    </w:lvl>
    <w:lvl w:ilvl="4">
      <w:numFmt w:val="bullet"/>
      <w:lvlText w:val="○"/>
      <w:lvlJc w:val="left"/>
      <w:pPr>
        <w:ind w:left="3600" w:hanging="360"/>
      </w:pPr>
      <w:rPr>
        <w:strike w:val="0"/>
        <w:dstrike w:val="0"/>
        <w:u w:val="none" w:color="000000"/>
        <w:effect w:val="none"/>
      </w:rPr>
    </w:lvl>
    <w:lvl w:ilvl="5">
      <w:numFmt w:val="bullet"/>
      <w:lvlText w:val="■"/>
      <w:lvlJc w:val="left"/>
      <w:pPr>
        <w:ind w:left="4320" w:hanging="360"/>
      </w:pPr>
      <w:rPr>
        <w:strike w:val="0"/>
        <w:dstrike w:val="0"/>
        <w:u w:val="none" w:color="000000"/>
        <w:effect w:val="none"/>
      </w:rPr>
    </w:lvl>
    <w:lvl w:ilvl="6">
      <w:numFmt w:val="bullet"/>
      <w:lvlText w:val="●"/>
      <w:lvlJc w:val="left"/>
      <w:pPr>
        <w:ind w:left="5040" w:hanging="360"/>
      </w:pPr>
      <w:rPr>
        <w:strike w:val="0"/>
        <w:dstrike w:val="0"/>
        <w:u w:val="none" w:color="000000"/>
        <w:effect w:val="none"/>
      </w:rPr>
    </w:lvl>
    <w:lvl w:ilvl="7">
      <w:numFmt w:val="bullet"/>
      <w:lvlText w:val="○"/>
      <w:lvlJc w:val="left"/>
      <w:pPr>
        <w:ind w:left="5760" w:hanging="360"/>
      </w:pPr>
      <w:rPr>
        <w:strike w:val="0"/>
        <w:dstrike w:val="0"/>
        <w:u w:val="none" w:color="000000"/>
        <w:effect w:val="none"/>
      </w:rPr>
    </w:lvl>
    <w:lvl w:ilvl="8">
      <w:numFmt w:val="bullet"/>
      <w:lvlText w:val="■"/>
      <w:lvlJc w:val="left"/>
      <w:pPr>
        <w:ind w:left="6480" w:hanging="360"/>
      </w:pPr>
      <w:rPr>
        <w:strike w:val="0"/>
        <w:dstrike w:val="0"/>
        <w:u w:val="none" w:color="000000"/>
        <w:effect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74"/>
    <w:rsid w:val="000443E3"/>
    <w:rsid w:val="00066D73"/>
    <w:rsid w:val="00093086"/>
    <w:rsid w:val="000D1B7B"/>
    <w:rsid w:val="000E6F4B"/>
    <w:rsid w:val="000F1A19"/>
    <w:rsid w:val="0010487B"/>
    <w:rsid w:val="00106E2B"/>
    <w:rsid w:val="001112DE"/>
    <w:rsid w:val="0011330A"/>
    <w:rsid w:val="001169B0"/>
    <w:rsid w:val="00137FD0"/>
    <w:rsid w:val="00171BEC"/>
    <w:rsid w:val="00183183"/>
    <w:rsid w:val="0018354C"/>
    <w:rsid w:val="001B12D2"/>
    <w:rsid w:val="001B349E"/>
    <w:rsid w:val="001B6980"/>
    <w:rsid w:val="001B7736"/>
    <w:rsid w:val="001D7E2E"/>
    <w:rsid w:val="002106A4"/>
    <w:rsid w:val="00213525"/>
    <w:rsid w:val="00251111"/>
    <w:rsid w:val="002562C6"/>
    <w:rsid w:val="0028594E"/>
    <w:rsid w:val="002B1AE9"/>
    <w:rsid w:val="002C1717"/>
    <w:rsid w:val="002D3DB8"/>
    <w:rsid w:val="002D7F06"/>
    <w:rsid w:val="00323F25"/>
    <w:rsid w:val="00327A0F"/>
    <w:rsid w:val="0036054A"/>
    <w:rsid w:val="00392BBD"/>
    <w:rsid w:val="003A3280"/>
    <w:rsid w:val="003D1DAB"/>
    <w:rsid w:val="003D362D"/>
    <w:rsid w:val="003F5FA8"/>
    <w:rsid w:val="00426A47"/>
    <w:rsid w:val="00430CAF"/>
    <w:rsid w:val="00437023"/>
    <w:rsid w:val="00484DC0"/>
    <w:rsid w:val="004A1168"/>
    <w:rsid w:val="004B2044"/>
    <w:rsid w:val="004B5B12"/>
    <w:rsid w:val="004B6D7A"/>
    <w:rsid w:val="004E44D0"/>
    <w:rsid w:val="004F5E36"/>
    <w:rsid w:val="0050293C"/>
    <w:rsid w:val="005051A5"/>
    <w:rsid w:val="00595C44"/>
    <w:rsid w:val="005E653E"/>
    <w:rsid w:val="005F1557"/>
    <w:rsid w:val="006345AD"/>
    <w:rsid w:val="006446B5"/>
    <w:rsid w:val="006468C7"/>
    <w:rsid w:val="00660435"/>
    <w:rsid w:val="00675604"/>
    <w:rsid w:val="006E3AAB"/>
    <w:rsid w:val="006F6017"/>
    <w:rsid w:val="006F6BDC"/>
    <w:rsid w:val="006F71FA"/>
    <w:rsid w:val="00712F1F"/>
    <w:rsid w:val="0071720D"/>
    <w:rsid w:val="00717C5E"/>
    <w:rsid w:val="00742B3D"/>
    <w:rsid w:val="00765423"/>
    <w:rsid w:val="00766B18"/>
    <w:rsid w:val="00777402"/>
    <w:rsid w:val="00782ABE"/>
    <w:rsid w:val="007925F1"/>
    <w:rsid w:val="007978F7"/>
    <w:rsid w:val="007C4CE3"/>
    <w:rsid w:val="007E5625"/>
    <w:rsid w:val="007F0B66"/>
    <w:rsid w:val="007F3DE0"/>
    <w:rsid w:val="00811141"/>
    <w:rsid w:val="0081188D"/>
    <w:rsid w:val="00813974"/>
    <w:rsid w:val="00815D20"/>
    <w:rsid w:val="0084566C"/>
    <w:rsid w:val="00861D95"/>
    <w:rsid w:val="00863067"/>
    <w:rsid w:val="00864778"/>
    <w:rsid w:val="008655F7"/>
    <w:rsid w:val="008920CD"/>
    <w:rsid w:val="008A23C7"/>
    <w:rsid w:val="008A7D25"/>
    <w:rsid w:val="008B5C10"/>
    <w:rsid w:val="00905C00"/>
    <w:rsid w:val="00932BAB"/>
    <w:rsid w:val="009452D6"/>
    <w:rsid w:val="0095186C"/>
    <w:rsid w:val="00977AA8"/>
    <w:rsid w:val="00982437"/>
    <w:rsid w:val="009F5439"/>
    <w:rsid w:val="00A156ED"/>
    <w:rsid w:val="00A21F37"/>
    <w:rsid w:val="00A521B1"/>
    <w:rsid w:val="00A7499D"/>
    <w:rsid w:val="00A80239"/>
    <w:rsid w:val="00AA2977"/>
    <w:rsid w:val="00AA3F95"/>
    <w:rsid w:val="00AA7E77"/>
    <w:rsid w:val="00AB408A"/>
    <w:rsid w:val="00AB5E9D"/>
    <w:rsid w:val="00AC7E9F"/>
    <w:rsid w:val="00B16797"/>
    <w:rsid w:val="00B167C5"/>
    <w:rsid w:val="00B17528"/>
    <w:rsid w:val="00B32A40"/>
    <w:rsid w:val="00B612EE"/>
    <w:rsid w:val="00B73A54"/>
    <w:rsid w:val="00BC7EF9"/>
    <w:rsid w:val="00BD3620"/>
    <w:rsid w:val="00BD6F24"/>
    <w:rsid w:val="00C051B7"/>
    <w:rsid w:val="00C36361"/>
    <w:rsid w:val="00C50D73"/>
    <w:rsid w:val="00CD11CF"/>
    <w:rsid w:val="00CF3310"/>
    <w:rsid w:val="00CF4A49"/>
    <w:rsid w:val="00D266B9"/>
    <w:rsid w:val="00D35E31"/>
    <w:rsid w:val="00D64D2D"/>
    <w:rsid w:val="00D84C64"/>
    <w:rsid w:val="00DA377E"/>
    <w:rsid w:val="00DB5D12"/>
    <w:rsid w:val="00DB79B2"/>
    <w:rsid w:val="00DE0341"/>
    <w:rsid w:val="00DE3A72"/>
    <w:rsid w:val="00DF4550"/>
    <w:rsid w:val="00E2155E"/>
    <w:rsid w:val="00E301AE"/>
    <w:rsid w:val="00E6042E"/>
    <w:rsid w:val="00E95FE6"/>
    <w:rsid w:val="00EB3CDC"/>
    <w:rsid w:val="00F1664A"/>
    <w:rsid w:val="00F36DC5"/>
    <w:rsid w:val="00F3733A"/>
    <w:rsid w:val="00F514E6"/>
    <w:rsid w:val="00F54E60"/>
    <w:rsid w:val="00F61967"/>
    <w:rsid w:val="00F73836"/>
    <w:rsid w:val="00F857C5"/>
    <w:rsid w:val="00F86660"/>
    <w:rsid w:val="00F95C47"/>
    <w:rsid w:val="00F95E3E"/>
    <w:rsid w:val="00FD2F94"/>
    <w:rsid w:val="00FD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F481"/>
  <w15:chartTrackingRefBased/>
  <w15:docId w15:val="{495B0810-DDB5-4D45-832B-F52978EE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A3280"/>
    <w:pPr>
      <w:widowControl w:val="0"/>
      <w:suppressAutoHyphens/>
      <w:autoSpaceDN w:val="0"/>
      <w:spacing w:after="0" w:line="276" w:lineRule="auto"/>
    </w:pPr>
    <w:rPr>
      <w:rFonts w:ascii="Arial" w:eastAsia="Arial" w:hAnsi="Arial" w:cs="Arial"/>
      <w:lang w:eastAsia="zh-CN" w:bidi="hi-IN"/>
    </w:rPr>
  </w:style>
  <w:style w:type="character" w:styleId="Hyperlink">
    <w:name w:val="Hyperlink"/>
    <w:basedOn w:val="DefaultParagraphFont"/>
    <w:uiPriority w:val="99"/>
    <w:unhideWhenUsed/>
    <w:rsid w:val="003A3280"/>
    <w:rPr>
      <w:color w:val="0000FF"/>
      <w:u w:val="single"/>
    </w:rPr>
  </w:style>
  <w:style w:type="numbering" w:customStyle="1" w:styleId="WWNum1">
    <w:name w:val="WWNum1"/>
    <w:rsid w:val="003A3280"/>
    <w:pPr>
      <w:numPr>
        <w:numId w:val="1"/>
      </w:numPr>
    </w:pPr>
  </w:style>
  <w:style w:type="paragraph" w:styleId="Caption">
    <w:name w:val="caption"/>
    <w:basedOn w:val="Normal"/>
    <w:next w:val="Normal"/>
    <w:uiPriority w:val="35"/>
    <w:unhideWhenUsed/>
    <w:qFormat/>
    <w:rsid w:val="003A3280"/>
    <w:pPr>
      <w:spacing w:after="200" w:line="240" w:lineRule="auto"/>
    </w:pPr>
    <w:rPr>
      <w:i/>
      <w:iCs/>
      <w:color w:val="44546A" w:themeColor="text2"/>
      <w:sz w:val="18"/>
      <w:szCs w:val="18"/>
    </w:rPr>
  </w:style>
  <w:style w:type="paragraph" w:styleId="ListParagraph">
    <w:name w:val="List Paragraph"/>
    <w:basedOn w:val="Normal"/>
    <w:uiPriority w:val="34"/>
    <w:qFormat/>
    <w:rsid w:val="003A3280"/>
    <w:pPr>
      <w:ind w:left="720"/>
      <w:contextualSpacing/>
    </w:pPr>
  </w:style>
  <w:style w:type="character" w:styleId="FollowedHyperlink">
    <w:name w:val="FollowedHyperlink"/>
    <w:basedOn w:val="DefaultParagraphFont"/>
    <w:uiPriority w:val="99"/>
    <w:semiHidden/>
    <w:unhideWhenUsed/>
    <w:rsid w:val="000D1B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35140">
      <w:bodyDiv w:val="1"/>
      <w:marLeft w:val="0"/>
      <w:marRight w:val="0"/>
      <w:marTop w:val="0"/>
      <w:marBottom w:val="0"/>
      <w:divBdr>
        <w:top w:val="none" w:sz="0" w:space="0" w:color="auto"/>
        <w:left w:val="none" w:sz="0" w:space="0" w:color="auto"/>
        <w:bottom w:val="none" w:sz="0" w:space="0" w:color="auto"/>
        <w:right w:val="none" w:sz="0" w:space="0" w:color="auto"/>
      </w:divBdr>
    </w:div>
    <w:div w:id="210263857">
      <w:bodyDiv w:val="1"/>
      <w:marLeft w:val="0"/>
      <w:marRight w:val="0"/>
      <w:marTop w:val="0"/>
      <w:marBottom w:val="0"/>
      <w:divBdr>
        <w:top w:val="none" w:sz="0" w:space="0" w:color="auto"/>
        <w:left w:val="none" w:sz="0" w:space="0" w:color="auto"/>
        <w:bottom w:val="none" w:sz="0" w:space="0" w:color="auto"/>
        <w:right w:val="none" w:sz="0" w:space="0" w:color="auto"/>
      </w:divBdr>
      <w:divsChild>
        <w:div w:id="1760591201">
          <w:marLeft w:val="0"/>
          <w:marRight w:val="0"/>
          <w:marTop w:val="0"/>
          <w:marBottom w:val="0"/>
          <w:divBdr>
            <w:top w:val="none" w:sz="0" w:space="0" w:color="auto"/>
            <w:left w:val="none" w:sz="0" w:space="0" w:color="auto"/>
            <w:bottom w:val="none" w:sz="0" w:space="0" w:color="auto"/>
            <w:right w:val="none" w:sz="0" w:space="0" w:color="auto"/>
          </w:divBdr>
        </w:div>
        <w:div w:id="548997562">
          <w:marLeft w:val="0"/>
          <w:marRight w:val="0"/>
          <w:marTop w:val="0"/>
          <w:marBottom w:val="0"/>
          <w:divBdr>
            <w:top w:val="none" w:sz="0" w:space="0" w:color="auto"/>
            <w:left w:val="none" w:sz="0" w:space="0" w:color="auto"/>
            <w:bottom w:val="none" w:sz="0" w:space="0" w:color="auto"/>
            <w:right w:val="none" w:sz="0" w:space="0" w:color="auto"/>
          </w:divBdr>
        </w:div>
        <w:div w:id="1502503079">
          <w:marLeft w:val="0"/>
          <w:marRight w:val="0"/>
          <w:marTop w:val="0"/>
          <w:marBottom w:val="0"/>
          <w:divBdr>
            <w:top w:val="none" w:sz="0" w:space="0" w:color="auto"/>
            <w:left w:val="none" w:sz="0" w:space="0" w:color="auto"/>
            <w:bottom w:val="none" w:sz="0" w:space="0" w:color="auto"/>
            <w:right w:val="none" w:sz="0" w:space="0" w:color="auto"/>
          </w:divBdr>
          <w:divsChild>
            <w:div w:id="9518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415">
      <w:bodyDiv w:val="1"/>
      <w:marLeft w:val="0"/>
      <w:marRight w:val="0"/>
      <w:marTop w:val="0"/>
      <w:marBottom w:val="0"/>
      <w:divBdr>
        <w:top w:val="none" w:sz="0" w:space="0" w:color="auto"/>
        <w:left w:val="none" w:sz="0" w:space="0" w:color="auto"/>
        <w:bottom w:val="none" w:sz="0" w:space="0" w:color="auto"/>
        <w:right w:val="none" w:sz="0" w:space="0" w:color="auto"/>
      </w:divBdr>
      <w:divsChild>
        <w:div w:id="868497025">
          <w:marLeft w:val="0"/>
          <w:marRight w:val="0"/>
          <w:marTop w:val="0"/>
          <w:marBottom w:val="0"/>
          <w:divBdr>
            <w:top w:val="none" w:sz="0" w:space="0" w:color="auto"/>
            <w:left w:val="none" w:sz="0" w:space="0" w:color="auto"/>
            <w:bottom w:val="none" w:sz="0" w:space="0" w:color="auto"/>
            <w:right w:val="none" w:sz="0" w:space="0" w:color="auto"/>
          </w:divBdr>
        </w:div>
        <w:div w:id="51390830">
          <w:marLeft w:val="0"/>
          <w:marRight w:val="0"/>
          <w:marTop w:val="0"/>
          <w:marBottom w:val="0"/>
          <w:divBdr>
            <w:top w:val="none" w:sz="0" w:space="0" w:color="auto"/>
            <w:left w:val="none" w:sz="0" w:space="0" w:color="auto"/>
            <w:bottom w:val="none" w:sz="0" w:space="0" w:color="auto"/>
            <w:right w:val="none" w:sz="0" w:space="0" w:color="auto"/>
          </w:divBdr>
        </w:div>
        <w:div w:id="1614820066">
          <w:marLeft w:val="0"/>
          <w:marRight w:val="0"/>
          <w:marTop w:val="0"/>
          <w:marBottom w:val="0"/>
          <w:divBdr>
            <w:top w:val="none" w:sz="0" w:space="0" w:color="auto"/>
            <w:left w:val="none" w:sz="0" w:space="0" w:color="auto"/>
            <w:bottom w:val="none" w:sz="0" w:space="0" w:color="auto"/>
            <w:right w:val="none" w:sz="0" w:space="0" w:color="auto"/>
          </w:divBdr>
          <w:divsChild>
            <w:div w:id="20080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352">
      <w:bodyDiv w:val="1"/>
      <w:marLeft w:val="0"/>
      <w:marRight w:val="0"/>
      <w:marTop w:val="0"/>
      <w:marBottom w:val="0"/>
      <w:divBdr>
        <w:top w:val="none" w:sz="0" w:space="0" w:color="auto"/>
        <w:left w:val="none" w:sz="0" w:space="0" w:color="auto"/>
        <w:bottom w:val="none" w:sz="0" w:space="0" w:color="auto"/>
        <w:right w:val="none" w:sz="0" w:space="0" w:color="auto"/>
      </w:divBdr>
    </w:div>
    <w:div w:id="1262298994">
      <w:bodyDiv w:val="1"/>
      <w:marLeft w:val="0"/>
      <w:marRight w:val="0"/>
      <w:marTop w:val="0"/>
      <w:marBottom w:val="0"/>
      <w:divBdr>
        <w:top w:val="none" w:sz="0" w:space="0" w:color="auto"/>
        <w:left w:val="none" w:sz="0" w:space="0" w:color="auto"/>
        <w:bottom w:val="none" w:sz="0" w:space="0" w:color="auto"/>
        <w:right w:val="none" w:sz="0" w:space="0" w:color="auto"/>
      </w:divBdr>
    </w:div>
    <w:div w:id="139751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redbooks.ibm.com/redbooks/pdfs/sg248254.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fahrenheit.cool/en/data-centers-cooling-themselves-supermuc-ng-science-symposium-at-lr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l.gi.de/bitstream/handle/20.500.12116/17216/3032414_GI_P_285_16.pdf?sequence=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897C-069F-461B-8496-8F1163C50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CSc Labs</cp:lastModifiedBy>
  <cp:revision>141</cp:revision>
  <dcterms:created xsi:type="dcterms:W3CDTF">2019-03-30T17:47:00Z</dcterms:created>
  <dcterms:modified xsi:type="dcterms:W3CDTF">2019-04-03T00:36:00Z</dcterms:modified>
</cp:coreProperties>
</file>