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F26DA" w14:textId="4E1CDE13" w:rsidR="00B53CD7" w:rsidRDefault="00D53FD2" w:rsidP="00D53FD2">
      <w:pPr>
        <w:pStyle w:val="ListParagraph"/>
        <w:numPr>
          <w:ilvl w:val="0"/>
          <w:numId w:val="2"/>
        </w:numPr>
        <w:spacing w:line="480" w:lineRule="auto"/>
        <w:rPr>
          <w:rFonts w:ascii="Times New Roman" w:hAnsi="Times New Roman" w:cs="Times New Roman"/>
          <w:b/>
          <w:sz w:val="32"/>
          <w:szCs w:val="32"/>
        </w:rPr>
      </w:pPr>
      <w:r w:rsidRPr="00D53FD2">
        <w:rPr>
          <w:rFonts w:ascii="Times New Roman" w:hAnsi="Times New Roman" w:cs="Times New Roman"/>
          <w:b/>
          <w:sz w:val="32"/>
          <w:szCs w:val="32"/>
        </w:rPr>
        <w:t>Introductio</w:t>
      </w:r>
      <w:r w:rsidR="00930DAE">
        <w:rPr>
          <w:rFonts w:ascii="Times New Roman" w:hAnsi="Times New Roman" w:cs="Times New Roman"/>
          <w:b/>
          <w:sz w:val="32"/>
          <w:szCs w:val="32"/>
        </w:rPr>
        <w:t>n</w:t>
      </w:r>
    </w:p>
    <w:p w14:paraId="6F8E2C5E" w14:textId="3C15FC8B" w:rsidR="004E3D7F" w:rsidRDefault="00265802" w:rsidP="004E3D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of November 2018, the IBM Summit </w:t>
      </w:r>
      <w:r w:rsidR="00D513F4">
        <w:rPr>
          <w:rFonts w:ascii="Times New Roman" w:hAnsi="Times New Roman" w:cs="Times New Roman"/>
          <w:sz w:val="24"/>
          <w:szCs w:val="24"/>
        </w:rPr>
        <w:t xml:space="preserve">supercomputer </w:t>
      </w:r>
      <w:r>
        <w:rPr>
          <w:rFonts w:ascii="Times New Roman" w:hAnsi="Times New Roman" w:cs="Times New Roman"/>
          <w:sz w:val="24"/>
          <w:szCs w:val="24"/>
        </w:rPr>
        <w:t>(known herein as “Summit”) is the world’s most powerful supercomputer. Located at the Oak Ridge National Laboratory</w:t>
      </w:r>
      <w:r w:rsidR="00A708A3">
        <w:rPr>
          <w:rFonts w:ascii="Times New Roman" w:hAnsi="Times New Roman" w:cs="Times New Roman"/>
          <w:sz w:val="24"/>
          <w:szCs w:val="24"/>
        </w:rPr>
        <w:t xml:space="preserve"> (ORNL)</w:t>
      </w:r>
      <w:r>
        <w:rPr>
          <w:rFonts w:ascii="Times New Roman" w:hAnsi="Times New Roman" w:cs="Times New Roman"/>
          <w:sz w:val="24"/>
          <w:szCs w:val="24"/>
        </w:rPr>
        <w:t xml:space="preserve"> in Tennessee, the Summit was the first </w:t>
      </w:r>
      <w:r w:rsidR="00D513F4">
        <w:rPr>
          <w:rFonts w:ascii="Times New Roman" w:hAnsi="Times New Roman" w:cs="Times New Roman"/>
          <w:sz w:val="24"/>
          <w:szCs w:val="24"/>
        </w:rPr>
        <w:t>system</w:t>
      </w:r>
      <w:r>
        <w:rPr>
          <w:rFonts w:ascii="Times New Roman" w:hAnsi="Times New Roman" w:cs="Times New Roman"/>
          <w:sz w:val="24"/>
          <w:szCs w:val="24"/>
        </w:rPr>
        <w:t xml:space="preserve"> to surpass an exaflop (</w:t>
      </w:r>
      <w:r w:rsidR="00D513F4">
        <w:rPr>
          <w:rFonts w:ascii="Times New Roman" w:hAnsi="Times New Roman" w:cs="Times New Roman"/>
          <w:sz w:val="24"/>
          <w:szCs w:val="24"/>
        </w:rPr>
        <w:t>amounting to</w:t>
      </w:r>
      <w:r>
        <w:rPr>
          <w:rFonts w:ascii="Times New Roman" w:hAnsi="Times New Roman" w:cs="Times New Roman"/>
          <w:sz w:val="24"/>
          <w:szCs w:val="24"/>
        </w:rPr>
        <w:t xml:space="preserve"> 1.435 exaflops, or 143,500 trillion floating-point operations per second) outside of theoretical performance [1].</w:t>
      </w:r>
      <w:r w:rsidR="00FA7B7C">
        <w:rPr>
          <w:rFonts w:ascii="Times New Roman" w:hAnsi="Times New Roman" w:cs="Times New Roman"/>
          <w:sz w:val="24"/>
          <w:szCs w:val="24"/>
        </w:rPr>
        <w:t xml:space="preserve"> The Summit utilizes a </w:t>
      </w:r>
      <w:r w:rsidR="002962EE">
        <w:rPr>
          <w:rFonts w:ascii="Times New Roman" w:hAnsi="Times New Roman" w:cs="Times New Roman"/>
          <w:sz w:val="24"/>
          <w:szCs w:val="24"/>
        </w:rPr>
        <w:t>non-blocking dual-rail Mellanox interconnect, allowing for both storage</w:t>
      </w:r>
      <w:r w:rsidR="00D513F4">
        <w:rPr>
          <w:rFonts w:ascii="Times New Roman" w:hAnsi="Times New Roman" w:cs="Times New Roman"/>
          <w:sz w:val="24"/>
          <w:szCs w:val="24"/>
        </w:rPr>
        <w:t xml:space="preserve"> transfer</w:t>
      </w:r>
      <w:r w:rsidR="002962EE">
        <w:rPr>
          <w:rFonts w:ascii="Times New Roman" w:hAnsi="Times New Roman" w:cs="Times New Roman"/>
          <w:sz w:val="24"/>
          <w:szCs w:val="24"/>
        </w:rPr>
        <w:t xml:space="preserve"> and inter-node processing [2].</w:t>
      </w:r>
      <w:r w:rsidR="00742AFB">
        <w:rPr>
          <w:rFonts w:ascii="Times New Roman" w:hAnsi="Times New Roman" w:cs="Times New Roman"/>
          <w:sz w:val="24"/>
          <w:szCs w:val="24"/>
        </w:rPr>
        <w:t xml:space="preserve"> </w:t>
      </w:r>
      <w:r w:rsidR="00742AFB">
        <w:rPr>
          <w:rFonts w:ascii="Times New Roman" w:hAnsi="Times New Roman" w:cs="Times New Roman"/>
          <w:sz w:val="24"/>
          <w:szCs w:val="24"/>
        </w:rPr>
        <w:t>All nodes are capable of coordinating via Mellanox’s dual-rail network, which provides immense potential for parallelization across nodes.</w:t>
      </w:r>
    </w:p>
    <w:p w14:paraId="7E2E11F1" w14:textId="055D8399" w:rsidR="00FA7B7C" w:rsidRDefault="00FA7B7C" w:rsidP="004E3D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A708A3">
        <w:rPr>
          <w:rFonts w:ascii="Times New Roman" w:hAnsi="Times New Roman" w:cs="Times New Roman"/>
          <w:sz w:val="24"/>
          <w:szCs w:val="24"/>
        </w:rPr>
        <w:t xml:space="preserve">Summit was created with multi-core processing in mind, specifically to find solutions for problems related to graph analytics, artificial intelligence, and machine learning [1]. For example, </w:t>
      </w:r>
      <w:r>
        <w:rPr>
          <w:rFonts w:ascii="Times New Roman" w:hAnsi="Times New Roman" w:cs="Times New Roman"/>
          <w:sz w:val="24"/>
          <w:szCs w:val="24"/>
        </w:rPr>
        <w:t>ORNL has found that the Summit was able to generate longer, more detailed simulations of supernovae events [1], compared to ORNL’s previous computational systems.</w:t>
      </w:r>
    </w:p>
    <w:p w14:paraId="6F51F9E9" w14:textId="36ED5CA0" w:rsidR="00BC7943" w:rsidRDefault="00742AFB" w:rsidP="00BC794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overall system weighs 340 tonnes and spans 5600 square feet</w:t>
      </w:r>
      <w:r w:rsidR="00386D45">
        <w:rPr>
          <w:rFonts w:ascii="Times New Roman" w:hAnsi="Times New Roman" w:cs="Times New Roman"/>
          <w:sz w:val="24"/>
          <w:szCs w:val="24"/>
        </w:rPr>
        <w:t xml:space="preserve"> [3]</w:t>
      </w:r>
      <w:r>
        <w:rPr>
          <w:rFonts w:ascii="Times New Roman" w:hAnsi="Times New Roman" w:cs="Times New Roman"/>
          <w:sz w:val="24"/>
          <w:szCs w:val="24"/>
        </w:rPr>
        <w:t>, which is roughly equivalent to one-tenth of a football field.</w:t>
      </w:r>
    </w:p>
    <w:p w14:paraId="36E949E4" w14:textId="1336E11F" w:rsidR="000C69FC" w:rsidRPr="000C69FC" w:rsidRDefault="000C69FC" w:rsidP="000C69FC">
      <w:pPr>
        <w:spacing w:after="0" w:line="240" w:lineRule="auto"/>
        <w:jc w:val="center"/>
        <w:rPr>
          <w:rFonts w:ascii="Times New Roman" w:hAnsi="Times New Roman" w:cs="Times New Roman"/>
          <w:sz w:val="24"/>
          <w:szCs w:val="24"/>
        </w:rPr>
      </w:pPr>
      <w:r>
        <w:rPr>
          <w:noProof/>
        </w:rPr>
        <w:drawing>
          <wp:inline distT="0" distB="0" distL="0" distR="0" wp14:anchorId="1EE14EAA" wp14:editId="67BDBB7D">
            <wp:extent cx="4030228" cy="2590800"/>
            <wp:effectExtent l="0" t="0" r="8890" b="0"/>
            <wp:docPr id="2" name="Picture 2" descr="https://www.ornl.gov/sites/default/files/styles/content_carousel_style/public/2018-P01559.jpg?h=5b10203d&amp;itok=ACAn5g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rnl.gov/sites/default/files/styles/content_carousel_style/public/2018-P01559.jpg?h=5b10203d&amp;itok=ACAn5gW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6136" cy="2639597"/>
                    </a:xfrm>
                    <a:prstGeom prst="rect">
                      <a:avLst/>
                    </a:prstGeom>
                    <a:noFill/>
                    <a:ln>
                      <a:noFill/>
                    </a:ln>
                  </pic:spPr>
                </pic:pic>
              </a:graphicData>
            </a:graphic>
          </wp:inline>
        </w:drawing>
      </w:r>
    </w:p>
    <w:p w14:paraId="74E2AF28" w14:textId="56C470F7" w:rsidR="00FA7B7C" w:rsidRPr="000C69FC" w:rsidRDefault="000C69FC" w:rsidP="000C69FC">
      <w:pPr>
        <w:spacing w:line="480" w:lineRule="auto"/>
        <w:jc w:val="center"/>
        <w:rPr>
          <w:rFonts w:ascii="Times New Roman" w:hAnsi="Times New Roman" w:cs="Times New Roman"/>
          <w:sz w:val="20"/>
          <w:szCs w:val="20"/>
        </w:rPr>
      </w:pPr>
      <w:r w:rsidRPr="000C69FC">
        <w:rPr>
          <w:rFonts w:ascii="Times New Roman" w:hAnsi="Times New Roman" w:cs="Times New Roman"/>
          <w:sz w:val="20"/>
          <w:szCs w:val="20"/>
        </w:rPr>
        <w:t>Figure 1: The front chassis of the IBM Summit, located at ORNL [1].</w:t>
      </w:r>
    </w:p>
    <w:p w14:paraId="012091CC" w14:textId="26D3C96B" w:rsidR="00D53FD2" w:rsidRDefault="00D53FD2" w:rsidP="00FA7B7C">
      <w:pPr>
        <w:pStyle w:val="ListParagraph"/>
        <w:numPr>
          <w:ilvl w:val="0"/>
          <w:numId w:val="2"/>
        </w:numPr>
        <w:spacing w:line="480" w:lineRule="auto"/>
        <w:rPr>
          <w:rFonts w:ascii="Times New Roman" w:hAnsi="Times New Roman" w:cs="Times New Roman"/>
          <w:b/>
          <w:sz w:val="32"/>
          <w:szCs w:val="32"/>
        </w:rPr>
      </w:pPr>
      <w:r w:rsidRPr="00D53FD2">
        <w:rPr>
          <w:rFonts w:ascii="Times New Roman" w:hAnsi="Times New Roman" w:cs="Times New Roman"/>
          <w:b/>
          <w:sz w:val="32"/>
          <w:szCs w:val="32"/>
        </w:rPr>
        <w:lastRenderedPageBreak/>
        <w:t>Architecture/System Overview</w:t>
      </w:r>
    </w:p>
    <w:p w14:paraId="4038836E" w14:textId="4122F606" w:rsidR="00D53FD2" w:rsidRDefault="00FA7B7C" w:rsidP="004E3D7F">
      <w:pPr>
        <w:spacing w:line="480" w:lineRule="auto"/>
        <w:ind w:firstLine="720"/>
        <w:rPr>
          <w:rFonts w:ascii="Times New Roman" w:hAnsi="Times New Roman" w:cs="Times New Roman"/>
          <w:sz w:val="24"/>
          <w:szCs w:val="24"/>
        </w:rPr>
      </w:pPr>
      <w:r w:rsidRPr="00026E4B">
        <w:rPr>
          <w:rFonts w:ascii="Times New Roman" w:hAnsi="Times New Roman" w:cs="Times New Roman"/>
          <w:sz w:val="24"/>
          <w:szCs w:val="24"/>
        </w:rPr>
        <w:t xml:space="preserve">The Summit </w:t>
      </w:r>
      <w:r w:rsidR="006E12FA" w:rsidRPr="00026E4B">
        <w:rPr>
          <w:rFonts w:ascii="Times New Roman" w:hAnsi="Times New Roman" w:cs="Times New Roman"/>
          <w:sz w:val="24"/>
          <w:szCs w:val="24"/>
        </w:rPr>
        <w:t>uses</w:t>
      </w:r>
      <w:r w:rsidRPr="00026E4B">
        <w:rPr>
          <w:rFonts w:ascii="Times New Roman" w:hAnsi="Times New Roman" w:cs="Times New Roman"/>
          <w:sz w:val="24"/>
          <w:szCs w:val="24"/>
        </w:rPr>
        <w:t xml:space="preserve"> 4,608 independent AC922 servers (or “compute nodes”)</w:t>
      </w:r>
      <w:r w:rsidR="006E12FA" w:rsidRPr="00026E4B">
        <w:rPr>
          <w:rFonts w:ascii="Times New Roman" w:hAnsi="Times New Roman" w:cs="Times New Roman"/>
          <w:sz w:val="24"/>
          <w:szCs w:val="24"/>
        </w:rPr>
        <w:t xml:space="preserve"> for computation</w:t>
      </w:r>
      <w:r w:rsidRPr="00026E4B">
        <w:rPr>
          <w:rFonts w:ascii="Times New Roman" w:hAnsi="Times New Roman" w:cs="Times New Roman"/>
          <w:sz w:val="24"/>
          <w:szCs w:val="24"/>
        </w:rPr>
        <w:t>, where each node is composed of two 22-core IBM Power9 processors</w:t>
      </w:r>
      <w:r w:rsidR="00DF7D6B">
        <w:rPr>
          <w:rFonts w:ascii="Times New Roman" w:hAnsi="Times New Roman" w:cs="Times New Roman"/>
          <w:sz w:val="24"/>
          <w:szCs w:val="24"/>
        </w:rPr>
        <w:t xml:space="preserve"> </w:t>
      </w:r>
      <w:r w:rsidRPr="00026E4B">
        <w:rPr>
          <w:rFonts w:ascii="Times New Roman" w:hAnsi="Times New Roman" w:cs="Times New Roman"/>
          <w:sz w:val="24"/>
          <w:szCs w:val="24"/>
        </w:rPr>
        <w:t>and six NVIDIA Tesla V100 GPU accelerators (i.e., auxiliary GPUs with nearby memory) [</w:t>
      </w:r>
      <w:r w:rsidR="00D513F4">
        <w:rPr>
          <w:rFonts w:ascii="Times New Roman" w:hAnsi="Times New Roman" w:cs="Times New Roman"/>
          <w:sz w:val="24"/>
          <w:szCs w:val="24"/>
        </w:rPr>
        <w:t>5</w:t>
      </w:r>
      <w:r w:rsidRPr="00026E4B">
        <w:rPr>
          <w:rFonts w:ascii="Times New Roman" w:hAnsi="Times New Roman" w:cs="Times New Roman"/>
          <w:sz w:val="24"/>
          <w:szCs w:val="24"/>
        </w:rPr>
        <w:t xml:space="preserve">]. </w:t>
      </w:r>
      <w:r w:rsidR="00DF7D6B">
        <w:rPr>
          <w:rFonts w:ascii="Times New Roman" w:hAnsi="Times New Roman" w:cs="Times New Roman"/>
          <w:sz w:val="24"/>
          <w:szCs w:val="24"/>
        </w:rPr>
        <w:t>These processors are split between two sockets per node</w:t>
      </w:r>
      <w:r w:rsidR="00930DAE">
        <w:rPr>
          <w:rFonts w:ascii="Times New Roman" w:hAnsi="Times New Roman" w:cs="Times New Roman"/>
          <w:sz w:val="24"/>
          <w:szCs w:val="24"/>
        </w:rPr>
        <w:t xml:space="preserve">, therefore one CPU is </w:t>
      </w:r>
      <w:r w:rsidR="00BC7943">
        <w:rPr>
          <w:rFonts w:ascii="Times New Roman" w:hAnsi="Times New Roman" w:cs="Times New Roman"/>
          <w:sz w:val="24"/>
          <w:szCs w:val="24"/>
        </w:rPr>
        <w:t xml:space="preserve">directly </w:t>
      </w:r>
      <w:r w:rsidR="00930DAE">
        <w:rPr>
          <w:rFonts w:ascii="Times New Roman" w:hAnsi="Times New Roman" w:cs="Times New Roman"/>
          <w:sz w:val="24"/>
          <w:szCs w:val="24"/>
        </w:rPr>
        <w:t>paired with three GPUs</w:t>
      </w:r>
      <w:r w:rsidR="00386D45">
        <w:rPr>
          <w:rFonts w:ascii="Times New Roman" w:hAnsi="Times New Roman" w:cs="Times New Roman"/>
          <w:sz w:val="24"/>
          <w:szCs w:val="24"/>
        </w:rPr>
        <w:t>.</w:t>
      </w:r>
      <w:r w:rsidR="00DF7D6B">
        <w:rPr>
          <w:rFonts w:ascii="Times New Roman" w:hAnsi="Times New Roman" w:cs="Times New Roman"/>
          <w:sz w:val="24"/>
          <w:szCs w:val="24"/>
        </w:rPr>
        <w:t xml:space="preserve"> </w:t>
      </w:r>
      <w:r w:rsidR="00386D45">
        <w:rPr>
          <w:rFonts w:ascii="Times New Roman" w:hAnsi="Times New Roman" w:cs="Times New Roman"/>
          <w:sz w:val="24"/>
          <w:szCs w:val="24"/>
        </w:rPr>
        <w:t xml:space="preserve">According to IBM [2], each node performs at approximately 42 teraflops (TFlops) per second. </w:t>
      </w:r>
      <w:r w:rsidRPr="00026E4B">
        <w:rPr>
          <w:rFonts w:ascii="Times New Roman" w:hAnsi="Times New Roman" w:cs="Times New Roman"/>
          <w:sz w:val="24"/>
          <w:szCs w:val="24"/>
        </w:rPr>
        <w:t xml:space="preserve">This brings the Summit to a </w:t>
      </w:r>
      <w:r w:rsidR="00386D45">
        <w:rPr>
          <w:rFonts w:ascii="Times New Roman" w:hAnsi="Times New Roman" w:cs="Times New Roman"/>
          <w:sz w:val="24"/>
          <w:szCs w:val="24"/>
        </w:rPr>
        <w:t xml:space="preserve">theoretical </w:t>
      </w:r>
      <w:r w:rsidRPr="00026E4B">
        <w:rPr>
          <w:rFonts w:ascii="Times New Roman" w:hAnsi="Times New Roman" w:cs="Times New Roman"/>
          <w:sz w:val="24"/>
          <w:szCs w:val="24"/>
        </w:rPr>
        <w:t xml:space="preserve">total </w:t>
      </w:r>
      <w:r w:rsidR="00386D45">
        <w:rPr>
          <w:rFonts w:ascii="Times New Roman" w:hAnsi="Times New Roman" w:cs="Times New Roman"/>
          <w:sz w:val="24"/>
          <w:szCs w:val="24"/>
        </w:rPr>
        <w:t xml:space="preserve">of 193,536 TFlops/s </w:t>
      </w:r>
      <w:r w:rsidR="00386D45">
        <w:rPr>
          <w:rFonts w:ascii="Times New Roman" w:hAnsi="Times New Roman" w:cs="Times New Roman"/>
          <w:sz w:val="24"/>
          <w:szCs w:val="24"/>
        </w:rPr>
        <w:t>(Note: Top500 lists 200,795 TFlops</w:t>
      </w:r>
      <w:r w:rsidR="00386D45">
        <w:rPr>
          <w:rFonts w:ascii="Times New Roman" w:hAnsi="Times New Roman" w:cs="Times New Roman"/>
          <w:sz w:val="24"/>
          <w:szCs w:val="24"/>
        </w:rPr>
        <w:t>/s [1].</w:t>
      </w:r>
      <w:r w:rsidR="00386D45">
        <w:rPr>
          <w:rFonts w:ascii="Times New Roman" w:hAnsi="Times New Roman" w:cs="Times New Roman"/>
          <w:sz w:val="24"/>
          <w:szCs w:val="24"/>
        </w:rPr>
        <w:t>)</w:t>
      </w:r>
      <w:r w:rsidR="00386D45">
        <w:rPr>
          <w:rFonts w:ascii="Times New Roman" w:hAnsi="Times New Roman" w:cs="Times New Roman"/>
          <w:b/>
          <w:sz w:val="24"/>
          <w:szCs w:val="24"/>
        </w:rPr>
        <w:t xml:space="preserve"> </w:t>
      </w:r>
      <w:r w:rsidR="00DF7D6B">
        <w:rPr>
          <w:rFonts w:ascii="Times New Roman" w:hAnsi="Times New Roman" w:cs="Times New Roman"/>
          <w:sz w:val="24"/>
          <w:szCs w:val="24"/>
        </w:rPr>
        <w:t xml:space="preserve">Each of the two sockets on the compute node utilize NVLink, proprietary software </w:t>
      </w:r>
      <w:r w:rsidR="000C69FC">
        <w:rPr>
          <w:rFonts w:ascii="Times New Roman" w:hAnsi="Times New Roman" w:cs="Times New Roman"/>
          <w:sz w:val="24"/>
          <w:szCs w:val="24"/>
        </w:rPr>
        <w:t>maintained</w:t>
      </w:r>
      <w:r w:rsidR="00DF7D6B">
        <w:rPr>
          <w:rFonts w:ascii="Times New Roman" w:hAnsi="Times New Roman" w:cs="Times New Roman"/>
          <w:sz w:val="24"/>
          <w:szCs w:val="24"/>
        </w:rPr>
        <w:t xml:space="preserve"> by Nvidia for the purpose of </w:t>
      </w:r>
      <w:r w:rsidR="000C69FC">
        <w:rPr>
          <w:rFonts w:ascii="Times New Roman" w:hAnsi="Times New Roman" w:cs="Times New Roman"/>
          <w:sz w:val="24"/>
          <w:szCs w:val="24"/>
        </w:rPr>
        <w:t>creating efficient communications between nearby CPUs and GPUs.</w:t>
      </w:r>
    </w:p>
    <w:p w14:paraId="0B07616F" w14:textId="4D967E76" w:rsidR="00DF7D6B" w:rsidRDefault="00DF7D6B" w:rsidP="00DF7D6B">
      <w:pPr>
        <w:spacing w:after="0" w:line="240" w:lineRule="auto"/>
        <w:ind w:firstLine="360"/>
        <w:jc w:val="center"/>
        <w:rPr>
          <w:rFonts w:ascii="Times New Roman" w:hAnsi="Times New Roman" w:cs="Times New Roman"/>
          <w:sz w:val="24"/>
          <w:szCs w:val="24"/>
        </w:rPr>
      </w:pPr>
      <w:r>
        <w:rPr>
          <w:noProof/>
        </w:rPr>
        <w:drawing>
          <wp:inline distT="0" distB="0" distL="0" distR="0" wp14:anchorId="31FED6DD" wp14:editId="2F4D8FE8">
            <wp:extent cx="4048125" cy="3036094"/>
            <wp:effectExtent l="0" t="0" r="0" b="0"/>
            <wp:docPr id="1" name="Picture 1" descr="NVLin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Link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945" cy="3036709"/>
                    </a:xfrm>
                    <a:prstGeom prst="rect">
                      <a:avLst/>
                    </a:prstGeom>
                    <a:noFill/>
                    <a:ln>
                      <a:noFill/>
                    </a:ln>
                  </pic:spPr>
                </pic:pic>
              </a:graphicData>
            </a:graphic>
          </wp:inline>
        </w:drawing>
      </w:r>
    </w:p>
    <w:p w14:paraId="217E6423" w14:textId="278916B7" w:rsidR="00DF7D6B" w:rsidRPr="000C69FC" w:rsidRDefault="00DF7D6B" w:rsidP="00DF7D6B">
      <w:pPr>
        <w:spacing w:line="480" w:lineRule="auto"/>
        <w:ind w:firstLine="360"/>
        <w:jc w:val="center"/>
        <w:rPr>
          <w:rFonts w:ascii="Times New Roman" w:hAnsi="Times New Roman" w:cs="Times New Roman"/>
          <w:sz w:val="20"/>
          <w:szCs w:val="20"/>
        </w:rPr>
      </w:pPr>
      <w:r w:rsidRPr="000C69FC">
        <w:rPr>
          <w:rFonts w:ascii="Times New Roman" w:hAnsi="Times New Roman" w:cs="Times New Roman"/>
          <w:sz w:val="20"/>
          <w:szCs w:val="20"/>
        </w:rPr>
        <w:t xml:space="preserve">Figure </w:t>
      </w:r>
      <w:r w:rsidR="000C69FC" w:rsidRPr="000C69FC">
        <w:rPr>
          <w:rFonts w:ascii="Times New Roman" w:hAnsi="Times New Roman" w:cs="Times New Roman"/>
          <w:sz w:val="20"/>
          <w:szCs w:val="20"/>
        </w:rPr>
        <w:t>2</w:t>
      </w:r>
      <w:r w:rsidRPr="000C69FC">
        <w:rPr>
          <w:rFonts w:ascii="Times New Roman" w:hAnsi="Times New Roman" w:cs="Times New Roman"/>
          <w:sz w:val="20"/>
          <w:szCs w:val="20"/>
        </w:rPr>
        <w:t>: NVLink between a Power9 processor and N</w:t>
      </w:r>
      <w:r w:rsidR="000C69FC" w:rsidRPr="000C69FC">
        <w:rPr>
          <w:rFonts w:ascii="Times New Roman" w:hAnsi="Times New Roman" w:cs="Times New Roman"/>
          <w:sz w:val="20"/>
          <w:szCs w:val="20"/>
        </w:rPr>
        <w:t>v</w:t>
      </w:r>
      <w:r w:rsidRPr="000C69FC">
        <w:rPr>
          <w:rFonts w:ascii="Times New Roman" w:hAnsi="Times New Roman" w:cs="Times New Roman"/>
          <w:sz w:val="20"/>
          <w:szCs w:val="20"/>
        </w:rPr>
        <w:t>idia V100 GPUs on a single AC922 socket [</w:t>
      </w:r>
      <w:r w:rsidR="00D513F4">
        <w:rPr>
          <w:rFonts w:ascii="Times New Roman" w:hAnsi="Times New Roman" w:cs="Times New Roman"/>
          <w:sz w:val="20"/>
          <w:szCs w:val="20"/>
        </w:rPr>
        <w:t>5</w:t>
      </w:r>
      <w:r w:rsidRPr="000C69FC">
        <w:rPr>
          <w:rFonts w:ascii="Times New Roman" w:hAnsi="Times New Roman" w:cs="Times New Roman"/>
          <w:sz w:val="20"/>
          <w:szCs w:val="20"/>
        </w:rPr>
        <w:t>]</w:t>
      </w:r>
      <w:r w:rsidR="000C69FC">
        <w:rPr>
          <w:rFonts w:ascii="Times New Roman" w:hAnsi="Times New Roman" w:cs="Times New Roman"/>
          <w:sz w:val="20"/>
          <w:szCs w:val="20"/>
        </w:rPr>
        <w:t>.</w:t>
      </w:r>
    </w:p>
    <w:p w14:paraId="58B0C401" w14:textId="76F0FF3F" w:rsidR="00DF7D6B" w:rsidRDefault="00DF7D6B" w:rsidP="004E3D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above, we can see </w:t>
      </w:r>
      <w:r w:rsidR="000C69FC">
        <w:rPr>
          <w:rFonts w:ascii="Times New Roman" w:hAnsi="Times New Roman" w:cs="Times New Roman"/>
          <w:sz w:val="24"/>
          <w:szCs w:val="24"/>
        </w:rPr>
        <w:t>NVLink providing 50 GB/s bandwidth in one-direction, therefore allowing 100 GB/s of bi-directional bandwidth [</w:t>
      </w:r>
      <w:r w:rsidR="00D513F4">
        <w:rPr>
          <w:rFonts w:ascii="Times New Roman" w:hAnsi="Times New Roman" w:cs="Times New Roman"/>
          <w:sz w:val="24"/>
          <w:szCs w:val="24"/>
        </w:rPr>
        <w:t>5</w:t>
      </w:r>
      <w:r w:rsidR="000C69FC">
        <w:rPr>
          <w:rFonts w:ascii="Times New Roman" w:hAnsi="Times New Roman" w:cs="Times New Roman"/>
          <w:sz w:val="24"/>
          <w:szCs w:val="24"/>
        </w:rPr>
        <w:t>]. In conjunction with a PCIe 4</w:t>
      </w:r>
      <w:r w:rsidR="000C69FC" w:rsidRPr="000C69FC">
        <w:rPr>
          <w:rFonts w:ascii="Times New Roman" w:hAnsi="Times New Roman" w:cs="Times New Roman"/>
          <w:sz w:val="24"/>
          <w:szCs w:val="24"/>
          <w:vertAlign w:val="superscript"/>
        </w:rPr>
        <w:t>th</w:t>
      </w:r>
      <w:r w:rsidR="000C69FC">
        <w:rPr>
          <w:rFonts w:ascii="Times New Roman" w:hAnsi="Times New Roman" w:cs="Times New Roman"/>
          <w:sz w:val="24"/>
          <w:szCs w:val="24"/>
        </w:rPr>
        <w:t xml:space="preserve"> </w:t>
      </w:r>
      <w:r w:rsidR="000C69FC">
        <w:rPr>
          <w:rFonts w:ascii="Times New Roman" w:hAnsi="Times New Roman" w:cs="Times New Roman"/>
          <w:sz w:val="24"/>
          <w:szCs w:val="24"/>
        </w:rPr>
        <w:lastRenderedPageBreak/>
        <w:t>generation</w:t>
      </w:r>
      <w:r w:rsidR="000A3AEB">
        <w:rPr>
          <w:rFonts w:ascii="Times New Roman" w:hAnsi="Times New Roman" w:cs="Times New Roman"/>
          <w:sz w:val="24"/>
          <w:szCs w:val="24"/>
        </w:rPr>
        <w:t xml:space="preserve"> bus</w:t>
      </w:r>
      <w:r w:rsidR="00BC7943">
        <w:rPr>
          <w:rFonts w:ascii="Times New Roman" w:hAnsi="Times New Roman" w:cs="Times New Roman"/>
          <w:sz w:val="24"/>
          <w:szCs w:val="24"/>
        </w:rPr>
        <w:t>es</w:t>
      </w:r>
      <w:r w:rsidR="000C69FC">
        <w:rPr>
          <w:rFonts w:ascii="Times New Roman" w:hAnsi="Times New Roman" w:cs="Times New Roman"/>
          <w:sz w:val="24"/>
          <w:szCs w:val="24"/>
        </w:rPr>
        <w:t xml:space="preserve">, this improves throughput </w:t>
      </w:r>
      <w:r w:rsidR="000A3AEB">
        <w:rPr>
          <w:rFonts w:ascii="Times New Roman" w:hAnsi="Times New Roman" w:cs="Times New Roman"/>
          <w:sz w:val="24"/>
          <w:szCs w:val="24"/>
        </w:rPr>
        <w:t>by a factor of 5.6 per pairing, in comparison to 3</w:t>
      </w:r>
      <w:r w:rsidR="000A3AEB" w:rsidRPr="000A3AEB">
        <w:rPr>
          <w:rFonts w:ascii="Times New Roman" w:hAnsi="Times New Roman" w:cs="Times New Roman"/>
          <w:sz w:val="24"/>
          <w:szCs w:val="24"/>
          <w:vertAlign w:val="superscript"/>
        </w:rPr>
        <w:t>rd</w:t>
      </w:r>
      <w:r w:rsidR="000A3AEB">
        <w:rPr>
          <w:rFonts w:ascii="Times New Roman" w:hAnsi="Times New Roman" w:cs="Times New Roman"/>
          <w:sz w:val="24"/>
          <w:szCs w:val="24"/>
        </w:rPr>
        <w:t xml:space="preserve"> generation PCIe [</w:t>
      </w:r>
      <w:r w:rsidR="00D513F4">
        <w:rPr>
          <w:rFonts w:ascii="Times New Roman" w:hAnsi="Times New Roman" w:cs="Times New Roman"/>
          <w:sz w:val="24"/>
          <w:szCs w:val="24"/>
        </w:rPr>
        <w:t>6</w:t>
      </w:r>
      <w:r w:rsidR="000A3AEB">
        <w:rPr>
          <w:rFonts w:ascii="Times New Roman" w:hAnsi="Times New Roman" w:cs="Times New Roman"/>
          <w:sz w:val="24"/>
          <w:szCs w:val="24"/>
        </w:rPr>
        <w:t>].</w:t>
      </w:r>
    </w:p>
    <w:p w14:paraId="03942DC7" w14:textId="5D40B420" w:rsidR="00226BDD" w:rsidRDefault="00851095" w:rsidP="004E3D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are four variants of the Power9 processor, the type (SMT4, Scale-Out) included with each AC922 compute node is a DMA-enabled 24-core chip capable of 120 GB/s memory access time, </w:t>
      </w:r>
      <w:r w:rsidR="00106CAC">
        <w:rPr>
          <w:rFonts w:ascii="Times New Roman" w:hAnsi="Times New Roman" w:cs="Times New Roman"/>
          <w:sz w:val="24"/>
          <w:szCs w:val="24"/>
        </w:rPr>
        <w:t>is designed for use with two sockets, and optimized for Linux systems [</w:t>
      </w:r>
      <w:r w:rsidR="00D513F4">
        <w:rPr>
          <w:rFonts w:ascii="Times New Roman" w:hAnsi="Times New Roman" w:cs="Times New Roman"/>
          <w:sz w:val="24"/>
          <w:szCs w:val="24"/>
        </w:rPr>
        <w:t>7</w:t>
      </w:r>
      <w:r w:rsidR="00106CAC">
        <w:rPr>
          <w:rFonts w:ascii="Times New Roman" w:hAnsi="Times New Roman" w:cs="Times New Roman"/>
          <w:sz w:val="24"/>
          <w:szCs w:val="24"/>
        </w:rPr>
        <w:t>]</w:t>
      </w:r>
      <w:r w:rsidR="00BD0AB4">
        <w:rPr>
          <w:rFonts w:ascii="Times New Roman" w:hAnsi="Times New Roman" w:cs="Times New Roman"/>
          <w:sz w:val="24"/>
          <w:szCs w:val="24"/>
        </w:rPr>
        <w:t xml:space="preserve"> (Summit uses Red Hat Enterprise 7.5 [5])</w:t>
      </w:r>
      <w:r w:rsidR="00106CAC">
        <w:rPr>
          <w:rFonts w:ascii="Times New Roman" w:hAnsi="Times New Roman" w:cs="Times New Roman"/>
          <w:sz w:val="24"/>
          <w:szCs w:val="24"/>
        </w:rPr>
        <w:t>.</w:t>
      </w:r>
      <w:r w:rsidR="00BD0AB4">
        <w:rPr>
          <w:rFonts w:ascii="Times New Roman" w:hAnsi="Times New Roman" w:cs="Times New Roman"/>
          <w:sz w:val="24"/>
          <w:szCs w:val="24"/>
        </w:rPr>
        <w:t xml:space="preserve">  </w:t>
      </w:r>
    </w:p>
    <w:p w14:paraId="47E56A25" w14:textId="129CFD06" w:rsidR="00106CAC" w:rsidRDefault="00106CAC" w:rsidP="00106CAC">
      <w:pPr>
        <w:spacing w:after="0" w:line="240" w:lineRule="auto"/>
        <w:ind w:firstLine="360"/>
        <w:jc w:val="center"/>
        <w:rPr>
          <w:rFonts w:ascii="Times New Roman" w:hAnsi="Times New Roman" w:cs="Times New Roman"/>
          <w:sz w:val="24"/>
          <w:szCs w:val="24"/>
        </w:rPr>
      </w:pPr>
      <w:r>
        <w:rPr>
          <w:noProof/>
        </w:rPr>
        <w:drawing>
          <wp:inline distT="0" distB="0" distL="0" distR="0" wp14:anchorId="15431A07" wp14:editId="3AD064F1">
            <wp:extent cx="3914775" cy="2333625"/>
            <wp:effectExtent l="0" t="0" r="9525" b="9525"/>
            <wp:docPr id="3" name="Picture 3" descr="https://www.top500.org/static/media/uploads/.thumbnails/power9-variants.jpg/power9-variants-762x41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926530" cy="2340632"/>
                    </a:xfrm>
                    <a:prstGeom prst="rect">
                      <a:avLst/>
                    </a:prstGeom>
                    <a:noFill/>
                    <a:ln>
                      <a:noFill/>
                      <a:prstDash/>
                    </a:ln>
                  </pic:spPr>
                </pic:pic>
              </a:graphicData>
            </a:graphic>
          </wp:inline>
        </w:drawing>
      </w:r>
    </w:p>
    <w:p w14:paraId="2BA389B3" w14:textId="61A7861E" w:rsidR="00106CAC" w:rsidRDefault="00106CAC" w:rsidP="00106CAC">
      <w:pPr>
        <w:spacing w:line="480" w:lineRule="auto"/>
        <w:ind w:firstLine="360"/>
        <w:jc w:val="center"/>
        <w:rPr>
          <w:rFonts w:ascii="Times New Roman" w:hAnsi="Times New Roman" w:cs="Times New Roman"/>
          <w:sz w:val="20"/>
          <w:szCs w:val="20"/>
        </w:rPr>
      </w:pPr>
      <w:r w:rsidRPr="00106CAC">
        <w:rPr>
          <w:rFonts w:ascii="Times New Roman" w:hAnsi="Times New Roman" w:cs="Times New Roman"/>
          <w:sz w:val="20"/>
          <w:szCs w:val="20"/>
        </w:rPr>
        <w:t>Figure 3: The four IBM Power9 variants [</w:t>
      </w:r>
      <w:r w:rsidR="00D513F4">
        <w:rPr>
          <w:rFonts w:ascii="Times New Roman" w:hAnsi="Times New Roman" w:cs="Times New Roman"/>
          <w:sz w:val="20"/>
          <w:szCs w:val="20"/>
        </w:rPr>
        <w:t>8</w:t>
      </w:r>
      <w:r w:rsidRPr="00106CAC">
        <w:rPr>
          <w:rFonts w:ascii="Times New Roman" w:hAnsi="Times New Roman" w:cs="Times New Roman"/>
          <w:sz w:val="20"/>
          <w:szCs w:val="20"/>
        </w:rPr>
        <w:t>]</w:t>
      </w:r>
    </w:p>
    <w:p w14:paraId="274A5CF7" w14:textId="4A29AE5F" w:rsidR="00106CAC" w:rsidRDefault="00106CAC" w:rsidP="004E3D7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Power9 CPU uses IBM’s Power 3.0 instruction set architecture (ISA). The newest version of the ISA includes support for a piece of functionality named “Instruction Fusion”, which allows for the reinterpretation of certain sequences of instructions to improve performance [</w:t>
      </w:r>
      <w:r w:rsidR="00D513F4">
        <w:rPr>
          <w:rFonts w:ascii="Times New Roman" w:hAnsi="Times New Roman" w:cs="Times New Roman"/>
          <w:sz w:val="24"/>
          <w:szCs w:val="24"/>
        </w:rPr>
        <w:t>9</w:t>
      </w:r>
      <w:r>
        <w:rPr>
          <w:rFonts w:ascii="Times New Roman" w:hAnsi="Times New Roman" w:cs="Times New Roman"/>
          <w:sz w:val="24"/>
          <w:szCs w:val="24"/>
        </w:rPr>
        <w:t xml:space="preserve">]. </w:t>
      </w:r>
      <w:r w:rsidR="003A61BC">
        <w:rPr>
          <w:rFonts w:ascii="Times New Roman" w:hAnsi="Times New Roman" w:cs="Times New Roman"/>
          <w:sz w:val="24"/>
          <w:szCs w:val="24"/>
        </w:rPr>
        <w:t>Further,</w:t>
      </w:r>
      <w:r>
        <w:rPr>
          <w:rFonts w:ascii="Times New Roman" w:hAnsi="Times New Roman" w:cs="Times New Roman"/>
          <w:sz w:val="24"/>
          <w:szCs w:val="24"/>
        </w:rPr>
        <w:t xml:space="preserve"> the ISA provides a modulus operator, and several new instructions which range from binary/decimal conversion</w:t>
      </w:r>
      <w:r w:rsidR="00930DAE">
        <w:rPr>
          <w:rFonts w:ascii="Times New Roman" w:hAnsi="Times New Roman" w:cs="Times New Roman"/>
          <w:sz w:val="24"/>
          <w:szCs w:val="24"/>
        </w:rPr>
        <w:t xml:space="preserve"> and random number generation</w:t>
      </w:r>
      <w:r>
        <w:rPr>
          <w:rFonts w:ascii="Times New Roman" w:hAnsi="Times New Roman" w:cs="Times New Roman"/>
          <w:sz w:val="24"/>
          <w:szCs w:val="24"/>
        </w:rPr>
        <w:t xml:space="preserve"> </w:t>
      </w:r>
      <w:r w:rsidR="00930DAE">
        <w:rPr>
          <w:rFonts w:ascii="Times New Roman" w:hAnsi="Times New Roman" w:cs="Times New Roman"/>
          <w:sz w:val="24"/>
          <w:szCs w:val="24"/>
        </w:rPr>
        <w:t>to instructions for string and character processing. Among other changes, there is improved support for multi-threaded programming (wait instruction, conditional branching), and a system call for passing one or more locations for program execution. The ISA can also support 128-bit signed integers, 128-bit floating-point integers (as per IEEE-754-2008 standard) and binary-coded decimal [</w:t>
      </w:r>
      <w:r w:rsidR="00D513F4">
        <w:rPr>
          <w:rFonts w:ascii="Times New Roman" w:hAnsi="Times New Roman" w:cs="Times New Roman"/>
          <w:sz w:val="24"/>
          <w:szCs w:val="24"/>
        </w:rPr>
        <w:t>9</w:t>
      </w:r>
      <w:r w:rsidR="00930DAE">
        <w:rPr>
          <w:rFonts w:ascii="Times New Roman" w:hAnsi="Times New Roman" w:cs="Times New Roman"/>
          <w:sz w:val="24"/>
          <w:szCs w:val="24"/>
        </w:rPr>
        <w:t>].</w:t>
      </w:r>
      <w:r w:rsidR="00C766D8">
        <w:rPr>
          <w:rFonts w:ascii="Times New Roman" w:hAnsi="Times New Roman" w:cs="Times New Roman"/>
          <w:sz w:val="24"/>
          <w:szCs w:val="24"/>
        </w:rPr>
        <w:t xml:space="preserve"> While </w:t>
      </w:r>
      <w:r w:rsidR="00C766D8">
        <w:rPr>
          <w:rFonts w:ascii="Times New Roman" w:hAnsi="Times New Roman" w:cs="Times New Roman"/>
          <w:sz w:val="24"/>
          <w:szCs w:val="24"/>
        </w:rPr>
        <w:lastRenderedPageBreak/>
        <w:t>providing flexibility to the programmer, the added instructions and formats for decimal numbers provide faster conversion to binary</w:t>
      </w:r>
      <w:r w:rsidR="00BC7943">
        <w:rPr>
          <w:rFonts w:ascii="Times New Roman" w:hAnsi="Times New Roman" w:cs="Times New Roman"/>
          <w:sz w:val="24"/>
          <w:szCs w:val="24"/>
        </w:rPr>
        <w:t>, vice-versa</w:t>
      </w:r>
      <w:r w:rsidR="00C766D8">
        <w:rPr>
          <w:rFonts w:ascii="Times New Roman" w:hAnsi="Times New Roman" w:cs="Times New Roman"/>
          <w:sz w:val="24"/>
          <w:szCs w:val="24"/>
        </w:rPr>
        <w:t>.</w:t>
      </w:r>
    </w:p>
    <w:p w14:paraId="2D28D64C" w14:textId="49D91729" w:rsidR="00930DAE" w:rsidRPr="00106CAC" w:rsidRDefault="0065185B" w:rsidP="000318F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EC1050">
        <w:rPr>
          <w:rFonts w:ascii="Times New Roman" w:hAnsi="Times New Roman" w:cs="Times New Roman"/>
          <w:sz w:val="24"/>
          <w:szCs w:val="24"/>
        </w:rPr>
        <w:t xml:space="preserve">Nvidia Tesla (codenamed “Volta”) V100 is Nvidia’s latest flagship processor. </w:t>
      </w:r>
      <w:r w:rsidR="000318FD">
        <w:rPr>
          <w:rFonts w:ascii="Times New Roman" w:hAnsi="Times New Roman" w:cs="Times New Roman"/>
          <w:sz w:val="24"/>
          <w:szCs w:val="24"/>
        </w:rPr>
        <w:t>The V</w:t>
      </w:r>
      <w:r w:rsidR="00EC1050">
        <w:rPr>
          <w:rFonts w:ascii="Times New Roman" w:hAnsi="Times New Roman" w:cs="Times New Roman"/>
          <w:sz w:val="24"/>
          <w:szCs w:val="24"/>
        </w:rPr>
        <w:t>100 contains</w:t>
      </w:r>
      <w:r w:rsidR="00CE7B67">
        <w:rPr>
          <w:rFonts w:ascii="Times New Roman" w:hAnsi="Times New Roman" w:cs="Times New Roman"/>
          <w:sz w:val="24"/>
          <w:szCs w:val="24"/>
        </w:rPr>
        <w:t xml:space="preserve"> a 6MB L2 cache, 128kb shared memory,</w:t>
      </w:r>
      <w:r w:rsidR="00EC1050">
        <w:rPr>
          <w:rFonts w:ascii="Times New Roman" w:hAnsi="Times New Roman" w:cs="Times New Roman"/>
          <w:sz w:val="24"/>
          <w:szCs w:val="24"/>
        </w:rPr>
        <w:t xml:space="preserve"> 21.1</w:t>
      </w:r>
      <w:r w:rsidR="00B07248">
        <w:rPr>
          <w:rFonts w:ascii="Times New Roman" w:hAnsi="Times New Roman" w:cs="Times New Roman"/>
          <w:sz w:val="24"/>
          <w:szCs w:val="24"/>
        </w:rPr>
        <w:t xml:space="preserve">B (billion) </w:t>
      </w:r>
      <w:r w:rsidR="00EC1050">
        <w:rPr>
          <w:rFonts w:ascii="Times New Roman" w:hAnsi="Times New Roman" w:cs="Times New Roman"/>
          <w:sz w:val="24"/>
          <w:szCs w:val="24"/>
        </w:rPr>
        <w:t>transistors and</w:t>
      </w:r>
      <w:r w:rsidR="00B07248">
        <w:rPr>
          <w:rFonts w:ascii="Times New Roman" w:hAnsi="Times New Roman" w:cs="Times New Roman"/>
          <w:sz w:val="24"/>
          <w:szCs w:val="24"/>
        </w:rPr>
        <w:t xml:space="preserve"> 84 streaming multiprocessors (SM</w:t>
      </w:r>
      <w:r w:rsidR="000318FD">
        <w:rPr>
          <w:rFonts w:ascii="Times New Roman" w:hAnsi="Times New Roman" w:cs="Times New Roman"/>
          <w:sz w:val="24"/>
          <w:szCs w:val="24"/>
        </w:rPr>
        <w:t>),</w:t>
      </w:r>
      <w:r w:rsidR="00EC1050">
        <w:rPr>
          <w:rFonts w:ascii="Times New Roman" w:hAnsi="Times New Roman" w:cs="Times New Roman"/>
          <w:sz w:val="24"/>
          <w:szCs w:val="24"/>
        </w:rPr>
        <w:t xml:space="preserve"> while Nvidia’s former top-of-the-line card (the GP100) </w:t>
      </w:r>
      <w:r w:rsidR="00B07248">
        <w:rPr>
          <w:rFonts w:ascii="Times New Roman" w:hAnsi="Times New Roman" w:cs="Times New Roman"/>
          <w:sz w:val="24"/>
          <w:szCs w:val="24"/>
        </w:rPr>
        <w:t>retains 15.5B transistors and 60 SMs [</w:t>
      </w:r>
      <w:r w:rsidR="00D513F4">
        <w:rPr>
          <w:rFonts w:ascii="Times New Roman" w:hAnsi="Times New Roman" w:cs="Times New Roman"/>
          <w:sz w:val="24"/>
          <w:szCs w:val="24"/>
        </w:rPr>
        <w:t>10</w:t>
      </w:r>
      <w:r w:rsidR="00B07248">
        <w:rPr>
          <w:rFonts w:ascii="Times New Roman" w:hAnsi="Times New Roman" w:cs="Times New Roman"/>
          <w:sz w:val="24"/>
          <w:szCs w:val="24"/>
        </w:rPr>
        <w:t xml:space="preserve">]. Each SM totals 64 CUDA cores, </w:t>
      </w:r>
      <w:r w:rsidR="00CE7B67">
        <w:rPr>
          <w:rFonts w:ascii="Times New Roman" w:hAnsi="Times New Roman" w:cs="Times New Roman"/>
          <w:sz w:val="24"/>
          <w:szCs w:val="24"/>
        </w:rPr>
        <w:t>inferring</w:t>
      </w:r>
      <w:r w:rsidR="00B07248">
        <w:rPr>
          <w:rFonts w:ascii="Times New Roman" w:hAnsi="Times New Roman" w:cs="Times New Roman"/>
          <w:sz w:val="24"/>
          <w:szCs w:val="24"/>
        </w:rPr>
        <w:t xml:space="preserve"> a </w:t>
      </w:r>
      <w:r w:rsidR="00CE7B67">
        <w:rPr>
          <w:rFonts w:ascii="Times New Roman" w:hAnsi="Times New Roman" w:cs="Times New Roman"/>
          <w:sz w:val="24"/>
          <w:szCs w:val="24"/>
        </w:rPr>
        <w:t xml:space="preserve">difference </w:t>
      </w:r>
      <w:r w:rsidR="000318FD">
        <w:rPr>
          <w:rFonts w:ascii="Times New Roman" w:hAnsi="Times New Roman" w:cs="Times New Roman"/>
          <w:sz w:val="24"/>
          <w:szCs w:val="24"/>
        </w:rPr>
        <w:t>of 1536</w:t>
      </w:r>
      <w:r w:rsidR="00CE7B67">
        <w:rPr>
          <w:rFonts w:ascii="Times New Roman" w:hAnsi="Times New Roman" w:cs="Times New Roman"/>
          <w:sz w:val="24"/>
          <w:szCs w:val="24"/>
        </w:rPr>
        <w:t xml:space="preserve"> CUDA cores between both cards </w:t>
      </w:r>
      <w:r w:rsidR="00B07248">
        <w:rPr>
          <w:rFonts w:ascii="Times New Roman" w:hAnsi="Times New Roman" w:cs="Times New Roman"/>
          <w:sz w:val="24"/>
          <w:szCs w:val="24"/>
        </w:rPr>
        <w:t>[</w:t>
      </w:r>
      <w:r w:rsidR="00D513F4">
        <w:rPr>
          <w:rFonts w:ascii="Times New Roman" w:hAnsi="Times New Roman" w:cs="Times New Roman"/>
          <w:sz w:val="24"/>
          <w:szCs w:val="24"/>
        </w:rPr>
        <w:t>10</w:t>
      </w:r>
      <w:r w:rsidR="00B07248">
        <w:rPr>
          <w:rFonts w:ascii="Times New Roman" w:hAnsi="Times New Roman" w:cs="Times New Roman"/>
          <w:sz w:val="24"/>
          <w:szCs w:val="24"/>
        </w:rPr>
        <w:t xml:space="preserve">]. </w:t>
      </w:r>
    </w:p>
    <w:p w14:paraId="6E454057" w14:textId="20B72442" w:rsidR="00D53FD2" w:rsidRPr="00CE7B67" w:rsidRDefault="00D53FD2" w:rsidP="00806A2B">
      <w:pPr>
        <w:pStyle w:val="ListParagraph"/>
        <w:numPr>
          <w:ilvl w:val="0"/>
          <w:numId w:val="2"/>
        </w:numPr>
        <w:spacing w:line="480" w:lineRule="auto"/>
        <w:rPr>
          <w:rFonts w:ascii="Times New Roman" w:hAnsi="Times New Roman" w:cs="Times New Roman"/>
          <w:b/>
          <w:sz w:val="32"/>
          <w:szCs w:val="32"/>
        </w:rPr>
      </w:pPr>
      <w:r w:rsidRPr="00D53FD2">
        <w:rPr>
          <w:rFonts w:ascii="Times New Roman" w:hAnsi="Times New Roman" w:cs="Times New Roman"/>
          <w:b/>
          <w:sz w:val="32"/>
          <w:szCs w:val="32"/>
        </w:rPr>
        <w:t>Strengths</w:t>
      </w:r>
      <w:r w:rsidR="00CE7B67">
        <w:rPr>
          <w:rFonts w:ascii="Times New Roman" w:hAnsi="Times New Roman" w:cs="Times New Roman"/>
          <w:b/>
          <w:sz w:val="32"/>
          <w:szCs w:val="32"/>
        </w:rPr>
        <w:t xml:space="preserve"> / Parallelism</w:t>
      </w:r>
    </w:p>
    <w:p w14:paraId="0034202E" w14:textId="315FA575" w:rsidR="00C766D8" w:rsidRDefault="000A3AEB" w:rsidP="004E3D7F">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Mentioned earlier, each compute node within the Summit is an IBM AC922 equipped with two 22-core Power9 CPUs and six Nvidia V100 GPUs</w:t>
      </w:r>
      <w:r w:rsidR="00806A2B">
        <w:rPr>
          <w:rFonts w:ascii="Times New Roman" w:hAnsi="Times New Roman" w:cs="Times New Roman"/>
          <w:sz w:val="24"/>
          <w:szCs w:val="24"/>
        </w:rPr>
        <w:t>, yet the server can be configured to use 16-core CPUs instead [</w:t>
      </w:r>
      <w:r w:rsidR="00D513F4">
        <w:rPr>
          <w:rFonts w:ascii="Times New Roman" w:hAnsi="Times New Roman" w:cs="Times New Roman"/>
          <w:sz w:val="24"/>
          <w:szCs w:val="24"/>
        </w:rPr>
        <w:t>6</w:t>
      </w:r>
      <w:r w:rsidR="00806A2B">
        <w:rPr>
          <w:rFonts w:ascii="Times New Roman" w:hAnsi="Times New Roman" w:cs="Times New Roman"/>
          <w:sz w:val="24"/>
          <w:szCs w:val="24"/>
        </w:rPr>
        <w:t>]</w:t>
      </w:r>
      <w:r>
        <w:rPr>
          <w:rFonts w:ascii="Times New Roman" w:hAnsi="Times New Roman" w:cs="Times New Roman"/>
          <w:sz w:val="24"/>
          <w:szCs w:val="24"/>
        </w:rPr>
        <w:t xml:space="preserve">. In order to service the plethora of </w:t>
      </w:r>
      <w:r w:rsidR="00CE7B67">
        <w:rPr>
          <w:rFonts w:ascii="Times New Roman" w:hAnsi="Times New Roman" w:cs="Times New Roman"/>
          <w:sz w:val="24"/>
          <w:szCs w:val="24"/>
        </w:rPr>
        <w:t>applications</w:t>
      </w:r>
      <w:r>
        <w:rPr>
          <w:rFonts w:ascii="Times New Roman" w:hAnsi="Times New Roman" w:cs="Times New Roman"/>
          <w:sz w:val="24"/>
          <w:szCs w:val="24"/>
        </w:rPr>
        <w:t xml:space="preserve"> </w:t>
      </w:r>
      <w:r w:rsidR="00CE7B67">
        <w:rPr>
          <w:rFonts w:ascii="Times New Roman" w:hAnsi="Times New Roman" w:cs="Times New Roman"/>
          <w:sz w:val="24"/>
          <w:szCs w:val="24"/>
        </w:rPr>
        <w:t xml:space="preserve">maintained by </w:t>
      </w:r>
      <w:r>
        <w:rPr>
          <w:rFonts w:ascii="Times New Roman" w:hAnsi="Times New Roman" w:cs="Times New Roman"/>
          <w:sz w:val="24"/>
          <w:szCs w:val="24"/>
        </w:rPr>
        <w:t>the U.S government and ORNL research team</w:t>
      </w:r>
      <w:r w:rsidR="00806A2B">
        <w:rPr>
          <w:rFonts w:ascii="Times New Roman" w:hAnsi="Times New Roman" w:cs="Times New Roman"/>
          <w:sz w:val="24"/>
          <w:szCs w:val="24"/>
        </w:rPr>
        <w:t>, there are two other types of nodes</w:t>
      </w:r>
      <w:r w:rsidR="00BC7943">
        <w:rPr>
          <w:rFonts w:ascii="Times New Roman" w:hAnsi="Times New Roman" w:cs="Times New Roman"/>
          <w:sz w:val="24"/>
          <w:szCs w:val="24"/>
        </w:rPr>
        <w:t xml:space="preserve"> (read: not compute nodes)</w:t>
      </w:r>
      <w:r w:rsidR="00806A2B">
        <w:rPr>
          <w:rFonts w:ascii="Times New Roman" w:hAnsi="Times New Roman" w:cs="Times New Roman"/>
          <w:sz w:val="24"/>
          <w:szCs w:val="24"/>
        </w:rPr>
        <w:t xml:space="preserve"> meant to facilitate access and job scheduling, named “Login” and “Launch” nodes respectively [</w:t>
      </w:r>
      <w:r w:rsidR="00D513F4">
        <w:rPr>
          <w:rFonts w:ascii="Times New Roman" w:hAnsi="Times New Roman" w:cs="Times New Roman"/>
          <w:sz w:val="24"/>
          <w:szCs w:val="24"/>
        </w:rPr>
        <w:t>5</w:t>
      </w:r>
      <w:r w:rsidR="00806A2B">
        <w:rPr>
          <w:rFonts w:ascii="Times New Roman" w:hAnsi="Times New Roman" w:cs="Times New Roman"/>
          <w:sz w:val="24"/>
          <w:szCs w:val="24"/>
        </w:rPr>
        <w:t xml:space="preserve">]. Instead of using two 22-core CPUs and six GPUs, both nodes instead use two 16-core CPUs and four Nvidia GPUs. The login node gives users a space to compile their data and </w:t>
      </w:r>
      <w:r w:rsidR="00106CAC">
        <w:rPr>
          <w:rFonts w:ascii="Times New Roman" w:hAnsi="Times New Roman" w:cs="Times New Roman"/>
          <w:sz w:val="24"/>
          <w:szCs w:val="24"/>
        </w:rPr>
        <w:t>work and</w:t>
      </w:r>
      <w:r w:rsidR="00806A2B">
        <w:rPr>
          <w:rFonts w:ascii="Times New Roman" w:hAnsi="Times New Roman" w:cs="Times New Roman"/>
          <w:sz w:val="24"/>
          <w:szCs w:val="24"/>
        </w:rPr>
        <w:t xml:space="preserve"> submit jobs to launch nodes. The launch nodes handle job scheduling (</w:t>
      </w:r>
      <w:r w:rsidR="00CE7B67">
        <w:rPr>
          <w:rFonts w:ascii="Times New Roman" w:hAnsi="Times New Roman" w:cs="Times New Roman"/>
          <w:sz w:val="24"/>
          <w:szCs w:val="24"/>
        </w:rPr>
        <w:t>ideally in</w:t>
      </w:r>
      <w:r w:rsidR="00806A2B">
        <w:rPr>
          <w:rFonts w:ascii="Times New Roman" w:hAnsi="Times New Roman" w:cs="Times New Roman"/>
          <w:sz w:val="24"/>
          <w:szCs w:val="24"/>
        </w:rPr>
        <w:t xml:space="preserve"> batches), which allow the compute nodes to purely focus on </w:t>
      </w:r>
      <w:r w:rsidR="005B428F">
        <w:rPr>
          <w:rFonts w:ascii="Times New Roman" w:hAnsi="Times New Roman" w:cs="Times New Roman"/>
          <w:sz w:val="24"/>
          <w:szCs w:val="24"/>
        </w:rPr>
        <w:t>the given</w:t>
      </w:r>
      <w:r w:rsidR="00806A2B">
        <w:rPr>
          <w:rFonts w:ascii="Times New Roman" w:hAnsi="Times New Roman" w:cs="Times New Roman"/>
          <w:sz w:val="24"/>
          <w:szCs w:val="24"/>
        </w:rPr>
        <w:t xml:space="preserve"> </w:t>
      </w:r>
      <w:r w:rsidR="005B428F">
        <w:rPr>
          <w:rFonts w:ascii="Times New Roman" w:hAnsi="Times New Roman" w:cs="Times New Roman"/>
          <w:sz w:val="24"/>
          <w:szCs w:val="24"/>
        </w:rPr>
        <w:t>job(s)</w:t>
      </w:r>
      <w:r w:rsidR="00806A2B">
        <w:rPr>
          <w:rFonts w:ascii="Times New Roman" w:hAnsi="Times New Roman" w:cs="Times New Roman"/>
          <w:sz w:val="24"/>
          <w:szCs w:val="24"/>
        </w:rPr>
        <w:t xml:space="preserve">. </w:t>
      </w:r>
      <w:r w:rsidR="00226BDD">
        <w:rPr>
          <w:rFonts w:ascii="Times New Roman" w:hAnsi="Times New Roman" w:cs="Times New Roman"/>
          <w:sz w:val="24"/>
          <w:szCs w:val="24"/>
        </w:rPr>
        <w:t>The benefit of having identical hardware architecture across all node types, is projects need only be built once (on the login node) [</w:t>
      </w:r>
      <w:r w:rsidR="00D513F4">
        <w:rPr>
          <w:rFonts w:ascii="Times New Roman" w:hAnsi="Times New Roman" w:cs="Times New Roman"/>
          <w:sz w:val="24"/>
          <w:szCs w:val="24"/>
        </w:rPr>
        <w:t>5</w:t>
      </w:r>
      <w:r w:rsidR="00226BDD">
        <w:rPr>
          <w:rFonts w:ascii="Times New Roman" w:hAnsi="Times New Roman" w:cs="Times New Roman"/>
          <w:sz w:val="24"/>
          <w:szCs w:val="24"/>
        </w:rPr>
        <w:t>].</w:t>
      </w:r>
      <w:r w:rsidR="00097426">
        <w:rPr>
          <w:rFonts w:ascii="Times New Roman" w:hAnsi="Times New Roman" w:cs="Times New Roman"/>
          <w:sz w:val="24"/>
          <w:szCs w:val="24"/>
        </w:rPr>
        <w:t xml:space="preserve"> </w:t>
      </w:r>
      <w:r w:rsidR="00C766D8">
        <w:rPr>
          <w:rFonts w:ascii="Times New Roman" w:hAnsi="Times New Roman" w:cs="Times New Roman"/>
          <w:sz w:val="24"/>
          <w:szCs w:val="24"/>
        </w:rPr>
        <w:t xml:space="preserve">In all, </w:t>
      </w:r>
      <w:r w:rsidR="000318FD">
        <w:rPr>
          <w:rFonts w:ascii="Times New Roman" w:hAnsi="Times New Roman" w:cs="Times New Roman"/>
          <w:sz w:val="24"/>
          <w:szCs w:val="24"/>
        </w:rPr>
        <w:t>most</w:t>
      </w:r>
      <w:r w:rsidR="00C766D8">
        <w:rPr>
          <w:rFonts w:ascii="Times New Roman" w:hAnsi="Times New Roman" w:cs="Times New Roman"/>
          <w:sz w:val="24"/>
          <w:szCs w:val="24"/>
        </w:rPr>
        <w:t xml:space="preserve"> nodes in the Summit supercomputer are compute nodes, </w:t>
      </w:r>
      <w:r w:rsidR="00BC7943">
        <w:rPr>
          <w:rFonts w:ascii="Times New Roman" w:hAnsi="Times New Roman" w:cs="Times New Roman"/>
          <w:sz w:val="24"/>
          <w:szCs w:val="24"/>
        </w:rPr>
        <w:t>where</w:t>
      </w:r>
      <w:r w:rsidR="00C766D8">
        <w:rPr>
          <w:rFonts w:ascii="Times New Roman" w:hAnsi="Times New Roman" w:cs="Times New Roman"/>
          <w:sz w:val="24"/>
          <w:szCs w:val="24"/>
        </w:rPr>
        <w:t xml:space="preserve"> each </w:t>
      </w:r>
      <w:r w:rsidR="00BC7943">
        <w:rPr>
          <w:rFonts w:ascii="Times New Roman" w:hAnsi="Times New Roman" w:cs="Times New Roman"/>
          <w:sz w:val="24"/>
          <w:szCs w:val="24"/>
        </w:rPr>
        <w:t>house</w:t>
      </w:r>
      <w:r w:rsidR="00C766D8">
        <w:rPr>
          <w:rFonts w:ascii="Times New Roman" w:hAnsi="Times New Roman" w:cs="Times New Roman"/>
          <w:sz w:val="24"/>
          <w:szCs w:val="24"/>
        </w:rPr>
        <w:t xml:space="preserve"> two 22-core SMT4 processors, which allows for</w:t>
      </w:r>
      <w:r w:rsidR="00FF567B">
        <w:rPr>
          <w:rFonts w:ascii="Times New Roman" w:hAnsi="Times New Roman" w:cs="Times New Roman"/>
          <w:sz w:val="24"/>
          <w:szCs w:val="24"/>
        </w:rPr>
        <w:t xml:space="preserve"> a maximum of</w:t>
      </w:r>
      <w:r w:rsidR="00C766D8">
        <w:rPr>
          <w:rFonts w:ascii="Times New Roman" w:hAnsi="Times New Roman" w:cs="Times New Roman"/>
          <w:sz w:val="24"/>
          <w:szCs w:val="24"/>
        </w:rPr>
        <w:t xml:space="preserve"> 176 hardware threads per compute node [</w:t>
      </w:r>
      <w:r w:rsidR="00D513F4">
        <w:rPr>
          <w:rFonts w:ascii="Times New Roman" w:hAnsi="Times New Roman" w:cs="Times New Roman"/>
          <w:sz w:val="24"/>
          <w:szCs w:val="24"/>
        </w:rPr>
        <w:t>5</w:t>
      </w:r>
      <w:r w:rsidR="00C766D8">
        <w:rPr>
          <w:rFonts w:ascii="Times New Roman" w:hAnsi="Times New Roman" w:cs="Times New Roman"/>
          <w:sz w:val="24"/>
          <w:szCs w:val="24"/>
        </w:rPr>
        <w:t>].</w:t>
      </w:r>
    </w:p>
    <w:p w14:paraId="081D1B41" w14:textId="1FFB7BED" w:rsidR="00336FF1" w:rsidRDefault="00336FF1" w:rsidP="004E3D7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working with multiple threads, each physical core of the Power9 can utilize hardware threading in slices of </w:t>
      </w:r>
      <w:r w:rsidR="003A61BC">
        <w:rPr>
          <w:rFonts w:ascii="Times New Roman" w:hAnsi="Times New Roman" w:cs="Times New Roman"/>
          <w:sz w:val="24"/>
          <w:szCs w:val="24"/>
        </w:rPr>
        <w:t>four and</w:t>
      </w: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can delegate work amongst cores with three simultaneous multithreading modes: SMT4, SMT2, and SMT1.</w:t>
      </w:r>
      <w:r w:rsidR="00FF567B">
        <w:rPr>
          <w:rFonts w:ascii="Times New Roman" w:hAnsi="Times New Roman" w:cs="Times New Roman"/>
          <w:sz w:val="24"/>
          <w:szCs w:val="24"/>
        </w:rPr>
        <w:t xml:space="preserve"> SMT4 has slices working independently (via OpenMP), SMT2 has slices paired, and SMT1 has all slices on a core working on the same execution stream or thread [</w:t>
      </w:r>
      <w:r w:rsidR="00D513F4">
        <w:rPr>
          <w:rFonts w:ascii="Times New Roman" w:hAnsi="Times New Roman" w:cs="Times New Roman"/>
          <w:sz w:val="24"/>
          <w:szCs w:val="24"/>
        </w:rPr>
        <w:t>5</w:t>
      </w:r>
      <w:r w:rsidR="00FF567B">
        <w:rPr>
          <w:rFonts w:ascii="Times New Roman" w:hAnsi="Times New Roman" w:cs="Times New Roman"/>
          <w:sz w:val="24"/>
          <w:szCs w:val="24"/>
        </w:rPr>
        <w:t>].</w:t>
      </w:r>
    </w:p>
    <w:p w14:paraId="31B346F3" w14:textId="3A762E9C" w:rsidR="00097426" w:rsidRDefault="00097426" w:rsidP="004E3D7F">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the main application of IBM’s Summit pertain to deep learning, data processing, graph analytics, and deep learning, a heavy emphasis is set on efficient reading and writing on a shared and adequately-sized storage system. To address this, IBM has built a “general parallel file system” (GPFS) that is accessible across multiple nodes [1</w:t>
      </w:r>
      <w:r w:rsidR="00D513F4">
        <w:rPr>
          <w:rFonts w:ascii="Times New Roman" w:hAnsi="Times New Roman" w:cs="Times New Roman"/>
          <w:sz w:val="24"/>
          <w:szCs w:val="24"/>
        </w:rPr>
        <w:t>1</w:t>
      </w:r>
      <w:r>
        <w:rPr>
          <w:rFonts w:ascii="Times New Roman" w:hAnsi="Times New Roman" w:cs="Times New Roman"/>
          <w:sz w:val="24"/>
          <w:szCs w:val="24"/>
        </w:rPr>
        <w:t xml:space="preserve">]. This file system totals 120PB of </w:t>
      </w:r>
      <w:r w:rsidR="00336FF1">
        <w:rPr>
          <w:rFonts w:ascii="Times New Roman" w:hAnsi="Times New Roman" w:cs="Times New Roman"/>
          <w:sz w:val="24"/>
          <w:szCs w:val="24"/>
        </w:rPr>
        <w:t>space and</w:t>
      </w:r>
      <w:r>
        <w:rPr>
          <w:rFonts w:ascii="Times New Roman" w:hAnsi="Times New Roman" w:cs="Times New Roman"/>
          <w:sz w:val="24"/>
          <w:szCs w:val="24"/>
        </w:rPr>
        <w:t xml:space="preserve"> is capable of 1</w:t>
      </w:r>
      <w:r w:rsidR="00660AA4">
        <w:rPr>
          <w:rFonts w:ascii="Times New Roman" w:hAnsi="Times New Roman" w:cs="Times New Roman"/>
          <w:sz w:val="24"/>
          <w:szCs w:val="24"/>
        </w:rPr>
        <w:t xml:space="preserve"> terabyte per second of I/O bandwidth. In addition, </w:t>
      </w:r>
      <w:r w:rsidR="00336FF1">
        <w:rPr>
          <w:rFonts w:ascii="Times New Roman" w:hAnsi="Times New Roman" w:cs="Times New Roman"/>
          <w:sz w:val="24"/>
          <w:szCs w:val="24"/>
        </w:rPr>
        <w:t>Summit is connected to ORNL’s high performance storage system for project and data archival</w:t>
      </w:r>
      <w:r w:rsidR="000318FD">
        <w:rPr>
          <w:rFonts w:ascii="Times New Roman" w:hAnsi="Times New Roman" w:cs="Times New Roman"/>
          <w:sz w:val="24"/>
          <w:szCs w:val="24"/>
        </w:rPr>
        <w:t xml:space="preserve">, and Summit nodes include an </w:t>
      </w:r>
      <w:r w:rsidR="003A61BC">
        <w:rPr>
          <w:rFonts w:ascii="Times New Roman" w:hAnsi="Times New Roman" w:cs="Times New Roman"/>
          <w:sz w:val="24"/>
          <w:szCs w:val="24"/>
        </w:rPr>
        <w:t>extra</w:t>
      </w:r>
      <w:r w:rsidR="000318FD">
        <w:rPr>
          <w:rFonts w:ascii="Times New Roman" w:hAnsi="Times New Roman" w:cs="Times New Roman"/>
          <w:sz w:val="24"/>
          <w:szCs w:val="24"/>
        </w:rPr>
        <w:t xml:space="preserve"> 800GB of non-volatile random-access memory (NVRAM) [1</w:t>
      </w:r>
      <w:r w:rsidR="00D513F4">
        <w:rPr>
          <w:rFonts w:ascii="Times New Roman" w:hAnsi="Times New Roman" w:cs="Times New Roman"/>
          <w:sz w:val="24"/>
          <w:szCs w:val="24"/>
        </w:rPr>
        <w:t>1</w:t>
      </w:r>
      <w:r w:rsidR="000318FD">
        <w:rPr>
          <w:rFonts w:ascii="Times New Roman" w:hAnsi="Times New Roman" w:cs="Times New Roman"/>
          <w:sz w:val="24"/>
          <w:szCs w:val="24"/>
        </w:rPr>
        <w:t>].</w:t>
      </w:r>
    </w:p>
    <w:p w14:paraId="183AD778" w14:textId="3180E3D4" w:rsidR="004E3D7F" w:rsidRDefault="004E3D7F" w:rsidP="004E3D7F">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each compute node has work parallelized across multiple types of processors, it is important for each component within a node to be able to share particular memory spaces and resources. Luckily, programmers can allocate a “unified memory” space for all processors within a node to access [</w:t>
      </w:r>
      <w:r w:rsidR="00D513F4">
        <w:rPr>
          <w:rFonts w:ascii="Times New Roman" w:hAnsi="Times New Roman" w:cs="Times New Roman"/>
          <w:sz w:val="24"/>
          <w:szCs w:val="24"/>
        </w:rPr>
        <w:t>5</w:t>
      </w:r>
      <w:r>
        <w:rPr>
          <w:rFonts w:ascii="Times New Roman" w:hAnsi="Times New Roman" w:cs="Times New Roman"/>
          <w:sz w:val="24"/>
          <w:szCs w:val="24"/>
        </w:rPr>
        <w:t>].</w:t>
      </w:r>
      <w:r w:rsidR="00D110C0">
        <w:rPr>
          <w:rFonts w:ascii="Times New Roman" w:hAnsi="Times New Roman" w:cs="Times New Roman"/>
          <w:sz w:val="24"/>
          <w:szCs w:val="24"/>
        </w:rPr>
        <w:t xml:space="preserve"> Normally, the entirety of the memory space is passed to the accessing processor, however, post-Pascal GPUs are capable of page faulting, and can instead load the desired pages instead. A combination of GPU page faulting and virtual addressing can allow for memory overcommitment. The result is programs using unified memory having access to the entire memory space, and the capacity to process extremely large data sets. Volta GPUs also support access </w:t>
      </w:r>
      <w:r w:rsidR="000318FD">
        <w:rPr>
          <w:rFonts w:ascii="Times New Roman" w:hAnsi="Times New Roman" w:cs="Times New Roman"/>
          <w:sz w:val="24"/>
          <w:szCs w:val="24"/>
        </w:rPr>
        <w:t>counters and</w:t>
      </w:r>
      <w:r w:rsidR="00D110C0">
        <w:rPr>
          <w:rFonts w:ascii="Times New Roman" w:hAnsi="Times New Roman" w:cs="Times New Roman"/>
          <w:sz w:val="24"/>
          <w:szCs w:val="24"/>
        </w:rPr>
        <w:t xml:space="preserve"> can be tuned to take advantage of spatial locality [</w:t>
      </w:r>
      <w:r w:rsidR="00D513F4">
        <w:rPr>
          <w:rFonts w:ascii="Times New Roman" w:hAnsi="Times New Roman" w:cs="Times New Roman"/>
          <w:sz w:val="24"/>
          <w:szCs w:val="24"/>
        </w:rPr>
        <w:t>5</w:t>
      </w:r>
      <w:r w:rsidR="00D110C0">
        <w:rPr>
          <w:rFonts w:ascii="Times New Roman" w:hAnsi="Times New Roman" w:cs="Times New Roman"/>
          <w:sz w:val="24"/>
          <w:szCs w:val="24"/>
        </w:rPr>
        <w:t xml:space="preserve">]. </w:t>
      </w:r>
    </w:p>
    <w:p w14:paraId="253935BF" w14:textId="77BCDD8E" w:rsidR="00D110C0" w:rsidRDefault="00363471" w:rsidP="004E3D7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With the release of Volta GPUs, Nvidia has released a new type of core called “Tensor cores” [</w:t>
      </w:r>
      <w:r w:rsidR="00D513F4">
        <w:rPr>
          <w:rFonts w:ascii="Times New Roman" w:hAnsi="Times New Roman" w:cs="Times New Roman"/>
          <w:sz w:val="24"/>
          <w:szCs w:val="24"/>
        </w:rPr>
        <w:t>5</w:t>
      </w:r>
      <w:r>
        <w:rPr>
          <w:rFonts w:ascii="Times New Roman" w:hAnsi="Times New Roman" w:cs="Times New Roman"/>
          <w:sz w:val="24"/>
          <w:szCs w:val="24"/>
        </w:rPr>
        <w:t>,</w:t>
      </w:r>
      <w:r w:rsidR="00D513F4">
        <w:rPr>
          <w:rFonts w:ascii="Times New Roman" w:hAnsi="Times New Roman" w:cs="Times New Roman"/>
          <w:sz w:val="24"/>
          <w:szCs w:val="24"/>
        </w:rPr>
        <w:t>10</w:t>
      </w:r>
      <w:r>
        <w:rPr>
          <w:rFonts w:ascii="Times New Roman" w:hAnsi="Times New Roman" w:cs="Times New Roman"/>
          <w:sz w:val="24"/>
          <w:szCs w:val="24"/>
        </w:rPr>
        <w:t xml:space="preserve">]. </w:t>
      </w:r>
      <w:r w:rsidR="000318FD">
        <w:rPr>
          <w:rFonts w:ascii="Times New Roman" w:hAnsi="Times New Roman" w:cs="Times New Roman"/>
          <w:sz w:val="24"/>
          <w:szCs w:val="24"/>
        </w:rPr>
        <w:t>These types of cores</w:t>
      </w:r>
      <w:r>
        <w:rPr>
          <w:rFonts w:ascii="Times New Roman" w:hAnsi="Times New Roman" w:cs="Times New Roman"/>
          <w:sz w:val="24"/>
          <w:szCs w:val="24"/>
        </w:rPr>
        <w:t xml:space="preserve"> are essentially a large collection of ALUs reserved for matrix multiplication operations and can deliver four times the </w:t>
      </w:r>
      <w:r w:rsidR="000318FD">
        <w:rPr>
          <w:rFonts w:ascii="Times New Roman" w:hAnsi="Times New Roman" w:cs="Times New Roman"/>
          <w:sz w:val="24"/>
          <w:szCs w:val="24"/>
        </w:rPr>
        <w:t>number</w:t>
      </w:r>
      <w:r>
        <w:rPr>
          <w:rFonts w:ascii="Times New Roman" w:hAnsi="Times New Roman" w:cs="Times New Roman"/>
          <w:sz w:val="24"/>
          <w:szCs w:val="24"/>
        </w:rPr>
        <w:t xml:space="preserve"> of FLOPs for this </w:t>
      </w:r>
      <w:r w:rsidR="000318FD">
        <w:rPr>
          <w:rFonts w:ascii="Times New Roman" w:hAnsi="Times New Roman" w:cs="Times New Roman"/>
          <w:sz w:val="24"/>
          <w:szCs w:val="24"/>
        </w:rPr>
        <w:t>operation</w:t>
      </w:r>
      <w:r>
        <w:rPr>
          <w:rFonts w:ascii="Times New Roman" w:hAnsi="Times New Roman" w:cs="Times New Roman"/>
          <w:sz w:val="24"/>
          <w:szCs w:val="24"/>
        </w:rPr>
        <w:t xml:space="preserve"> [</w:t>
      </w:r>
      <w:r w:rsidR="00D513F4">
        <w:rPr>
          <w:rFonts w:ascii="Times New Roman" w:hAnsi="Times New Roman" w:cs="Times New Roman"/>
          <w:sz w:val="24"/>
          <w:szCs w:val="24"/>
        </w:rPr>
        <w:t>10</w:t>
      </w:r>
      <w:r>
        <w:rPr>
          <w:rFonts w:ascii="Times New Roman" w:hAnsi="Times New Roman" w:cs="Times New Roman"/>
          <w:sz w:val="24"/>
          <w:szCs w:val="24"/>
        </w:rPr>
        <w:t>].</w:t>
      </w:r>
    </w:p>
    <w:p w14:paraId="3F029AEB" w14:textId="22363E15" w:rsidR="00363471" w:rsidRDefault="00363471" w:rsidP="00363471">
      <w:pPr>
        <w:spacing w:after="0" w:line="240" w:lineRule="auto"/>
        <w:jc w:val="center"/>
        <w:rPr>
          <w:rFonts w:ascii="Times New Roman" w:hAnsi="Times New Roman" w:cs="Times New Roman"/>
          <w:sz w:val="24"/>
          <w:szCs w:val="24"/>
        </w:rPr>
      </w:pPr>
      <w:r>
        <w:rPr>
          <w:noProof/>
        </w:rPr>
        <w:drawing>
          <wp:inline distT="0" distB="0" distL="0" distR="0" wp14:anchorId="69357BA2" wp14:editId="43D4D456">
            <wp:extent cx="3647901" cy="1671320"/>
            <wp:effectExtent l="0" t="0" r="0" b="5080"/>
            <wp:docPr id="4" name="Picture 4" descr="nv_tensor_co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_tensor_core_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6788" cy="1679973"/>
                    </a:xfrm>
                    <a:prstGeom prst="rect">
                      <a:avLst/>
                    </a:prstGeom>
                    <a:noFill/>
                    <a:ln>
                      <a:noFill/>
                    </a:ln>
                  </pic:spPr>
                </pic:pic>
              </a:graphicData>
            </a:graphic>
          </wp:inline>
        </w:drawing>
      </w:r>
    </w:p>
    <w:p w14:paraId="7424C42D" w14:textId="62286C4D" w:rsidR="00806A2B" w:rsidRPr="00BC7943" w:rsidRDefault="00363471" w:rsidP="00363471">
      <w:pPr>
        <w:spacing w:line="480" w:lineRule="auto"/>
        <w:jc w:val="center"/>
        <w:rPr>
          <w:rFonts w:ascii="Times New Roman" w:hAnsi="Times New Roman" w:cs="Times New Roman"/>
          <w:sz w:val="20"/>
          <w:szCs w:val="20"/>
        </w:rPr>
      </w:pPr>
      <w:r w:rsidRPr="00BC7943">
        <w:rPr>
          <w:rFonts w:ascii="Times New Roman" w:hAnsi="Times New Roman" w:cs="Times New Roman"/>
          <w:sz w:val="20"/>
          <w:szCs w:val="20"/>
        </w:rPr>
        <w:t>Figure 4: (D = AB + C) Matrix-multiplication conducted by each of Nvidia’s Tensor cores [</w:t>
      </w:r>
      <w:r w:rsidR="00D513F4" w:rsidRPr="00BC7943">
        <w:rPr>
          <w:rFonts w:ascii="Times New Roman" w:hAnsi="Times New Roman" w:cs="Times New Roman"/>
          <w:sz w:val="20"/>
          <w:szCs w:val="20"/>
        </w:rPr>
        <w:t>5</w:t>
      </w:r>
      <w:r w:rsidRPr="00BC7943">
        <w:rPr>
          <w:rFonts w:ascii="Times New Roman" w:hAnsi="Times New Roman" w:cs="Times New Roman"/>
          <w:sz w:val="20"/>
          <w:szCs w:val="20"/>
        </w:rPr>
        <w:t>]</w:t>
      </w:r>
    </w:p>
    <w:p w14:paraId="3CE83FB3" w14:textId="62E6E5DF" w:rsidR="00363471" w:rsidRPr="000318FD" w:rsidRDefault="00363471" w:rsidP="000318FD">
      <w:pPr>
        <w:spacing w:line="480" w:lineRule="auto"/>
        <w:rPr>
          <w:rFonts w:ascii="Times New Roman" w:hAnsi="Times New Roman" w:cs="Times New Roman"/>
          <w:sz w:val="24"/>
          <w:szCs w:val="24"/>
        </w:rPr>
      </w:pPr>
      <w:r>
        <w:rPr>
          <w:rFonts w:ascii="Times New Roman" w:hAnsi="Times New Roman" w:cs="Times New Roman"/>
          <w:sz w:val="24"/>
          <w:szCs w:val="24"/>
        </w:rPr>
        <w:tab/>
      </w:r>
      <w:r w:rsidR="000B2141">
        <w:rPr>
          <w:rFonts w:ascii="Times New Roman" w:hAnsi="Times New Roman" w:cs="Times New Roman"/>
          <w:sz w:val="24"/>
          <w:szCs w:val="24"/>
        </w:rPr>
        <w:t>Introducing parallelism on this scale bestows a sizable burden on the programmer writing the application. Thankfully, IBM has released multiple toolsets to ease development and help conduct analysis. IBM has created a scalable math library that is capable of processing data on multiple nodes in parallel using SPMD (Single Program, Multiple Data) instructions. IBM has also developed a message passing and interfacing APIs to help reduce development time on applications that require inter-node communication [1</w:t>
      </w:r>
      <w:r w:rsidR="00D513F4">
        <w:rPr>
          <w:rFonts w:ascii="Times New Roman" w:hAnsi="Times New Roman" w:cs="Times New Roman"/>
          <w:sz w:val="24"/>
          <w:szCs w:val="24"/>
        </w:rPr>
        <w:t>2</w:t>
      </w:r>
      <w:r w:rsidR="000B2141">
        <w:rPr>
          <w:rFonts w:ascii="Times New Roman" w:hAnsi="Times New Roman" w:cs="Times New Roman"/>
          <w:sz w:val="24"/>
          <w:szCs w:val="24"/>
        </w:rPr>
        <w:t>]. Another in-house parallel performance toolkit can analyze FLOP performance, trace MPI applications, communication patterns, I/O analysis, OpenMP tracing, and hotspot analysis</w:t>
      </w:r>
      <w:r w:rsidR="000318FD">
        <w:rPr>
          <w:rFonts w:ascii="Times New Roman" w:hAnsi="Times New Roman" w:cs="Times New Roman"/>
          <w:sz w:val="24"/>
          <w:szCs w:val="24"/>
        </w:rPr>
        <w:t>.</w:t>
      </w:r>
    </w:p>
    <w:p w14:paraId="0D26F193" w14:textId="7716B344" w:rsidR="00806A2B" w:rsidRDefault="00806A2B" w:rsidP="00806A2B">
      <w:pPr>
        <w:pStyle w:val="ListParagraph"/>
        <w:numPr>
          <w:ilvl w:val="0"/>
          <w:numId w:val="2"/>
        </w:numPr>
        <w:spacing w:line="480" w:lineRule="auto"/>
        <w:rPr>
          <w:rFonts w:ascii="Times New Roman" w:hAnsi="Times New Roman" w:cs="Times New Roman"/>
          <w:b/>
          <w:sz w:val="32"/>
          <w:szCs w:val="32"/>
        </w:rPr>
      </w:pPr>
      <w:r w:rsidRPr="00D53FD2">
        <w:rPr>
          <w:rFonts w:ascii="Times New Roman" w:hAnsi="Times New Roman" w:cs="Times New Roman"/>
          <w:b/>
          <w:sz w:val="32"/>
          <w:szCs w:val="32"/>
        </w:rPr>
        <w:t>Weaknesses</w:t>
      </w:r>
    </w:p>
    <w:p w14:paraId="708157BB" w14:textId="7CC17C8E" w:rsidR="000B2141" w:rsidRDefault="000318FD" w:rsidP="00DA7C4A">
      <w:pPr>
        <w:pStyle w:val="ListParagraph"/>
        <w:spacing w:line="480" w:lineRule="auto"/>
        <w:ind w:left="0" w:firstLine="720"/>
        <w:rPr>
          <w:rFonts w:ascii="Times New Roman" w:hAnsi="Times New Roman" w:cs="Times New Roman"/>
          <w:b/>
          <w:sz w:val="32"/>
          <w:szCs w:val="32"/>
        </w:rPr>
      </w:pPr>
      <w:r>
        <w:rPr>
          <w:rFonts w:ascii="Times New Roman" w:hAnsi="Times New Roman" w:cs="Times New Roman"/>
          <w:sz w:val="24"/>
          <w:szCs w:val="24"/>
        </w:rPr>
        <w:t>One</w:t>
      </w:r>
      <w:r w:rsidR="00CE7B67">
        <w:rPr>
          <w:rFonts w:ascii="Times New Roman" w:hAnsi="Times New Roman" w:cs="Times New Roman"/>
          <w:sz w:val="24"/>
          <w:szCs w:val="24"/>
        </w:rPr>
        <w:t xml:space="preserve"> caveat with </w:t>
      </w:r>
      <w:r>
        <w:rPr>
          <w:rFonts w:ascii="Times New Roman" w:hAnsi="Times New Roman" w:cs="Times New Roman"/>
          <w:sz w:val="24"/>
          <w:szCs w:val="24"/>
        </w:rPr>
        <w:t xml:space="preserve">aforementioned </w:t>
      </w:r>
      <w:r w:rsidR="00CE7B67">
        <w:rPr>
          <w:rFonts w:ascii="Times New Roman" w:hAnsi="Times New Roman" w:cs="Times New Roman"/>
          <w:sz w:val="24"/>
          <w:szCs w:val="24"/>
        </w:rPr>
        <w:t>login and launch node is that their resources are shared by other users, and any parallel or threaded jobs done on these nodes can disrupt other users.</w:t>
      </w:r>
      <w:r>
        <w:rPr>
          <w:rFonts w:ascii="Times New Roman" w:hAnsi="Times New Roman" w:cs="Times New Roman"/>
          <w:sz w:val="24"/>
          <w:szCs w:val="24"/>
        </w:rPr>
        <w:t xml:space="preserve"> Unless there are safeguards to stop bad practices such as this, there is an assumption of competence placed on the users of Summit. Mismanagement could possibly cause data loss or disruption of services for users. </w:t>
      </w:r>
    </w:p>
    <w:p w14:paraId="11845436" w14:textId="16A52123" w:rsidR="00386D45" w:rsidRDefault="00DA7C4A" w:rsidP="00DA7C4A">
      <w:pPr>
        <w:spacing w:line="480" w:lineRule="auto"/>
        <w:rPr>
          <w:rFonts w:ascii="Times New Roman" w:hAnsi="Times New Roman" w:cs="Times New Roman"/>
          <w:sz w:val="24"/>
          <w:szCs w:val="24"/>
        </w:rPr>
      </w:pPr>
      <w:r w:rsidRPr="00DA7C4A">
        <w:rPr>
          <w:rFonts w:ascii="Times New Roman" w:hAnsi="Times New Roman" w:cs="Times New Roman"/>
          <w:sz w:val="24"/>
          <w:szCs w:val="24"/>
        </w:rPr>
        <w:lastRenderedPageBreak/>
        <w:tab/>
      </w:r>
      <w:r>
        <w:rPr>
          <w:rFonts w:ascii="Times New Roman" w:hAnsi="Times New Roman" w:cs="Times New Roman"/>
          <w:sz w:val="24"/>
          <w:szCs w:val="24"/>
        </w:rPr>
        <w:t>In a real-world deep learning application done on the IBM Summit</w:t>
      </w:r>
      <w:r w:rsidR="00D513F4">
        <w:rPr>
          <w:rFonts w:ascii="Times New Roman" w:hAnsi="Times New Roman" w:cs="Times New Roman"/>
          <w:sz w:val="24"/>
          <w:szCs w:val="24"/>
        </w:rPr>
        <w:t xml:space="preserve"> [13]</w:t>
      </w:r>
      <w:r>
        <w:rPr>
          <w:rFonts w:ascii="Times New Roman" w:hAnsi="Times New Roman" w:cs="Times New Roman"/>
          <w:sz w:val="24"/>
          <w:szCs w:val="24"/>
        </w:rPr>
        <w:t xml:space="preserve">, a research team determined a potential bottleneck when reading data from the GPFS via I/O. In a scenario where each GPU in the </w:t>
      </w:r>
      <w:r w:rsidR="00D513F4">
        <w:rPr>
          <w:rFonts w:ascii="Times New Roman" w:hAnsi="Times New Roman" w:cs="Times New Roman"/>
          <w:sz w:val="24"/>
          <w:szCs w:val="24"/>
        </w:rPr>
        <w:t>supercomputer</w:t>
      </w:r>
      <w:r>
        <w:rPr>
          <w:rFonts w:ascii="Times New Roman" w:hAnsi="Times New Roman" w:cs="Times New Roman"/>
          <w:sz w:val="24"/>
          <w:szCs w:val="24"/>
        </w:rPr>
        <w:t xml:space="preserve"> was attempting to access </w:t>
      </w:r>
      <w:r w:rsidR="00D513F4">
        <w:rPr>
          <w:rFonts w:ascii="Times New Roman" w:hAnsi="Times New Roman" w:cs="Times New Roman"/>
          <w:sz w:val="24"/>
          <w:szCs w:val="24"/>
        </w:rPr>
        <w:t>a 20-40TB data set from</w:t>
      </w:r>
      <w:r>
        <w:rPr>
          <w:rFonts w:ascii="Times New Roman" w:hAnsi="Times New Roman" w:cs="Times New Roman"/>
          <w:sz w:val="24"/>
          <w:szCs w:val="24"/>
        </w:rPr>
        <w:t xml:space="preserve"> the GPFS, the file system was unable to keep up. As a workaround, the research team distributed the needed data across several nodes </w:t>
      </w:r>
      <w:r w:rsidR="00BC7943">
        <w:rPr>
          <w:rFonts w:ascii="Times New Roman" w:hAnsi="Times New Roman" w:cs="Times New Roman"/>
          <w:sz w:val="24"/>
          <w:szCs w:val="24"/>
        </w:rPr>
        <w:t xml:space="preserve">(via NVRAM) </w:t>
      </w:r>
      <w:r>
        <w:rPr>
          <w:rFonts w:ascii="Times New Roman" w:hAnsi="Times New Roman" w:cs="Times New Roman"/>
          <w:sz w:val="24"/>
          <w:szCs w:val="24"/>
        </w:rPr>
        <w:t>before running their scheduled job(s).</w:t>
      </w:r>
      <w:r w:rsidR="00D513F4">
        <w:rPr>
          <w:rFonts w:ascii="Times New Roman" w:hAnsi="Times New Roman" w:cs="Times New Roman"/>
          <w:sz w:val="24"/>
          <w:szCs w:val="24"/>
        </w:rPr>
        <w:t xml:space="preserve"> Currently, </w:t>
      </w:r>
      <w:r w:rsidR="003A61BC">
        <w:rPr>
          <w:rFonts w:ascii="Times New Roman" w:hAnsi="Times New Roman" w:cs="Times New Roman"/>
          <w:sz w:val="24"/>
          <w:szCs w:val="24"/>
        </w:rPr>
        <w:t xml:space="preserve">further </w:t>
      </w:r>
      <w:r w:rsidR="00D513F4">
        <w:rPr>
          <w:rFonts w:ascii="Times New Roman" w:hAnsi="Times New Roman" w:cs="Times New Roman"/>
          <w:sz w:val="24"/>
          <w:szCs w:val="24"/>
        </w:rPr>
        <w:t xml:space="preserve">research into scalable data stores is required in order to overcome this bottleneck. </w:t>
      </w:r>
    </w:p>
    <w:p w14:paraId="5C2658D1" w14:textId="77777777" w:rsidR="00BD0AB4" w:rsidRDefault="00386D45" w:rsidP="00DA7C4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this machine was created with parallelism specifically in mind, running serial jobs will waste potential computing power, costing precious time and therefore money. </w:t>
      </w:r>
      <w:r w:rsidR="00BC7943">
        <w:rPr>
          <w:rFonts w:ascii="Times New Roman" w:hAnsi="Times New Roman" w:cs="Times New Roman"/>
          <w:sz w:val="24"/>
          <w:szCs w:val="24"/>
        </w:rPr>
        <w:t>Learning how to appropriately parallelize your application will add to the learning curve of developing for the machine.</w:t>
      </w:r>
    </w:p>
    <w:p w14:paraId="1C177E4C" w14:textId="31608E8A" w:rsidR="00DA7C4A" w:rsidRPr="00DA7C4A" w:rsidRDefault="00BD0AB4" w:rsidP="00DA7C4A">
      <w:pPr>
        <w:spacing w:line="480" w:lineRule="auto"/>
        <w:rPr>
          <w:rFonts w:ascii="Times New Roman" w:hAnsi="Times New Roman" w:cs="Times New Roman"/>
          <w:sz w:val="24"/>
          <w:szCs w:val="24"/>
        </w:rPr>
      </w:pPr>
      <w:r>
        <w:rPr>
          <w:rFonts w:ascii="Times New Roman" w:hAnsi="Times New Roman" w:cs="Times New Roman"/>
          <w:sz w:val="24"/>
          <w:szCs w:val="24"/>
        </w:rPr>
        <w:tab/>
        <w:t>Despite supposedly using a 24-core version of the Power9 processor, the Summit instead uses a 22-core variant of the same processor [14].</w:t>
      </w:r>
    </w:p>
    <w:p w14:paraId="6CB151ED" w14:textId="77777777" w:rsidR="00BD0AB4" w:rsidRDefault="00BD0AB4">
      <w:pPr>
        <w:rPr>
          <w:rFonts w:ascii="Times New Roman" w:hAnsi="Times New Roman" w:cs="Times New Roman"/>
          <w:b/>
          <w:sz w:val="32"/>
          <w:szCs w:val="32"/>
        </w:rPr>
      </w:pPr>
      <w:r>
        <w:rPr>
          <w:rFonts w:ascii="Times New Roman" w:hAnsi="Times New Roman" w:cs="Times New Roman"/>
          <w:b/>
          <w:sz w:val="32"/>
          <w:szCs w:val="32"/>
        </w:rPr>
        <w:br w:type="page"/>
      </w:r>
    </w:p>
    <w:p w14:paraId="571D07E1" w14:textId="6049077E" w:rsidR="00265802" w:rsidRDefault="00265802" w:rsidP="00265802">
      <w:pPr>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References:</w:t>
      </w:r>
    </w:p>
    <w:p w14:paraId="3E2FBF1D" w14:textId="383FA8CB" w:rsidR="00265802" w:rsidRDefault="00265802" w:rsidP="00265802">
      <w:pPr>
        <w:spacing w:line="480" w:lineRule="auto"/>
      </w:pPr>
      <w:r>
        <w:t xml:space="preserve">[1] </w:t>
      </w:r>
      <w:hyperlink r:id="rId10" w:history="1">
        <w:r w:rsidRPr="00EF7BA3">
          <w:rPr>
            <w:rStyle w:val="Hyperlink"/>
          </w:rPr>
          <w:t>https://www.top50</w:t>
        </w:r>
        <w:r w:rsidRPr="00EF7BA3">
          <w:rPr>
            <w:rStyle w:val="Hyperlink"/>
          </w:rPr>
          <w:t>0</w:t>
        </w:r>
        <w:r w:rsidRPr="00EF7BA3">
          <w:rPr>
            <w:rStyle w:val="Hyperlink"/>
          </w:rPr>
          <w:t>.org/l</w:t>
        </w:r>
        <w:r w:rsidRPr="00EF7BA3">
          <w:rPr>
            <w:rStyle w:val="Hyperlink"/>
          </w:rPr>
          <w:t>i</w:t>
        </w:r>
        <w:r w:rsidRPr="00EF7BA3">
          <w:rPr>
            <w:rStyle w:val="Hyperlink"/>
          </w:rPr>
          <w:t>sts/2018/11/</w:t>
        </w:r>
      </w:hyperlink>
    </w:p>
    <w:p w14:paraId="7D3B4377" w14:textId="069EAC4E" w:rsidR="002962EE" w:rsidRDefault="002962EE" w:rsidP="00265802">
      <w:pPr>
        <w:spacing w:line="480" w:lineRule="auto"/>
      </w:pPr>
      <w:r>
        <w:t xml:space="preserve">[2] </w:t>
      </w:r>
      <w:hyperlink r:id="rId11" w:history="1">
        <w:r w:rsidR="00D513F4" w:rsidRPr="00EF7BA3">
          <w:rPr>
            <w:rStyle w:val="Hyperlink"/>
          </w:rPr>
          <w:t>http://www.mellanox.com/blog/2017/11/what-does-it-mean-to-summit/</w:t>
        </w:r>
      </w:hyperlink>
    </w:p>
    <w:p w14:paraId="24C81F35" w14:textId="1427FDB8" w:rsidR="00D513F4" w:rsidRDefault="00D513F4" w:rsidP="00265802">
      <w:pPr>
        <w:spacing w:line="480" w:lineRule="auto"/>
      </w:pPr>
      <w:r>
        <w:t xml:space="preserve">[3] </w:t>
      </w:r>
      <w:hyperlink r:id="rId12" w:history="1">
        <w:r w:rsidR="00386D45">
          <w:t>https://www.ibm.com/blogs/research/2018/06/s</w:t>
        </w:r>
        <w:r w:rsidR="00386D45">
          <w:t>u</w:t>
        </w:r>
        <w:r w:rsidR="00386D45">
          <w:t>mmit/</w:t>
        </w:r>
      </w:hyperlink>
    </w:p>
    <w:p w14:paraId="005407D5" w14:textId="115E16AB" w:rsidR="00A708A3" w:rsidRDefault="00A708A3" w:rsidP="00265802">
      <w:pPr>
        <w:spacing w:line="480" w:lineRule="auto"/>
      </w:pPr>
      <w:r>
        <w:t>[</w:t>
      </w:r>
      <w:r w:rsidR="00386D45">
        <w:t>4</w:t>
      </w:r>
      <w:r>
        <w:t xml:space="preserve">] </w:t>
      </w:r>
      <w:hyperlink r:id="rId13" w:history="1">
        <w:r>
          <w:t>https://www.ornl.gov/ne</w:t>
        </w:r>
        <w:r>
          <w:t>w</w:t>
        </w:r>
        <w:r>
          <w:t>s/ornl-launches-summit-supercom</w:t>
        </w:r>
        <w:r>
          <w:t>p</w:t>
        </w:r>
        <w:r>
          <w:t>uter</w:t>
        </w:r>
      </w:hyperlink>
    </w:p>
    <w:p w14:paraId="7A0C75F7" w14:textId="2CC6DD83" w:rsidR="00A708A3" w:rsidRDefault="00DF7D6B" w:rsidP="00265802">
      <w:pPr>
        <w:spacing w:line="480" w:lineRule="auto"/>
      </w:pPr>
      <w:r w:rsidRPr="00DF7D6B">
        <w:t>[</w:t>
      </w:r>
      <w:r w:rsidR="00386D45">
        <w:t>5</w:t>
      </w:r>
      <w:r w:rsidRPr="00DF7D6B">
        <w:t xml:space="preserve">] </w:t>
      </w:r>
      <w:hyperlink r:id="rId14" w:history="1">
        <w:r>
          <w:t>https://www.olcf.orn</w:t>
        </w:r>
        <w:r>
          <w:t>l</w:t>
        </w:r>
        <w:r>
          <w:t>.gov/for-users/system-user-guides/summit/summit-user-guide/</w:t>
        </w:r>
      </w:hyperlink>
    </w:p>
    <w:p w14:paraId="6A8C8A16" w14:textId="22FD12B5" w:rsidR="000A3AEB" w:rsidRDefault="000A3AEB" w:rsidP="00265802">
      <w:pPr>
        <w:spacing w:line="480" w:lineRule="auto"/>
      </w:pPr>
      <w:r>
        <w:t>[</w:t>
      </w:r>
      <w:r w:rsidR="00386D45">
        <w:t>6</w:t>
      </w:r>
      <w:r>
        <w:t xml:space="preserve">] </w:t>
      </w:r>
      <w:hyperlink r:id="rId15" w:history="1">
        <w:r w:rsidR="00106CAC" w:rsidRPr="00EF7BA3">
          <w:rPr>
            <w:rStyle w:val="Hyperlink"/>
          </w:rPr>
          <w:t>https://www.ibm.com/ca-en/marketplace/power-systems-ac922/details</w:t>
        </w:r>
      </w:hyperlink>
    </w:p>
    <w:p w14:paraId="78D9E46F" w14:textId="1FD3A6FC" w:rsidR="00106CAC" w:rsidRDefault="00106CAC" w:rsidP="00265802">
      <w:pPr>
        <w:spacing w:line="480" w:lineRule="auto"/>
      </w:pPr>
      <w:r>
        <w:t>[</w:t>
      </w:r>
      <w:r w:rsidR="00386D45">
        <w:t>7</w:t>
      </w:r>
      <w:r>
        <w:t xml:space="preserve">] </w:t>
      </w:r>
      <w:hyperlink r:id="rId16" w:history="1">
        <w:r>
          <w:t>https://www.nextplatform.com/2016/08/24/big-blue-aims-sky-power9/</w:t>
        </w:r>
      </w:hyperlink>
    </w:p>
    <w:p w14:paraId="31126A5E" w14:textId="17181731" w:rsidR="00106CAC" w:rsidRDefault="00106CAC" w:rsidP="00265802">
      <w:pPr>
        <w:spacing w:line="480" w:lineRule="auto"/>
      </w:pPr>
      <w:r>
        <w:t>[</w:t>
      </w:r>
      <w:r w:rsidR="00386D45">
        <w:t>8</w:t>
      </w:r>
      <w:r>
        <w:t xml:space="preserve">] </w:t>
      </w:r>
      <w:hyperlink r:id="rId17" w:history="1">
        <w:r w:rsidRPr="00EF7BA3">
          <w:rPr>
            <w:rStyle w:val="Hyperlink"/>
          </w:rPr>
          <w:t>https://www.top500.org/news/ibm-ups-its-game-with-the-power9-processor/</w:t>
        </w:r>
      </w:hyperlink>
    </w:p>
    <w:p w14:paraId="40564299" w14:textId="03251295" w:rsidR="00106CAC" w:rsidRDefault="00106CAC" w:rsidP="00265802">
      <w:pPr>
        <w:spacing w:line="480" w:lineRule="auto"/>
      </w:pPr>
      <w:r>
        <w:t>[</w:t>
      </w:r>
      <w:r w:rsidR="00386D45">
        <w:t>9</w:t>
      </w:r>
      <w:r>
        <w:t xml:space="preserve">] </w:t>
      </w:r>
      <w:hyperlink r:id="rId18" w:history="1">
        <w:r>
          <w:t>https://ibm.ent.box.com/s/1hzcwkwf8rbju5h9iyf44wm94amnlcrv</w:t>
        </w:r>
      </w:hyperlink>
    </w:p>
    <w:p w14:paraId="46765BA0" w14:textId="7E4A7824" w:rsidR="00B07248" w:rsidRDefault="00B07248" w:rsidP="00DA7C4A">
      <w:pPr>
        <w:spacing w:after="360" w:line="240" w:lineRule="auto"/>
      </w:pPr>
      <w:r>
        <w:t>[</w:t>
      </w:r>
      <w:r w:rsidR="00386D45">
        <w:t>10</w:t>
      </w:r>
      <w:r>
        <w:t xml:space="preserve">] </w:t>
      </w:r>
      <w:hyperlink r:id="rId19" w:history="1">
        <w:r w:rsidR="00097426" w:rsidRPr="000B2141">
          <w:t>https://www.anandtech.com/show/11367/nvidia-volta-unveiled-gv100-gpu-and-tesla-v100-accelerator-announced</w:t>
        </w:r>
      </w:hyperlink>
    </w:p>
    <w:p w14:paraId="3A8292E6" w14:textId="58FC6C12" w:rsidR="000B2141" w:rsidRDefault="00097426" w:rsidP="00DA7C4A">
      <w:pPr>
        <w:spacing w:line="480" w:lineRule="auto"/>
      </w:pPr>
      <w:r>
        <w:t>[1</w:t>
      </w:r>
      <w:r w:rsidR="00386D45">
        <w:t>1</w:t>
      </w:r>
      <w:r>
        <w:t xml:space="preserve">] </w:t>
      </w:r>
      <w:hyperlink r:id="rId20" w:history="1">
        <w:r>
          <w:t>https://www.olcf.ornl.gov/wp-content/uploads/2014/11/Summit_FactSheet.pdf</w:t>
        </w:r>
      </w:hyperlink>
    </w:p>
    <w:p w14:paraId="24FFCD5B" w14:textId="0F97FED5" w:rsidR="000B2141" w:rsidRDefault="000B2141" w:rsidP="000B2141">
      <w:pPr>
        <w:spacing w:line="480" w:lineRule="auto"/>
      </w:pPr>
      <w:r>
        <w:t>[1</w:t>
      </w:r>
      <w:r w:rsidR="00386D45">
        <w:t>2</w:t>
      </w:r>
      <w:r>
        <w:t xml:space="preserve">] </w:t>
      </w:r>
      <w:hyperlink r:id="rId21" w:history="1">
        <w:r>
          <w:t>http://www.redbooks.ibm.com/redpieces/pdfs/sg248422.pdf</w:t>
        </w:r>
      </w:hyperlink>
    </w:p>
    <w:p w14:paraId="1B454414" w14:textId="10CD5612" w:rsidR="00DA7C4A" w:rsidRDefault="00DA7C4A" w:rsidP="000B2141">
      <w:pPr>
        <w:spacing w:line="480" w:lineRule="auto"/>
      </w:pPr>
      <w:r>
        <w:t>[1</w:t>
      </w:r>
      <w:r w:rsidR="00386D45">
        <w:t>3</w:t>
      </w:r>
      <w:r>
        <w:t xml:space="preserve">] </w:t>
      </w:r>
      <w:r w:rsidRPr="00DA7C4A">
        <w:t>https://www.nextplatform.com/2018/10/09/hpc-file-systems-fail-for-deep-learning-at-scale/</w:t>
      </w:r>
    </w:p>
    <w:p w14:paraId="6F91AB66" w14:textId="34499BD1" w:rsidR="00097426" w:rsidRDefault="00BD0AB4" w:rsidP="00265802">
      <w:pPr>
        <w:spacing w:line="480" w:lineRule="auto"/>
      </w:pPr>
      <w:r>
        <w:t xml:space="preserve">[14] </w:t>
      </w:r>
      <w:r w:rsidRPr="00BD0AB4">
        <w:t>https://www.olcf.ornl.gov/wp-content/uploads/2018/12/summit_workshop_thompto_smt.pdf</w:t>
      </w:r>
    </w:p>
    <w:p w14:paraId="5EB51609" w14:textId="77777777" w:rsidR="00097426" w:rsidRPr="00DF7D6B" w:rsidRDefault="00097426" w:rsidP="00265802">
      <w:pPr>
        <w:spacing w:line="480" w:lineRule="auto"/>
      </w:pPr>
    </w:p>
    <w:sectPr w:rsidR="00097426" w:rsidRPr="00DF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7529D"/>
    <w:multiLevelType w:val="hybridMultilevel"/>
    <w:tmpl w:val="3A30A5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4B75A71"/>
    <w:multiLevelType w:val="hybridMultilevel"/>
    <w:tmpl w:val="CEE604E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425"/>
    <w:rsid w:val="00026E4B"/>
    <w:rsid w:val="000318FD"/>
    <w:rsid w:val="00097426"/>
    <w:rsid w:val="000A3AEB"/>
    <w:rsid w:val="000B2141"/>
    <w:rsid w:val="000C69FC"/>
    <w:rsid w:val="00106CAC"/>
    <w:rsid w:val="00203F4A"/>
    <w:rsid w:val="00226BDD"/>
    <w:rsid w:val="00265802"/>
    <w:rsid w:val="002962EE"/>
    <w:rsid w:val="00336FF1"/>
    <w:rsid w:val="00363471"/>
    <w:rsid w:val="00386D45"/>
    <w:rsid w:val="003A61BC"/>
    <w:rsid w:val="003D2425"/>
    <w:rsid w:val="00425C5F"/>
    <w:rsid w:val="004E3D7F"/>
    <w:rsid w:val="005B428F"/>
    <w:rsid w:val="005C41BB"/>
    <w:rsid w:val="0065185B"/>
    <w:rsid w:val="00660AA4"/>
    <w:rsid w:val="006E12FA"/>
    <w:rsid w:val="00742AFB"/>
    <w:rsid w:val="00806A2B"/>
    <w:rsid w:val="00851095"/>
    <w:rsid w:val="00930DAE"/>
    <w:rsid w:val="00A708A3"/>
    <w:rsid w:val="00B07248"/>
    <w:rsid w:val="00BC3FE6"/>
    <w:rsid w:val="00BC7943"/>
    <w:rsid w:val="00BD0AB4"/>
    <w:rsid w:val="00BF4A10"/>
    <w:rsid w:val="00C766D8"/>
    <w:rsid w:val="00CE7B67"/>
    <w:rsid w:val="00D110C0"/>
    <w:rsid w:val="00D513F4"/>
    <w:rsid w:val="00D53FD2"/>
    <w:rsid w:val="00DA7C4A"/>
    <w:rsid w:val="00DF7D6B"/>
    <w:rsid w:val="00EC1050"/>
    <w:rsid w:val="00FA7B7C"/>
    <w:rsid w:val="00FF5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F7D1"/>
  <w15:chartTrackingRefBased/>
  <w15:docId w15:val="{41CAB3B3-8D0A-4C4D-9044-863310AE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1B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FD2"/>
    <w:pPr>
      <w:ind w:left="720"/>
      <w:contextualSpacing/>
    </w:pPr>
  </w:style>
  <w:style w:type="character" w:styleId="Hyperlink">
    <w:name w:val="Hyperlink"/>
    <w:basedOn w:val="DefaultParagraphFont"/>
    <w:uiPriority w:val="99"/>
    <w:unhideWhenUsed/>
    <w:rsid w:val="00265802"/>
    <w:rPr>
      <w:color w:val="0563C1" w:themeColor="hyperlink"/>
      <w:u w:val="single"/>
    </w:rPr>
  </w:style>
  <w:style w:type="character" w:styleId="UnresolvedMention">
    <w:name w:val="Unresolved Mention"/>
    <w:basedOn w:val="DefaultParagraphFont"/>
    <w:uiPriority w:val="99"/>
    <w:semiHidden/>
    <w:unhideWhenUsed/>
    <w:rsid w:val="00265802"/>
    <w:rPr>
      <w:color w:val="605E5C"/>
      <w:shd w:val="clear" w:color="auto" w:fill="E1DFDD"/>
    </w:rPr>
  </w:style>
  <w:style w:type="paragraph" w:styleId="BalloonText">
    <w:name w:val="Balloon Text"/>
    <w:basedOn w:val="Normal"/>
    <w:link w:val="BalloonTextChar"/>
    <w:uiPriority w:val="99"/>
    <w:semiHidden/>
    <w:unhideWhenUsed/>
    <w:rsid w:val="00DF7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7D6B"/>
    <w:rPr>
      <w:rFonts w:ascii="Segoe UI" w:hAnsi="Segoe UI" w:cs="Segoe UI"/>
      <w:sz w:val="18"/>
      <w:szCs w:val="18"/>
      <w:lang w:val="en-US"/>
    </w:rPr>
  </w:style>
  <w:style w:type="paragraph" w:customStyle="1" w:styleId="Standard">
    <w:name w:val="Standard"/>
    <w:rsid w:val="00097426"/>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styleId="FollowedHyperlink">
    <w:name w:val="FollowedHyperlink"/>
    <w:basedOn w:val="DefaultParagraphFont"/>
    <w:uiPriority w:val="99"/>
    <w:semiHidden/>
    <w:unhideWhenUsed/>
    <w:rsid w:val="00D51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ornl.gov/news/ornl-launches-summit-supercomputer" TargetMode="External"/><Relationship Id="rId18" Type="http://schemas.openxmlformats.org/officeDocument/2006/relationships/hyperlink" Target="https://ibm.ent.box.com/s/1hzcwkwf8rbju5h9iyf44wm94amnlcrv" TargetMode="External"/><Relationship Id="rId3" Type="http://schemas.openxmlformats.org/officeDocument/2006/relationships/styles" Target="styles.xml"/><Relationship Id="rId21" Type="http://schemas.openxmlformats.org/officeDocument/2006/relationships/hyperlink" Target="http://www.redbooks.ibm.com/redpieces/pdfs/sg248422.pdf" TargetMode="External"/><Relationship Id="rId7" Type="http://schemas.openxmlformats.org/officeDocument/2006/relationships/image" Target="media/image2.png"/><Relationship Id="rId12" Type="http://schemas.openxmlformats.org/officeDocument/2006/relationships/hyperlink" Target="https://www.ibm.com/blogs/research/2018/06/summit/" TargetMode="External"/><Relationship Id="rId17" Type="http://schemas.openxmlformats.org/officeDocument/2006/relationships/hyperlink" Target="https://www.top500.org/news/ibm-ups-its-game-with-the-power9-processor/" TargetMode="External"/><Relationship Id="rId2" Type="http://schemas.openxmlformats.org/officeDocument/2006/relationships/numbering" Target="numbering.xml"/><Relationship Id="rId16" Type="http://schemas.openxmlformats.org/officeDocument/2006/relationships/hyperlink" Target="https://www.nextplatform.com/2016/08/24/big-blue-aims-sky-power9/" TargetMode="External"/><Relationship Id="rId20" Type="http://schemas.openxmlformats.org/officeDocument/2006/relationships/hyperlink" Target="https://www.olcf.ornl.gov/wp-content/uploads/2014/11/Summit_FactSheet.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mellanox.com/blog/2017/11/what-does-it-mean-to-summit/" TargetMode="External"/><Relationship Id="rId5" Type="http://schemas.openxmlformats.org/officeDocument/2006/relationships/webSettings" Target="webSettings.xml"/><Relationship Id="rId15" Type="http://schemas.openxmlformats.org/officeDocument/2006/relationships/hyperlink" Target="https://www.ibm.com/ca-en/marketplace/power-systems-ac922/details" TargetMode="External"/><Relationship Id="rId23" Type="http://schemas.openxmlformats.org/officeDocument/2006/relationships/theme" Target="theme/theme1.xml"/><Relationship Id="rId10" Type="http://schemas.openxmlformats.org/officeDocument/2006/relationships/hyperlink" Target="https://www.top500.org/lists/2018/11/" TargetMode="External"/><Relationship Id="rId19" Type="http://schemas.openxmlformats.org/officeDocument/2006/relationships/hyperlink" Target="https://www.anandtech.com/show/11367/nvidia-volta-unveiled-gv100-gpu-and-tesla-v100-accelerator-announce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olcf.ornl.gov/for-users/system-user-guides/summit/summit-user-gui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E247B-75CD-49DF-A6C6-44B321F66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8</Pages>
  <Words>1652</Words>
  <Characters>9932</Characters>
  <Application>Microsoft Office Word</Application>
  <DocSecurity>0</DocSecurity>
  <Lines>150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Jory Anderson</dc:creator>
  <cp:keywords/>
  <dc:description/>
  <cp:lastModifiedBy>Jory Anderson</cp:lastModifiedBy>
  <cp:revision>5</cp:revision>
  <dcterms:created xsi:type="dcterms:W3CDTF">2019-04-01T08:18:00Z</dcterms:created>
  <dcterms:modified xsi:type="dcterms:W3CDTF">2019-04-01T15:41:00Z</dcterms:modified>
</cp:coreProperties>
</file>