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ayout w:type="fixed"/>
        <w:tblLook w:val="04A0"/>
      </w:tblPr>
      <w:tblGrid>
        <w:gridCol w:w="426"/>
        <w:gridCol w:w="1640"/>
        <w:gridCol w:w="1535"/>
        <w:gridCol w:w="1315"/>
        <w:gridCol w:w="1242"/>
        <w:gridCol w:w="2348"/>
        <w:gridCol w:w="1984"/>
      </w:tblGrid>
      <w:tr w:rsidR="00D87189" w:rsidRPr="00C339C8" w:rsidTr="00C339C8">
        <w:tc>
          <w:tcPr>
            <w:tcW w:w="426" w:type="dxa"/>
          </w:tcPr>
          <w:p>
            <w:r>
              <w:t>№</w:t>
            </w:r>
          </w:p>
        </w:tc>
        <w:tc>
          <w:tcPr>
            <w:tcW w:w="1640" w:type="dxa"/>
          </w:tcPr>
          <w:p>
            <w:r>
              <w:t xml:space="preserve">Ф.И.О. преподавателя, реализующего программу </w:t>
            </w:r>
          </w:p>
        </w:tc>
        <w:tc>
          <w:tcPr>
            <w:tcW w:w="1535" w:type="dxa"/>
          </w:tcPr>
          <w:p>
            <w: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</w:tcPr>
          <w:p>
            <w:r>
              <w:t>Должность, ученая степень, ученое звание</w:t>
            </w:r>
          </w:p>
        </w:tc>
        <w:tc>
          <w:tcPr>
            <w:tcW w:w="1242" w:type="dxa"/>
          </w:tcPr>
          <w:p>
            <w:r>
              <w:t xml:space="preserve">Перечень читаемых дисциплин </w:t>
            </w:r>
          </w:p>
        </w:tc>
        <w:tc>
          <w:tcPr>
            <w:tcW w:w="2348" w:type="dxa"/>
          </w:tcPr>
          <w:p>
            <w: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</w:tcPr>
          <w:p>
            <w:r>
              <w:t xml:space="preserve">Сведения о дополнительном профессиональном образовании </w:t>
            </w:r>
          </w:p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Н ЛО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Бывает</w:t>
            </w:r>
          </w:p>
        </w:tc>
        <w:tc>
          <w:tcPr>
            <w:tcW w:type="dxa" w:w="2348"/>
          </w:tcPr>
          <w:p>
            <w:r>
              <w:t>Лох еще тот ну да</w:t>
            </w:r>
          </w:p>
        </w:tc>
        <w:tc>
          <w:tcPr>
            <w:tcW w:type="dxa" w:w="1984"/>
          </w:tcPr>
          <w:p>
            <w:r>
              <w:t>Ыыыыыыыы х2</w:t>
            </w:r>
          </w:p>
        </w:tc>
      </w:tr>
      <w:tr>
        <w:tc>
          <w:tcPr>
            <w:tcW w:type="dxa" w:w="426"/>
            <w:vMerge w:val="restart"/>
          </w:tcPr>
          <w:p>
            <w:r/>
          </w:p>
        </w:tc>
        <w:tc>
          <w:tcPr>
            <w:tcW w:type="dxa" w:w="1640"/>
            <w:vMerge w:val="restart"/>
          </w:tcPr>
          <w:p>
            <w:r>
              <w:t>Артем Чикин Лох</w:t>
            </w:r>
          </w:p>
        </w:tc>
        <w:tc>
          <w:tcPr>
            <w:tcW w:type="dxa" w:w="1535"/>
            <w:vMerge w:val="restart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  <w:vMerge w:val="restart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Бывает</w:t>
            </w:r>
          </w:p>
        </w:tc>
        <w:tc>
          <w:tcPr>
            <w:tcW w:type="dxa" w:w="2348"/>
            <w:vMerge w:val="restart"/>
          </w:tcPr>
          <w:p>
            <w:r>
              <w:t>Лох еще тот</w:t>
            </w:r>
          </w:p>
        </w:tc>
        <w:tc>
          <w:tcPr>
            <w:tcW w:type="dxa" w:w="1984"/>
            <w:vMerge w:val="restart"/>
          </w:tcPr>
          <w:p>
            <w:r>
              <w:t>Ыыыы</w:t>
            </w:r>
          </w:p>
        </w:tc>
      </w:tr>
      <w:tr>
        <w:tc>
          <w:tcPr>
            <w:tcW w:type="dxa" w:w="426"/>
            <w:vMerge/>
          </w:tcPr>
          <w:p/>
        </w:tc>
        <w:tc>
          <w:tcPr>
            <w:tcW w:type="dxa" w:w="1640"/>
            <w:vMerge/>
          </w:tcPr>
          <w:p/>
        </w:tc>
        <w:tc>
          <w:tcPr>
            <w:tcW w:type="dxa" w:w="1535"/>
            <w:vMerge/>
          </w:tcPr>
          <w:p/>
        </w:tc>
        <w:tc>
          <w:tcPr>
            <w:tcW w:type="dxa" w:w="1315"/>
            <w:vMerge/>
          </w:tcPr>
          <w:p/>
        </w:tc>
        <w:tc>
          <w:tcPr>
            <w:tcW w:type="dxa" w:w="1242"/>
          </w:tcPr>
          <w:p>
            <w:r>
              <w:t>Бывает</w:t>
            </w:r>
          </w:p>
        </w:tc>
        <w:tc>
          <w:tcPr>
            <w:tcW w:type="dxa" w:w="2348"/>
            <w:vMerge/>
          </w:tcPr>
          <w:p/>
        </w:tc>
        <w:tc>
          <w:tcPr>
            <w:tcW w:type="dxa" w:w="1984"/>
            <w:vMerge/>
          </w:tcPr>
          <w:p/>
        </w:tc>
      </w:tr>
      <w:tr>
        <w:tc>
          <w:tcPr>
            <w:tcW w:type="dxa" w:w="426"/>
          </w:tcPr>
          <w:p/>
        </w:tc>
        <w:tc>
          <w:tcPr>
            <w:tcW w:type="dxa" w:w="1640"/>
          </w:tcPr>
          <w:p>
            <w:r>
              <w:t>Артем Насамомделеда Лох</w:t>
            </w:r>
          </w:p>
        </w:tc>
        <w:tc>
          <w:tcPr>
            <w:tcW w:type="dxa" w:w="1535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Нет</w:t>
            </w:r>
          </w:p>
        </w:tc>
        <w:tc>
          <w:tcPr>
            <w:tcW w:type="dxa" w:w="2348"/>
          </w:tcPr>
          <w:p>
            <w:r>
              <w:t>Лох еще тот</w:t>
            </w:r>
          </w:p>
        </w:tc>
        <w:tc>
          <w:tcPr>
            <w:tcW w:type="dxa" w:w="1984"/>
          </w:tcPr>
          <w:p>
            <w:r>
              <w:t>Ыыыы</w:t>
            </w:r>
          </w:p>
        </w:tc>
      </w:tr>
      <w:tr>
        <w:tc>
          <w:tcPr>
            <w:tcW w:type="dxa" w:w="426"/>
            <w:vMerge w:val="restart"/>
          </w:tcPr>
          <w:p>
            <w:r/>
          </w:p>
        </w:tc>
        <w:tc>
          <w:tcPr>
            <w:tcW w:type="dxa" w:w="1640"/>
            <w:vMerge w:val="restart"/>
          </w:tcPr>
          <w:p>
            <w:r>
              <w:t>Артем Чикин Лох</w:t>
            </w:r>
          </w:p>
        </w:tc>
        <w:tc>
          <w:tcPr>
            <w:tcW w:type="dxa" w:w="1535"/>
            <w:vMerge w:val="restart"/>
          </w:tcPr>
          <w:p>
            <w:r>
              <w:t>Штатный Внутренний совместитель По договору ГСХ</w:t>
            </w:r>
          </w:p>
        </w:tc>
        <w:tc>
          <w:tcPr>
            <w:tcW w:type="dxa" w:w="1315"/>
            <w:vMerge w:val="restart"/>
          </w:tcPr>
          <w:p>
            <w:r>
              <w:t>Преподаватель Доктор наук Доцент</w:t>
            </w:r>
          </w:p>
        </w:tc>
        <w:tc>
          <w:tcPr>
            <w:tcW w:type="dxa" w:w="1242"/>
          </w:tcPr>
          <w:p>
            <w:r>
              <w:t>Нет</w:t>
            </w:r>
          </w:p>
        </w:tc>
        <w:tc>
          <w:tcPr>
            <w:tcW w:type="dxa" w:w="2348"/>
            <w:vMerge w:val="restart"/>
          </w:tcPr>
          <w:p>
            <w:r>
              <w:t>Лох еще тот</w:t>
            </w:r>
          </w:p>
        </w:tc>
        <w:tc>
          <w:tcPr>
            <w:tcW w:type="dxa" w:w="1984"/>
            <w:vMerge w:val="restart"/>
          </w:tcPr>
          <w:p>
            <w:r>
              <w:t>Ыыыы</w:t>
            </w:r>
          </w:p>
        </w:tc>
      </w:tr>
      <w:tr>
        <w:tc>
          <w:tcPr>
            <w:tcW w:type="dxa" w:w="426"/>
            <w:vMerge/>
          </w:tcPr>
          <w:p/>
        </w:tc>
        <w:tc>
          <w:tcPr>
            <w:tcW w:type="dxa" w:w="1640"/>
            <w:vMerge/>
          </w:tcPr>
          <w:p/>
        </w:tc>
        <w:tc>
          <w:tcPr>
            <w:tcW w:type="dxa" w:w="1535"/>
            <w:vMerge/>
          </w:tcPr>
          <w:p/>
        </w:tc>
        <w:tc>
          <w:tcPr>
            <w:tcW w:type="dxa" w:w="1315"/>
            <w:vMerge/>
          </w:tcPr>
          <w:p/>
        </w:tc>
        <w:tc>
          <w:tcPr>
            <w:tcW w:type="dxa" w:w="1242"/>
          </w:tcPr>
          <w:p>
            <w:r>
              <w:t>Нет</w:t>
            </w:r>
          </w:p>
        </w:tc>
        <w:tc>
          <w:tcPr>
            <w:tcW w:type="dxa" w:w="2348"/>
            <w:vMerge/>
          </w:tcPr>
          <w:p/>
        </w:tc>
        <w:tc>
          <w:tcPr>
            <w:tcW w:type="dxa" w:w="1984"/>
            <w:vMerge/>
          </w:tcPr>
          <w:p/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3CB2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339C8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2020-12-17T07:49:00Z</dcterms:modified>
  <cp:category/>
</cp:coreProperties>
</file>