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677F" w14:textId="77777777" w:rsidR="00610AA5" w:rsidRDefault="00000000">
      <w:pPr>
        <w:pStyle w:val="Heading1"/>
        <w:jc w:val="center"/>
        <w:rPr>
          <w:rFonts w:ascii="Google Sans" w:eastAsia="Google Sans" w:hAnsi="Google Sans" w:cs="Google Sans"/>
        </w:rPr>
      </w:pPr>
      <w:bookmarkStart w:id="0" w:name="_87tykp1u0l36" w:colFirst="0" w:colLast="0"/>
      <w:bookmarkEnd w:id="0"/>
      <w:r>
        <w:rPr>
          <w:rFonts w:ascii="Google Sans" w:eastAsia="Google Sans" w:hAnsi="Google Sans" w:cs="Google Sans"/>
        </w:rPr>
        <w:t>Controls and compliance checklist</w:t>
      </w:r>
    </w:p>
    <w:p w14:paraId="47DB372C" w14:textId="77777777" w:rsidR="00610AA5" w:rsidRDefault="00610AA5">
      <w:pPr>
        <w:rPr>
          <w:rFonts w:ascii="Google Sans" w:eastAsia="Google Sans" w:hAnsi="Google Sans" w:cs="Google Sans"/>
          <w:sz w:val="24"/>
          <w:szCs w:val="24"/>
        </w:rPr>
      </w:pPr>
    </w:p>
    <w:p w14:paraId="3FE06A20" w14:textId="77777777" w:rsidR="00610AA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5"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6">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1F5430FB" w14:textId="77777777" w:rsidR="00610AA5" w:rsidRDefault="00610AA5">
      <w:pPr>
        <w:rPr>
          <w:rFonts w:ascii="Google Sans" w:eastAsia="Google Sans" w:hAnsi="Google Sans" w:cs="Google Sans"/>
          <w:sz w:val="24"/>
          <w:szCs w:val="24"/>
        </w:rPr>
      </w:pPr>
    </w:p>
    <w:p w14:paraId="7BE7E179" w14:textId="77777777" w:rsidR="00610AA5"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 </w:t>
      </w:r>
    </w:p>
    <w:p w14:paraId="09C1EC6D" w14:textId="77777777" w:rsidR="00610AA5" w:rsidRDefault="00610AA5">
      <w:pPr>
        <w:rPr>
          <w:rFonts w:ascii="Google Sans" w:eastAsia="Google Sans" w:hAnsi="Google Sans" w:cs="Google Sans"/>
        </w:rPr>
      </w:pPr>
    </w:p>
    <w:p w14:paraId="6F97C2AC" w14:textId="77777777" w:rsidR="00610AA5" w:rsidRDefault="00610AA5">
      <w:pPr>
        <w:rPr>
          <w:rFonts w:ascii="Google Sans" w:eastAsia="Google Sans" w:hAnsi="Google Sans" w:cs="Google Sans"/>
        </w:rPr>
      </w:pPr>
    </w:p>
    <w:p w14:paraId="2C143FB7" w14:textId="77777777" w:rsidR="00610AA5"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1FDD134B" w14:textId="77777777" w:rsidR="00610AA5" w:rsidRDefault="00610AA5">
      <w:pPr>
        <w:rPr>
          <w:rFonts w:ascii="Google Sans" w:eastAsia="Google Sans" w:hAnsi="Google Sans" w:cs="Google Sans"/>
        </w:rPr>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610AA5" w14:paraId="060E921C" w14:textId="77777777">
        <w:tc>
          <w:tcPr>
            <w:tcW w:w="900" w:type="dxa"/>
            <w:shd w:val="clear" w:color="auto" w:fill="auto"/>
            <w:tcMar>
              <w:top w:w="100" w:type="dxa"/>
              <w:left w:w="100" w:type="dxa"/>
              <w:bottom w:w="100" w:type="dxa"/>
              <w:right w:w="100" w:type="dxa"/>
            </w:tcMar>
          </w:tcPr>
          <w:p w14:paraId="7F39E67B" w14:textId="77777777" w:rsidR="00610AA5"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945" w:type="dxa"/>
            <w:shd w:val="clear" w:color="auto" w:fill="auto"/>
            <w:tcMar>
              <w:top w:w="100" w:type="dxa"/>
              <w:left w:w="100" w:type="dxa"/>
              <w:bottom w:w="100" w:type="dxa"/>
              <w:right w:w="100" w:type="dxa"/>
            </w:tcMar>
          </w:tcPr>
          <w:p w14:paraId="6B4BEC66" w14:textId="77777777" w:rsidR="00610AA5"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5AB8FEA9" w14:textId="77777777" w:rsidR="00610AA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610AA5" w14:paraId="32DB0295" w14:textId="77777777">
        <w:tc>
          <w:tcPr>
            <w:tcW w:w="900" w:type="dxa"/>
            <w:shd w:val="clear" w:color="auto" w:fill="auto"/>
            <w:tcMar>
              <w:top w:w="100" w:type="dxa"/>
              <w:left w:w="100" w:type="dxa"/>
              <w:bottom w:w="100" w:type="dxa"/>
              <w:right w:w="100" w:type="dxa"/>
            </w:tcMar>
          </w:tcPr>
          <w:p w14:paraId="7807E12F" w14:textId="77777777" w:rsidR="00610AA5" w:rsidRDefault="00610AA5">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156BDEF" w14:textId="77777777" w:rsidR="00610AA5" w:rsidRPr="001910A8" w:rsidRDefault="00610AA5">
            <w:pPr>
              <w:widowControl w:val="0"/>
              <w:numPr>
                <w:ilvl w:val="0"/>
                <w:numId w:val="15"/>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57C16F63"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610AA5" w14:paraId="401FF4C5" w14:textId="77777777">
        <w:tc>
          <w:tcPr>
            <w:tcW w:w="900" w:type="dxa"/>
            <w:shd w:val="clear" w:color="auto" w:fill="auto"/>
            <w:tcMar>
              <w:top w:w="100" w:type="dxa"/>
              <w:left w:w="100" w:type="dxa"/>
              <w:bottom w:w="100" w:type="dxa"/>
              <w:right w:w="100" w:type="dxa"/>
            </w:tcMar>
          </w:tcPr>
          <w:p w14:paraId="16FECAE6" w14:textId="77777777" w:rsidR="00610AA5" w:rsidRDefault="00610AA5">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47BA98F2" w14:textId="77777777" w:rsidR="00610AA5" w:rsidRPr="001910A8" w:rsidRDefault="00610AA5">
            <w:pPr>
              <w:widowControl w:val="0"/>
              <w:numPr>
                <w:ilvl w:val="0"/>
                <w:numId w:val="2"/>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5C8A4904" w14:textId="77777777" w:rsidR="00610AA5"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610AA5" w14:paraId="56ACA696" w14:textId="77777777">
        <w:tc>
          <w:tcPr>
            <w:tcW w:w="900" w:type="dxa"/>
            <w:shd w:val="clear" w:color="auto" w:fill="auto"/>
            <w:tcMar>
              <w:top w:w="100" w:type="dxa"/>
              <w:left w:w="100" w:type="dxa"/>
              <w:bottom w:w="100" w:type="dxa"/>
              <w:right w:w="100" w:type="dxa"/>
            </w:tcMar>
          </w:tcPr>
          <w:p w14:paraId="24FE0D00" w14:textId="77777777" w:rsidR="00610AA5" w:rsidRPr="001910A8" w:rsidRDefault="00610AA5">
            <w:pPr>
              <w:widowControl w:val="0"/>
              <w:numPr>
                <w:ilvl w:val="0"/>
                <w:numId w:val="16"/>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41456DE6" w14:textId="77777777" w:rsidR="00610AA5" w:rsidRDefault="00610AA5">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F95F38A"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r>
      <w:tr w:rsidR="00610AA5" w14:paraId="29AA0319" w14:textId="77777777">
        <w:tc>
          <w:tcPr>
            <w:tcW w:w="900" w:type="dxa"/>
            <w:shd w:val="clear" w:color="auto" w:fill="auto"/>
            <w:tcMar>
              <w:top w:w="100" w:type="dxa"/>
              <w:left w:w="100" w:type="dxa"/>
              <w:bottom w:w="100" w:type="dxa"/>
              <w:right w:w="100" w:type="dxa"/>
            </w:tcMar>
          </w:tcPr>
          <w:p w14:paraId="387F9DD6" w14:textId="77777777" w:rsidR="00610AA5" w:rsidRPr="00F76F34" w:rsidRDefault="00610AA5">
            <w:pPr>
              <w:widowControl w:val="0"/>
              <w:numPr>
                <w:ilvl w:val="0"/>
                <w:numId w:val="6"/>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12D6F050" w14:textId="77777777" w:rsidR="00610AA5" w:rsidRPr="00F76F34" w:rsidRDefault="00610AA5">
            <w:pPr>
              <w:widowControl w:val="0"/>
              <w:numPr>
                <w:ilvl w:val="0"/>
                <w:numId w:val="7"/>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5ACDF12C" w14:textId="77777777" w:rsidR="00610AA5" w:rsidRPr="00F76F34" w:rsidRDefault="00000000">
            <w:pPr>
              <w:widowControl w:val="0"/>
              <w:spacing w:line="240" w:lineRule="auto"/>
              <w:rPr>
                <w:rFonts w:ascii="Google Sans" w:eastAsia="Google Sans" w:hAnsi="Google Sans" w:cs="Google Sans"/>
                <w:sz w:val="24"/>
                <w:szCs w:val="24"/>
              </w:rPr>
            </w:pPr>
            <w:r w:rsidRPr="00F76F34">
              <w:rPr>
                <w:rFonts w:ascii="Google Sans" w:eastAsia="Google Sans" w:hAnsi="Google Sans" w:cs="Google Sans"/>
                <w:sz w:val="24"/>
                <w:szCs w:val="24"/>
              </w:rPr>
              <w:t>Separation of duties</w:t>
            </w:r>
          </w:p>
        </w:tc>
      </w:tr>
      <w:tr w:rsidR="00610AA5" w14:paraId="0F5431FF" w14:textId="77777777">
        <w:tc>
          <w:tcPr>
            <w:tcW w:w="900" w:type="dxa"/>
            <w:shd w:val="clear" w:color="auto" w:fill="auto"/>
            <w:tcMar>
              <w:top w:w="100" w:type="dxa"/>
              <w:left w:w="100" w:type="dxa"/>
              <w:bottom w:w="100" w:type="dxa"/>
              <w:right w:w="100" w:type="dxa"/>
            </w:tcMar>
          </w:tcPr>
          <w:p w14:paraId="7A458EF3" w14:textId="77777777" w:rsidR="00610AA5" w:rsidRPr="001910A8" w:rsidRDefault="00610AA5">
            <w:pPr>
              <w:widowControl w:val="0"/>
              <w:numPr>
                <w:ilvl w:val="0"/>
                <w:numId w:val="13"/>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5989FB4F" w14:textId="77777777" w:rsidR="00610AA5" w:rsidRDefault="00610AA5">
            <w:pPr>
              <w:widowControl w:val="0"/>
              <w:numPr>
                <w:ilvl w:val="0"/>
                <w:numId w:val="8"/>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D7AE948"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610AA5" w14:paraId="2200399A" w14:textId="77777777">
        <w:tc>
          <w:tcPr>
            <w:tcW w:w="900" w:type="dxa"/>
            <w:shd w:val="clear" w:color="auto" w:fill="auto"/>
            <w:tcMar>
              <w:top w:w="100" w:type="dxa"/>
              <w:left w:w="100" w:type="dxa"/>
              <w:bottom w:w="100" w:type="dxa"/>
              <w:right w:w="100" w:type="dxa"/>
            </w:tcMar>
          </w:tcPr>
          <w:p w14:paraId="2C0EB803" w14:textId="77777777" w:rsidR="00610AA5" w:rsidRDefault="00610AA5">
            <w:pPr>
              <w:widowControl w:val="0"/>
              <w:numPr>
                <w:ilvl w:val="0"/>
                <w:numId w:val="14"/>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4BB623A8" w14:textId="77777777" w:rsidR="00610AA5" w:rsidRPr="001910A8" w:rsidRDefault="00610AA5">
            <w:pPr>
              <w:widowControl w:val="0"/>
              <w:numPr>
                <w:ilvl w:val="0"/>
                <w:numId w:val="17"/>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2582B255"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610AA5" w14:paraId="39E340DD" w14:textId="77777777">
        <w:tc>
          <w:tcPr>
            <w:tcW w:w="900" w:type="dxa"/>
            <w:shd w:val="clear" w:color="auto" w:fill="auto"/>
            <w:tcMar>
              <w:top w:w="100" w:type="dxa"/>
              <w:left w:w="100" w:type="dxa"/>
              <w:bottom w:w="100" w:type="dxa"/>
              <w:right w:w="100" w:type="dxa"/>
            </w:tcMar>
          </w:tcPr>
          <w:p w14:paraId="7DAE90CC" w14:textId="77777777" w:rsidR="00610AA5" w:rsidRDefault="00610AA5">
            <w:pPr>
              <w:widowControl w:val="0"/>
              <w:numPr>
                <w:ilvl w:val="0"/>
                <w:numId w:val="9"/>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2CF5E9BB" w14:textId="77777777" w:rsidR="00610AA5" w:rsidRPr="00F76F34" w:rsidRDefault="00610AA5">
            <w:pPr>
              <w:widowControl w:val="0"/>
              <w:numPr>
                <w:ilvl w:val="0"/>
                <w:numId w:val="3"/>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71147BEE" w14:textId="77777777" w:rsidR="00610AA5" w:rsidRPr="00F76F34" w:rsidRDefault="00000000">
            <w:pPr>
              <w:widowControl w:val="0"/>
              <w:spacing w:line="240" w:lineRule="auto"/>
              <w:rPr>
                <w:rFonts w:ascii="Google Sans" w:eastAsia="Google Sans" w:hAnsi="Google Sans" w:cs="Google Sans"/>
                <w:sz w:val="24"/>
                <w:szCs w:val="24"/>
                <w:highlight w:val="yellow"/>
              </w:rPr>
            </w:pPr>
            <w:r w:rsidRPr="00F76F34">
              <w:rPr>
                <w:rFonts w:ascii="Google Sans" w:eastAsia="Google Sans" w:hAnsi="Google Sans" w:cs="Google Sans"/>
                <w:sz w:val="24"/>
                <w:szCs w:val="24"/>
              </w:rPr>
              <w:t>Backups</w:t>
            </w:r>
          </w:p>
        </w:tc>
      </w:tr>
      <w:tr w:rsidR="00610AA5" w14:paraId="444D7159" w14:textId="77777777">
        <w:tc>
          <w:tcPr>
            <w:tcW w:w="900" w:type="dxa"/>
            <w:shd w:val="clear" w:color="auto" w:fill="auto"/>
            <w:tcMar>
              <w:top w:w="100" w:type="dxa"/>
              <w:left w:w="100" w:type="dxa"/>
              <w:bottom w:w="100" w:type="dxa"/>
              <w:right w:w="100" w:type="dxa"/>
            </w:tcMar>
          </w:tcPr>
          <w:p w14:paraId="5E3C2B3C" w14:textId="77777777" w:rsidR="00610AA5" w:rsidRPr="001910A8" w:rsidRDefault="00610AA5">
            <w:pPr>
              <w:widowControl w:val="0"/>
              <w:numPr>
                <w:ilvl w:val="0"/>
                <w:numId w:val="19"/>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45538B8A" w14:textId="77777777" w:rsidR="00610AA5" w:rsidRDefault="00610AA5">
            <w:pPr>
              <w:widowControl w:val="0"/>
              <w:numPr>
                <w:ilvl w:val="0"/>
                <w:numId w:val="5"/>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311D18CE"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610AA5" w14:paraId="6BAA7954" w14:textId="77777777">
        <w:tc>
          <w:tcPr>
            <w:tcW w:w="900" w:type="dxa"/>
            <w:shd w:val="clear" w:color="auto" w:fill="auto"/>
            <w:tcMar>
              <w:top w:w="100" w:type="dxa"/>
              <w:left w:w="100" w:type="dxa"/>
              <w:bottom w:w="100" w:type="dxa"/>
              <w:right w:w="100" w:type="dxa"/>
            </w:tcMar>
          </w:tcPr>
          <w:p w14:paraId="6A024D5A" w14:textId="77777777" w:rsidR="00610AA5" w:rsidRPr="001910A8" w:rsidRDefault="00610AA5">
            <w:pPr>
              <w:widowControl w:val="0"/>
              <w:numPr>
                <w:ilvl w:val="0"/>
                <w:numId w:val="4"/>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755E76B8" w14:textId="77777777" w:rsidR="00610AA5" w:rsidRDefault="00610AA5">
            <w:pPr>
              <w:widowControl w:val="0"/>
              <w:numPr>
                <w:ilvl w:val="0"/>
                <w:numId w:val="11"/>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43FD68CE"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610AA5" w14:paraId="3ADA84C6" w14:textId="77777777">
        <w:tc>
          <w:tcPr>
            <w:tcW w:w="900" w:type="dxa"/>
            <w:shd w:val="clear" w:color="auto" w:fill="auto"/>
            <w:tcMar>
              <w:top w:w="100" w:type="dxa"/>
              <w:left w:w="100" w:type="dxa"/>
              <w:bottom w:w="100" w:type="dxa"/>
              <w:right w:w="100" w:type="dxa"/>
            </w:tcMar>
          </w:tcPr>
          <w:p w14:paraId="05FD8B33" w14:textId="77777777" w:rsidR="00610AA5" w:rsidRDefault="00610AA5">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6AD1C46B" w14:textId="77777777" w:rsidR="00610AA5" w:rsidRPr="001910A8" w:rsidRDefault="00610AA5">
            <w:pPr>
              <w:widowControl w:val="0"/>
              <w:numPr>
                <w:ilvl w:val="0"/>
                <w:numId w:val="15"/>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0C69331D"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610AA5" w14:paraId="5C6F90E8" w14:textId="77777777">
        <w:tc>
          <w:tcPr>
            <w:tcW w:w="900" w:type="dxa"/>
            <w:shd w:val="clear" w:color="auto" w:fill="auto"/>
            <w:tcMar>
              <w:top w:w="100" w:type="dxa"/>
              <w:left w:w="100" w:type="dxa"/>
              <w:bottom w:w="100" w:type="dxa"/>
              <w:right w:w="100" w:type="dxa"/>
            </w:tcMar>
          </w:tcPr>
          <w:p w14:paraId="6C248455" w14:textId="77777777" w:rsidR="00610AA5" w:rsidRDefault="00610AA5">
            <w:pPr>
              <w:widowControl w:val="0"/>
              <w:numPr>
                <w:ilvl w:val="0"/>
                <w:numId w:val="20"/>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4FF59A01" w14:textId="77777777" w:rsidR="00610AA5" w:rsidRPr="001910A8" w:rsidRDefault="00610AA5">
            <w:pPr>
              <w:widowControl w:val="0"/>
              <w:numPr>
                <w:ilvl w:val="0"/>
                <w:numId w:val="2"/>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1C21EC36" w14:textId="77777777" w:rsidR="00610AA5" w:rsidRPr="001910A8" w:rsidRDefault="00000000">
            <w:pPr>
              <w:widowControl w:val="0"/>
              <w:spacing w:line="240" w:lineRule="auto"/>
              <w:rPr>
                <w:rFonts w:ascii="Google Sans" w:eastAsia="Google Sans" w:hAnsi="Google Sans" w:cs="Google Sans"/>
                <w:sz w:val="24"/>
                <w:szCs w:val="24"/>
              </w:rPr>
            </w:pPr>
            <w:r w:rsidRPr="00E514BD">
              <w:rPr>
                <w:rFonts w:ascii="Google Sans" w:eastAsia="Google Sans" w:hAnsi="Google Sans" w:cs="Google Sans"/>
                <w:sz w:val="24"/>
                <w:szCs w:val="24"/>
              </w:rPr>
              <w:t>Password</w:t>
            </w:r>
            <w:r w:rsidRPr="001910A8">
              <w:rPr>
                <w:rFonts w:ascii="Google Sans" w:eastAsia="Google Sans" w:hAnsi="Google Sans" w:cs="Google Sans"/>
                <w:sz w:val="24"/>
                <w:szCs w:val="24"/>
              </w:rPr>
              <w:t xml:space="preserve"> management system</w:t>
            </w:r>
          </w:p>
        </w:tc>
      </w:tr>
      <w:tr w:rsidR="00610AA5" w14:paraId="0A0A76B5" w14:textId="77777777">
        <w:tc>
          <w:tcPr>
            <w:tcW w:w="900" w:type="dxa"/>
            <w:shd w:val="clear" w:color="auto" w:fill="auto"/>
            <w:tcMar>
              <w:top w:w="100" w:type="dxa"/>
              <w:left w:w="100" w:type="dxa"/>
              <w:bottom w:w="100" w:type="dxa"/>
              <w:right w:w="100" w:type="dxa"/>
            </w:tcMar>
          </w:tcPr>
          <w:p w14:paraId="3F170473" w14:textId="77777777" w:rsidR="00610AA5" w:rsidRPr="001910A8" w:rsidRDefault="00610AA5">
            <w:pPr>
              <w:widowControl w:val="0"/>
              <w:numPr>
                <w:ilvl w:val="0"/>
                <w:numId w:val="20"/>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71128664" w14:textId="77777777" w:rsidR="00610AA5" w:rsidRDefault="00610A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6EBAA9A1"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610AA5" w14:paraId="0AF9B99C" w14:textId="77777777">
        <w:tc>
          <w:tcPr>
            <w:tcW w:w="900" w:type="dxa"/>
            <w:shd w:val="clear" w:color="auto" w:fill="auto"/>
            <w:tcMar>
              <w:top w:w="100" w:type="dxa"/>
              <w:left w:w="100" w:type="dxa"/>
              <w:bottom w:w="100" w:type="dxa"/>
              <w:right w:w="100" w:type="dxa"/>
            </w:tcMar>
          </w:tcPr>
          <w:p w14:paraId="4E78C2EA" w14:textId="77777777" w:rsidR="00610AA5" w:rsidRPr="001910A8" w:rsidRDefault="00610AA5">
            <w:pPr>
              <w:widowControl w:val="0"/>
              <w:numPr>
                <w:ilvl w:val="0"/>
                <w:numId w:val="16"/>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09DA5797" w14:textId="77777777" w:rsidR="00610AA5" w:rsidRDefault="00610AA5">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185EE166" w14:textId="77777777" w:rsidR="00610AA5" w:rsidRPr="001910A8" w:rsidRDefault="00000000">
            <w:pPr>
              <w:widowControl w:val="0"/>
              <w:spacing w:line="240" w:lineRule="auto"/>
              <w:rPr>
                <w:rFonts w:ascii="Google Sans" w:eastAsia="Google Sans" w:hAnsi="Google Sans" w:cs="Google Sans"/>
                <w:sz w:val="24"/>
                <w:szCs w:val="24"/>
              </w:rPr>
            </w:pPr>
            <w:r w:rsidRPr="00E514BD">
              <w:rPr>
                <w:rFonts w:ascii="Google Sans" w:eastAsia="Google Sans" w:hAnsi="Google Sans" w:cs="Google Sans"/>
                <w:sz w:val="24"/>
                <w:szCs w:val="24"/>
              </w:rPr>
              <w:t>Closed</w:t>
            </w:r>
            <w:r w:rsidRPr="001910A8">
              <w:rPr>
                <w:rFonts w:ascii="Google Sans" w:eastAsia="Google Sans" w:hAnsi="Google Sans" w:cs="Google Sans"/>
                <w:sz w:val="24"/>
                <w:szCs w:val="24"/>
              </w:rPr>
              <w:t>-circuit television (CCTV) surveillance</w:t>
            </w:r>
          </w:p>
        </w:tc>
      </w:tr>
      <w:tr w:rsidR="00610AA5" w14:paraId="4B7B5619" w14:textId="77777777">
        <w:tc>
          <w:tcPr>
            <w:tcW w:w="900" w:type="dxa"/>
            <w:shd w:val="clear" w:color="auto" w:fill="auto"/>
            <w:tcMar>
              <w:top w:w="100" w:type="dxa"/>
              <w:left w:w="100" w:type="dxa"/>
              <w:bottom w:w="100" w:type="dxa"/>
              <w:right w:w="100" w:type="dxa"/>
            </w:tcMar>
          </w:tcPr>
          <w:p w14:paraId="295247F3" w14:textId="77777777" w:rsidR="00610AA5" w:rsidRPr="001910A8" w:rsidRDefault="00610AA5">
            <w:pPr>
              <w:widowControl w:val="0"/>
              <w:numPr>
                <w:ilvl w:val="0"/>
                <w:numId w:val="1"/>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549F0A8B" w14:textId="77777777" w:rsidR="00610AA5" w:rsidRDefault="00610AA5">
            <w:pPr>
              <w:widowControl w:val="0"/>
              <w:numPr>
                <w:ilvl w:val="0"/>
                <w:numId w:val="18"/>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74646B75"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55A2DAD1" w14:textId="77777777" w:rsidR="00610AA5" w:rsidRDefault="00610AA5">
      <w:pPr>
        <w:rPr>
          <w:rFonts w:ascii="Google Sans" w:eastAsia="Google Sans" w:hAnsi="Google Sans" w:cs="Google Sans"/>
          <w:sz w:val="24"/>
          <w:szCs w:val="24"/>
        </w:rPr>
      </w:pPr>
    </w:p>
    <w:p w14:paraId="63B166AE" w14:textId="77777777" w:rsidR="00610AA5" w:rsidRDefault="007A11EB">
      <w:pPr>
        <w:rPr>
          <w:rFonts w:ascii="Google Sans" w:eastAsia="Google Sans" w:hAnsi="Google Sans" w:cs="Google Sans"/>
          <w:sz w:val="24"/>
          <w:szCs w:val="24"/>
        </w:rPr>
      </w:pPr>
      <w:r>
        <w:rPr>
          <w:noProof/>
        </w:rPr>
        <w:pict w14:anchorId="3C51483D">
          <v:rect id="_x0000_i1026" alt="" style="width:468pt;height:.05pt;mso-width-percent:0;mso-height-percent:0;mso-width-percent:0;mso-height-percent:0" o:hralign="center" o:hrstd="t" o:hr="t" fillcolor="#a0a0a0" stroked="f"/>
        </w:pict>
      </w:r>
    </w:p>
    <w:p w14:paraId="27BD0A7D" w14:textId="77777777" w:rsidR="00610AA5" w:rsidRDefault="00610AA5">
      <w:pPr>
        <w:rPr>
          <w:rFonts w:ascii="Google Sans" w:eastAsia="Google Sans" w:hAnsi="Google Sans" w:cs="Google Sans"/>
          <w:sz w:val="24"/>
          <w:szCs w:val="24"/>
        </w:rPr>
      </w:pPr>
    </w:p>
    <w:p w14:paraId="1A4818C2" w14:textId="77777777" w:rsidR="00610AA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7">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8">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5AEA788E" w14:textId="77777777" w:rsidR="00610AA5" w:rsidRDefault="00610AA5">
      <w:pPr>
        <w:rPr>
          <w:rFonts w:ascii="Google Sans" w:eastAsia="Google Sans" w:hAnsi="Google Sans" w:cs="Google Sans"/>
          <w:sz w:val="24"/>
          <w:szCs w:val="24"/>
        </w:rPr>
      </w:pPr>
    </w:p>
    <w:p w14:paraId="701FD49F" w14:textId="77777777" w:rsidR="00610AA5"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select “yes” or “no”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102CCD54" w14:textId="77777777" w:rsidR="00610AA5" w:rsidRDefault="00610AA5">
      <w:pPr>
        <w:rPr>
          <w:rFonts w:ascii="Google Sans" w:eastAsia="Google Sans" w:hAnsi="Google Sans" w:cs="Google Sans"/>
          <w:sz w:val="24"/>
          <w:szCs w:val="24"/>
        </w:rPr>
      </w:pPr>
    </w:p>
    <w:p w14:paraId="21CDC2D8" w14:textId="77777777" w:rsidR="00610AA5"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6DB89C34" w14:textId="77777777" w:rsidR="00610AA5" w:rsidRDefault="00610AA5">
      <w:pPr>
        <w:rPr>
          <w:rFonts w:ascii="Google Sans" w:eastAsia="Google Sans" w:hAnsi="Google Sans" w:cs="Google Sans"/>
          <w:b/>
          <w:sz w:val="24"/>
          <w:szCs w:val="24"/>
        </w:rPr>
      </w:pPr>
    </w:p>
    <w:p w14:paraId="5E4D5885" w14:textId="77777777" w:rsidR="00610AA5"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0"/>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610AA5" w14:paraId="6A7242F1" w14:textId="77777777">
        <w:tc>
          <w:tcPr>
            <w:tcW w:w="930" w:type="dxa"/>
            <w:shd w:val="clear" w:color="auto" w:fill="auto"/>
            <w:tcMar>
              <w:top w:w="100" w:type="dxa"/>
              <w:left w:w="100" w:type="dxa"/>
              <w:bottom w:w="100" w:type="dxa"/>
              <w:right w:w="100" w:type="dxa"/>
            </w:tcMar>
          </w:tcPr>
          <w:p w14:paraId="5849DA3B" w14:textId="77777777" w:rsidR="00610AA5"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14:paraId="2445E333" w14:textId="77777777" w:rsidR="00610AA5"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2829E63C" w14:textId="77777777" w:rsidR="00610AA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610AA5" w14:paraId="5F985A00" w14:textId="77777777">
        <w:tc>
          <w:tcPr>
            <w:tcW w:w="930" w:type="dxa"/>
            <w:shd w:val="clear" w:color="auto" w:fill="auto"/>
            <w:tcMar>
              <w:top w:w="100" w:type="dxa"/>
              <w:left w:w="100" w:type="dxa"/>
              <w:bottom w:w="100" w:type="dxa"/>
              <w:right w:w="100" w:type="dxa"/>
            </w:tcMar>
          </w:tcPr>
          <w:p w14:paraId="3C7F0BC4" w14:textId="77777777" w:rsidR="00610AA5" w:rsidRDefault="00610AA5">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70F32D79" w14:textId="77777777" w:rsidR="00610AA5" w:rsidRPr="001910A8" w:rsidRDefault="00610AA5">
            <w:pPr>
              <w:widowControl w:val="0"/>
              <w:numPr>
                <w:ilvl w:val="0"/>
                <w:numId w:val="15"/>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3C2481E7" w14:textId="77777777" w:rsidR="00610AA5"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610AA5" w14:paraId="6F0952C7" w14:textId="77777777">
        <w:tc>
          <w:tcPr>
            <w:tcW w:w="930" w:type="dxa"/>
            <w:shd w:val="clear" w:color="auto" w:fill="auto"/>
            <w:tcMar>
              <w:top w:w="100" w:type="dxa"/>
              <w:left w:w="100" w:type="dxa"/>
              <w:bottom w:w="100" w:type="dxa"/>
              <w:right w:w="100" w:type="dxa"/>
            </w:tcMar>
          </w:tcPr>
          <w:p w14:paraId="72C19F18" w14:textId="77777777" w:rsidR="00610AA5" w:rsidRPr="00E514BD" w:rsidRDefault="00610AA5">
            <w:pPr>
              <w:widowControl w:val="0"/>
              <w:numPr>
                <w:ilvl w:val="0"/>
                <w:numId w:val="20"/>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0901478B" w14:textId="77777777" w:rsidR="00610AA5" w:rsidRPr="00E514BD" w:rsidRDefault="00610AA5">
            <w:pPr>
              <w:widowControl w:val="0"/>
              <w:numPr>
                <w:ilvl w:val="0"/>
                <w:numId w:val="2"/>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112261A9" w14:textId="77777777" w:rsidR="00610AA5" w:rsidRPr="001910A8" w:rsidRDefault="00000000">
            <w:pPr>
              <w:widowControl w:val="0"/>
              <w:spacing w:line="240" w:lineRule="auto"/>
              <w:rPr>
                <w:rFonts w:ascii="Google Sans" w:eastAsia="Google Sans" w:hAnsi="Google Sans" w:cs="Google Sans"/>
                <w:sz w:val="24"/>
                <w:szCs w:val="24"/>
              </w:rPr>
            </w:pPr>
            <w:r w:rsidRPr="00E514BD">
              <w:rPr>
                <w:rFonts w:ascii="Google Sans" w:eastAsia="Google Sans" w:hAnsi="Google Sans" w:cs="Google Sans"/>
                <w:sz w:val="24"/>
                <w:szCs w:val="24"/>
              </w:rPr>
              <w:t>Credit</w:t>
            </w:r>
            <w:r w:rsidRPr="001910A8">
              <w:rPr>
                <w:rFonts w:ascii="Google Sans" w:eastAsia="Google Sans" w:hAnsi="Google Sans" w:cs="Google Sans"/>
                <w:sz w:val="24"/>
                <w:szCs w:val="24"/>
              </w:rPr>
              <w:t xml:space="preserve"> card information is stored, accepted, processed, and transmitted internally, in a secure environment.</w:t>
            </w:r>
          </w:p>
        </w:tc>
      </w:tr>
      <w:tr w:rsidR="00610AA5" w14:paraId="69E14513" w14:textId="77777777">
        <w:tc>
          <w:tcPr>
            <w:tcW w:w="930" w:type="dxa"/>
            <w:shd w:val="clear" w:color="auto" w:fill="auto"/>
            <w:tcMar>
              <w:top w:w="100" w:type="dxa"/>
              <w:left w:w="100" w:type="dxa"/>
              <w:bottom w:w="100" w:type="dxa"/>
              <w:right w:w="100" w:type="dxa"/>
            </w:tcMar>
          </w:tcPr>
          <w:p w14:paraId="53B999F2" w14:textId="77777777" w:rsidR="00610AA5" w:rsidRDefault="00610AA5">
            <w:pPr>
              <w:widowControl w:val="0"/>
              <w:numPr>
                <w:ilvl w:val="0"/>
                <w:numId w:val="16"/>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1253CA49" w14:textId="77777777" w:rsidR="00610AA5" w:rsidRPr="001910A8" w:rsidRDefault="00610AA5">
            <w:pPr>
              <w:widowControl w:val="0"/>
              <w:numPr>
                <w:ilvl w:val="0"/>
                <w:numId w:val="10"/>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3383FF2E" w14:textId="77777777" w:rsidR="00610AA5"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610AA5" w14:paraId="18F51499" w14:textId="77777777">
        <w:tc>
          <w:tcPr>
            <w:tcW w:w="930" w:type="dxa"/>
            <w:shd w:val="clear" w:color="auto" w:fill="auto"/>
            <w:tcMar>
              <w:top w:w="100" w:type="dxa"/>
              <w:left w:w="100" w:type="dxa"/>
              <w:bottom w:w="100" w:type="dxa"/>
              <w:right w:w="100" w:type="dxa"/>
            </w:tcMar>
          </w:tcPr>
          <w:p w14:paraId="0223E10B" w14:textId="77777777" w:rsidR="00610AA5" w:rsidRDefault="00610AA5">
            <w:pPr>
              <w:widowControl w:val="0"/>
              <w:numPr>
                <w:ilvl w:val="0"/>
                <w:numId w:val="6"/>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357D0F21" w14:textId="77777777" w:rsidR="00610AA5" w:rsidRPr="001910A8" w:rsidRDefault="00610AA5">
            <w:pPr>
              <w:widowControl w:val="0"/>
              <w:numPr>
                <w:ilvl w:val="0"/>
                <w:numId w:val="7"/>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19BA3E4F"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0D23F865" w14:textId="77777777" w:rsidR="00610AA5" w:rsidRDefault="00610AA5">
      <w:pPr>
        <w:rPr>
          <w:rFonts w:ascii="Google Sans" w:eastAsia="Google Sans" w:hAnsi="Google Sans" w:cs="Google Sans"/>
          <w:sz w:val="24"/>
          <w:szCs w:val="24"/>
        </w:rPr>
      </w:pPr>
    </w:p>
    <w:p w14:paraId="37FCE0C1" w14:textId="77777777" w:rsidR="00610AA5" w:rsidRDefault="00610AA5">
      <w:pPr>
        <w:rPr>
          <w:rFonts w:ascii="Google Sans" w:eastAsia="Google Sans" w:hAnsi="Google Sans" w:cs="Google Sans"/>
          <w:sz w:val="24"/>
          <w:szCs w:val="24"/>
        </w:rPr>
      </w:pPr>
    </w:p>
    <w:p w14:paraId="7B473070" w14:textId="77777777" w:rsidR="00610AA5"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1"/>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00"/>
        <w:gridCol w:w="945"/>
        <w:gridCol w:w="7515"/>
      </w:tblGrid>
      <w:tr w:rsidR="00610AA5" w14:paraId="1E281E6F" w14:textId="77777777">
        <w:tc>
          <w:tcPr>
            <w:tcW w:w="900" w:type="dxa"/>
            <w:shd w:val="clear" w:color="auto" w:fill="auto"/>
            <w:tcMar>
              <w:top w:w="100" w:type="dxa"/>
              <w:left w:w="100" w:type="dxa"/>
              <w:bottom w:w="100" w:type="dxa"/>
              <w:right w:w="100" w:type="dxa"/>
            </w:tcMar>
          </w:tcPr>
          <w:p w14:paraId="751A4134" w14:textId="77777777" w:rsidR="00610AA5"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45" w:type="dxa"/>
            <w:shd w:val="clear" w:color="auto" w:fill="auto"/>
            <w:tcMar>
              <w:top w:w="100" w:type="dxa"/>
              <w:left w:w="100" w:type="dxa"/>
              <w:bottom w:w="100" w:type="dxa"/>
              <w:right w:w="100" w:type="dxa"/>
            </w:tcMar>
          </w:tcPr>
          <w:p w14:paraId="0B446626" w14:textId="77777777" w:rsidR="00610AA5"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5A0F75D4" w14:textId="77777777" w:rsidR="00610AA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610AA5" w14:paraId="56D7718E" w14:textId="77777777">
        <w:tc>
          <w:tcPr>
            <w:tcW w:w="900" w:type="dxa"/>
            <w:shd w:val="clear" w:color="auto" w:fill="auto"/>
            <w:tcMar>
              <w:top w:w="100" w:type="dxa"/>
              <w:left w:w="100" w:type="dxa"/>
              <w:bottom w:w="100" w:type="dxa"/>
              <w:right w:w="100" w:type="dxa"/>
            </w:tcMar>
          </w:tcPr>
          <w:p w14:paraId="042448B1" w14:textId="77777777" w:rsidR="00610AA5" w:rsidRDefault="00610AA5">
            <w:pPr>
              <w:widowControl w:val="0"/>
              <w:numPr>
                <w:ilvl w:val="0"/>
                <w:numId w:val="12"/>
              </w:numPr>
              <w:spacing w:line="240" w:lineRule="auto"/>
              <w:jc w:val="both"/>
              <w:rPr>
                <w:rFonts w:ascii="Google Sans" w:eastAsia="Google Sans" w:hAnsi="Google Sans" w:cs="Google Sans"/>
                <w:sz w:val="24"/>
                <w:szCs w:val="24"/>
              </w:rPr>
            </w:pPr>
          </w:p>
        </w:tc>
        <w:tc>
          <w:tcPr>
            <w:tcW w:w="945" w:type="dxa"/>
            <w:shd w:val="clear" w:color="auto" w:fill="auto"/>
            <w:tcMar>
              <w:top w:w="100" w:type="dxa"/>
              <w:left w:w="100" w:type="dxa"/>
              <w:bottom w:w="100" w:type="dxa"/>
              <w:right w:w="100" w:type="dxa"/>
            </w:tcMar>
          </w:tcPr>
          <w:p w14:paraId="7F0562E6" w14:textId="77777777" w:rsidR="00610AA5" w:rsidRPr="001910A8" w:rsidRDefault="00610AA5">
            <w:pPr>
              <w:widowControl w:val="0"/>
              <w:numPr>
                <w:ilvl w:val="0"/>
                <w:numId w:val="15"/>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0CAFFF07" w14:textId="77777777" w:rsidR="00610AA5" w:rsidRPr="00E514BD" w:rsidRDefault="00000000">
            <w:pPr>
              <w:rPr>
                <w:rFonts w:ascii="Google Sans" w:eastAsia="Google Sans" w:hAnsi="Google Sans" w:cs="Google Sans"/>
                <w:sz w:val="24"/>
                <w:szCs w:val="24"/>
              </w:rPr>
            </w:pPr>
            <w:r w:rsidRPr="00E514BD">
              <w:rPr>
                <w:rFonts w:ascii="Google Sans" w:eastAsia="Google Sans" w:hAnsi="Google Sans" w:cs="Google Sans"/>
                <w:sz w:val="24"/>
                <w:szCs w:val="24"/>
              </w:rPr>
              <w:t>E.U. customers’ data is kept private/secured.</w:t>
            </w:r>
          </w:p>
        </w:tc>
      </w:tr>
      <w:tr w:rsidR="00610AA5" w14:paraId="10065E5E" w14:textId="77777777">
        <w:tc>
          <w:tcPr>
            <w:tcW w:w="900" w:type="dxa"/>
            <w:shd w:val="clear" w:color="auto" w:fill="auto"/>
            <w:tcMar>
              <w:top w:w="100" w:type="dxa"/>
              <w:left w:w="100" w:type="dxa"/>
              <w:bottom w:w="100" w:type="dxa"/>
              <w:right w:w="100" w:type="dxa"/>
            </w:tcMar>
          </w:tcPr>
          <w:p w14:paraId="222C2F67" w14:textId="77777777" w:rsidR="00610AA5" w:rsidRPr="001910A8" w:rsidRDefault="00610AA5">
            <w:pPr>
              <w:widowControl w:val="0"/>
              <w:numPr>
                <w:ilvl w:val="0"/>
                <w:numId w:val="20"/>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14233B97" w14:textId="77777777" w:rsidR="00610AA5" w:rsidRDefault="00610AA5">
            <w:pPr>
              <w:widowControl w:val="0"/>
              <w:numPr>
                <w:ilvl w:val="0"/>
                <w:numId w:val="2"/>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6B1DA09"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610AA5" w14:paraId="452F6759" w14:textId="77777777">
        <w:tc>
          <w:tcPr>
            <w:tcW w:w="900" w:type="dxa"/>
            <w:shd w:val="clear" w:color="auto" w:fill="auto"/>
            <w:tcMar>
              <w:top w:w="100" w:type="dxa"/>
              <w:left w:w="100" w:type="dxa"/>
              <w:bottom w:w="100" w:type="dxa"/>
              <w:right w:w="100" w:type="dxa"/>
            </w:tcMar>
          </w:tcPr>
          <w:p w14:paraId="5F5F007B" w14:textId="77777777" w:rsidR="00610AA5" w:rsidRPr="001910A8" w:rsidRDefault="00610AA5">
            <w:pPr>
              <w:widowControl w:val="0"/>
              <w:numPr>
                <w:ilvl w:val="0"/>
                <w:numId w:val="16"/>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5AA261B2" w14:textId="77777777" w:rsidR="00610AA5" w:rsidRDefault="00610AA5">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228AE2E6" w14:textId="77777777" w:rsidR="00610AA5" w:rsidRPr="001910A8" w:rsidRDefault="00000000">
            <w:pPr>
              <w:widowControl w:val="0"/>
              <w:spacing w:line="240" w:lineRule="auto"/>
              <w:rPr>
                <w:rFonts w:ascii="Google Sans" w:eastAsia="Google Sans" w:hAnsi="Google Sans" w:cs="Google Sans"/>
                <w:sz w:val="24"/>
                <w:szCs w:val="24"/>
              </w:rPr>
            </w:pPr>
            <w:r w:rsidRPr="00E514BD">
              <w:rPr>
                <w:rFonts w:ascii="Google Sans" w:eastAsia="Google Sans" w:hAnsi="Google Sans" w:cs="Google Sans"/>
                <w:sz w:val="24"/>
                <w:szCs w:val="24"/>
              </w:rPr>
              <w:t>Ensure</w:t>
            </w:r>
            <w:r w:rsidRPr="001910A8">
              <w:rPr>
                <w:rFonts w:ascii="Google Sans" w:eastAsia="Google Sans" w:hAnsi="Google Sans" w:cs="Google Sans"/>
                <w:sz w:val="24"/>
                <w:szCs w:val="24"/>
              </w:rPr>
              <w:t xml:space="preserve"> data is properly classified and inventoried.</w:t>
            </w:r>
          </w:p>
        </w:tc>
      </w:tr>
      <w:tr w:rsidR="00610AA5" w14:paraId="6173313B" w14:textId="77777777">
        <w:tc>
          <w:tcPr>
            <w:tcW w:w="900" w:type="dxa"/>
            <w:shd w:val="clear" w:color="auto" w:fill="auto"/>
            <w:tcMar>
              <w:top w:w="100" w:type="dxa"/>
              <w:left w:w="100" w:type="dxa"/>
              <w:bottom w:w="100" w:type="dxa"/>
              <w:right w:w="100" w:type="dxa"/>
            </w:tcMar>
          </w:tcPr>
          <w:p w14:paraId="469C9A59" w14:textId="77777777" w:rsidR="00610AA5" w:rsidRPr="001910A8" w:rsidRDefault="00610AA5">
            <w:pPr>
              <w:widowControl w:val="0"/>
              <w:numPr>
                <w:ilvl w:val="0"/>
                <w:numId w:val="6"/>
              </w:numPr>
              <w:spacing w:line="240" w:lineRule="auto"/>
              <w:jc w:val="both"/>
              <w:rPr>
                <w:rFonts w:ascii="Google Sans" w:eastAsia="Google Sans" w:hAnsi="Google Sans" w:cs="Google Sans"/>
                <w:sz w:val="24"/>
                <w:szCs w:val="24"/>
                <w:highlight w:val="yellow"/>
              </w:rPr>
            </w:pPr>
          </w:p>
        </w:tc>
        <w:tc>
          <w:tcPr>
            <w:tcW w:w="945" w:type="dxa"/>
            <w:shd w:val="clear" w:color="auto" w:fill="auto"/>
            <w:tcMar>
              <w:top w:w="100" w:type="dxa"/>
              <w:left w:w="100" w:type="dxa"/>
              <w:bottom w:w="100" w:type="dxa"/>
              <w:right w:w="100" w:type="dxa"/>
            </w:tcMar>
          </w:tcPr>
          <w:p w14:paraId="00DA1A15" w14:textId="77777777" w:rsidR="00610AA5" w:rsidRDefault="00610AA5">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4A2751A0" w14:textId="77777777" w:rsidR="00610AA5" w:rsidRPr="00E514BD" w:rsidRDefault="00000000">
            <w:pPr>
              <w:widowControl w:val="0"/>
              <w:spacing w:line="240" w:lineRule="auto"/>
              <w:rPr>
                <w:rFonts w:ascii="Google Sans" w:eastAsia="Google Sans" w:hAnsi="Google Sans" w:cs="Google Sans"/>
                <w:sz w:val="24"/>
                <w:szCs w:val="24"/>
                <w:highlight w:val="yellow"/>
              </w:rPr>
            </w:pPr>
            <w:r w:rsidRPr="00E514BD">
              <w:rPr>
                <w:rFonts w:ascii="Google Sans" w:eastAsia="Google Sans" w:hAnsi="Google Sans" w:cs="Google Sans"/>
                <w:sz w:val="24"/>
                <w:szCs w:val="24"/>
              </w:rPr>
              <w:t>Enforce privacy policies, procedures, and processes to properly document and maintain data.</w:t>
            </w:r>
          </w:p>
        </w:tc>
      </w:tr>
    </w:tbl>
    <w:p w14:paraId="1B347C07" w14:textId="77777777" w:rsidR="00610AA5" w:rsidRDefault="00610AA5">
      <w:pPr>
        <w:rPr>
          <w:rFonts w:ascii="Google Sans" w:eastAsia="Google Sans" w:hAnsi="Google Sans" w:cs="Google Sans"/>
          <w:sz w:val="24"/>
          <w:szCs w:val="24"/>
        </w:rPr>
      </w:pPr>
    </w:p>
    <w:p w14:paraId="4786D8FB" w14:textId="77777777" w:rsidR="00610AA5" w:rsidRDefault="00610AA5">
      <w:pPr>
        <w:rPr>
          <w:rFonts w:ascii="Google Sans" w:eastAsia="Google Sans" w:hAnsi="Google Sans" w:cs="Google Sans"/>
          <w:sz w:val="24"/>
          <w:szCs w:val="24"/>
        </w:rPr>
      </w:pPr>
    </w:p>
    <w:p w14:paraId="1B3EF71E" w14:textId="77777777" w:rsidR="00610AA5"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2"/>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930"/>
        <w:gridCol w:w="915"/>
        <w:gridCol w:w="7515"/>
      </w:tblGrid>
      <w:tr w:rsidR="00610AA5" w14:paraId="707BB872" w14:textId="77777777">
        <w:tc>
          <w:tcPr>
            <w:tcW w:w="930" w:type="dxa"/>
            <w:shd w:val="clear" w:color="auto" w:fill="auto"/>
            <w:tcMar>
              <w:top w:w="100" w:type="dxa"/>
              <w:left w:w="100" w:type="dxa"/>
              <w:bottom w:w="100" w:type="dxa"/>
              <w:right w:w="100" w:type="dxa"/>
            </w:tcMar>
          </w:tcPr>
          <w:p w14:paraId="599AFCE2" w14:textId="77777777" w:rsidR="00610AA5"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915" w:type="dxa"/>
            <w:shd w:val="clear" w:color="auto" w:fill="auto"/>
            <w:tcMar>
              <w:top w:w="100" w:type="dxa"/>
              <w:left w:w="100" w:type="dxa"/>
              <w:bottom w:w="100" w:type="dxa"/>
              <w:right w:w="100" w:type="dxa"/>
            </w:tcMar>
          </w:tcPr>
          <w:p w14:paraId="29E452C7" w14:textId="77777777" w:rsidR="00610AA5"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515" w:type="dxa"/>
            <w:shd w:val="clear" w:color="auto" w:fill="auto"/>
            <w:tcMar>
              <w:top w:w="100" w:type="dxa"/>
              <w:left w:w="100" w:type="dxa"/>
              <w:bottom w:w="100" w:type="dxa"/>
              <w:right w:w="100" w:type="dxa"/>
            </w:tcMar>
          </w:tcPr>
          <w:p w14:paraId="37486C9E" w14:textId="77777777" w:rsidR="00610AA5"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610AA5" w14:paraId="4493195D" w14:textId="77777777">
        <w:tc>
          <w:tcPr>
            <w:tcW w:w="930" w:type="dxa"/>
            <w:shd w:val="clear" w:color="auto" w:fill="auto"/>
            <w:tcMar>
              <w:top w:w="100" w:type="dxa"/>
              <w:left w:w="100" w:type="dxa"/>
              <w:bottom w:w="100" w:type="dxa"/>
              <w:right w:w="100" w:type="dxa"/>
            </w:tcMar>
          </w:tcPr>
          <w:p w14:paraId="555FDF74" w14:textId="77777777" w:rsidR="00610AA5" w:rsidRDefault="00610AA5">
            <w:pPr>
              <w:widowControl w:val="0"/>
              <w:numPr>
                <w:ilvl w:val="0"/>
                <w:numId w:val="12"/>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5A0C5083" w14:textId="77777777" w:rsidR="00610AA5" w:rsidRPr="001910A8" w:rsidRDefault="00610AA5">
            <w:pPr>
              <w:widowControl w:val="0"/>
              <w:numPr>
                <w:ilvl w:val="0"/>
                <w:numId w:val="15"/>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25799698" w14:textId="77777777" w:rsidR="00610AA5"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610AA5" w14:paraId="278FC2E7" w14:textId="77777777">
        <w:tc>
          <w:tcPr>
            <w:tcW w:w="930" w:type="dxa"/>
            <w:shd w:val="clear" w:color="auto" w:fill="auto"/>
            <w:tcMar>
              <w:top w:w="100" w:type="dxa"/>
              <w:left w:w="100" w:type="dxa"/>
              <w:bottom w:w="100" w:type="dxa"/>
              <w:right w:w="100" w:type="dxa"/>
            </w:tcMar>
          </w:tcPr>
          <w:p w14:paraId="5A40DDF3" w14:textId="77777777" w:rsidR="00610AA5" w:rsidRDefault="00610AA5">
            <w:pPr>
              <w:widowControl w:val="0"/>
              <w:numPr>
                <w:ilvl w:val="0"/>
                <w:numId w:val="20"/>
              </w:numPr>
              <w:spacing w:line="240" w:lineRule="auto"/>
              <w:jc w:val="both"/>
              <w:rPr>
                <w:rFonts w:ascii="Google Sans" w:eastAsia="Google Sans" w:hAnsi="Google Sans" w:cs="Google Sans"/>
                <w:sz w:val="24"/>
                <w:szCs w:val="24"/>
              </w:rPr>
            </w:pPr>
          </w:p>
        </w:tc>
        <w:tc>
          <w:tcPr>
            <w:tcW w:w="915" w:type="dxa"/>
            <w:shd w:val="clear" w:color="auto" w:fill="auto"/>
            <w:tcMar>
              <w:top w:w="100" w:type="dxa"/>
              <w:left w:w="100" w:type="dxa"/>
              <w:bottom w:w="100" w:type="dxa"/>
              <w:right w:w="100" w:type="dxa"/>
            </w:tcMar>
          </w:tcPr>
          <w:p w14:paraId="058F92F7" w14:textId="77777777" w:rsidR="00610AA5" w:rsidRPr="001910A8" w:rsidRDefault="00610AA5">
            <w:pPr>
              <w:widowControl w:val="0"/>
              <w:numPr>
                <w:ilvl w:val="0"/>
                <w:numId w:val="2"/>
              </w:numPr>
              <w:spacing w:line="240" w:lineRule="auto"/>
              <w:jc w:val="both"/>
              <w:rPr>
                <w:rFonts w:ascii="Google Sans" w:eastAsia="Google Sans" w:hAnsi="Google Sans" w:cs="Google Sans"/>
                <w:sz w:val="24"/>
                <w:szCs w:val="24"/>
                <w:highlight w:val="yellow"/>
              </w:rPr>
            </w:pPr>
          </w:p>
        </w:tc>
        <w:tc>
          <w:tcPr>
            <w:tcW w:w="7515" w:type="dxa"/>
            <w:shd w:val="clear" w:color="auto" w:fill="auto"/>
            <w:tcMar>
              <w:top w:w="100" w:type="dxa"/>
              <w:left w:w="100" w:type="dxa"/>
              <w:bottom w:w="100" w:type="dxa"/>
              <w:right w:w="100" w:type="dxa"/>
            </w:tcMar>
          </w:tcPr>
          <w:p w14:paraId="7005BF7B"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610AA5" w14:paraId="15B50C81" w14:textId="77777777">
        <w:tc>
          <w:tcPr>
            <w:tcW w:w="930" w:type="dxa"/>
            <w:shd w:val="clear" w:color="auto" w:fill="auto"/>
            <w:tcMar>
              <w:top w:w="100" w:type="dxa"/>
              <w:left w:w="100" w:type="dxa"/>
              <w:bottom w:w="100" w:type="dxa"/>
              <w:right w:w="100" w:type="dxa"/>
            </w:tcMar>
          </w:tcPr>
          <w:p w14:paraId="5134DD13" w14:textId="77777777" w:rsidR="00610AA5" w:rsidRPr="001910A8" w:rsidRDefault="00610AA5">
            <w:pPr>
              <w:widowControl w:val="0"/>
              <w:numPr>
                <w:ilvl w:val="0"/>
                <w:numId w:val="16"/>
              </w:numPr>
              <w:spacing w:line="240" w:lineRule="auto"/>
              <w:jc w:val="both"/>
              <w:rPr>
                <w:rFonts w:ascii="Google Sans" w:eastAsia="Google Sans" w:hAnsi="Google Sans" w:cs="Google Sans"/>
                <w:sz w:val="24"/>
                <w:szCs w:val="24"/>
                <w:highlight w:val="yellow"/>
              </w:rPr>
            </w:pPr>
          </w:p>
        </w:tc>
        <w:tc>
          <w:tcPr>
            <w:tcW w:w="915" w:type="dxa"/>
            <w:shd w:val="clear" w:color="auto" w:fill="auto"/>
            <w:tcMar>
              <w:top w:w="100" w:type="dxa"/>
              <w:left w:w="100" w:type="dxa"/>
              <w:bottom w:w="100" w:type="dxa"/>
              <w:right w:w="100" w:type="dxa"/>
            </w:tcMar>
          </w:tcPr>
          <w:p w14:paraId="741214D7" w14:textId="77777777" w:rsidR="00610AA5" w:rsidRDefault="00610AA5">
            <w:pPr>
              <w:widowControl w:val="0"/>
              <w:numPr>
                <w:ilvl w:val="0"/>
                <w:numId w:val="10"/>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74B66E5E" w14:textId="77777777" w:rsidR="00610AA5" w:rsidRPr="001910A8" w:rsidRDefault="00000000">
            <w:pPr>
              <w:widowControl w:val="0"/>
              <w:spacing w:line="240" w:lineRule="auto"/>
              <w:rPr>
                <w:rFonts w:ascii="Google Sans" w:eastAsia="Google Sans" w:hAnsi="Google Sans" w:cs="Google Sans"/>
                <w:sz w:val="24"/>
                <w:szCs w:val="24"/>
                <w:highlight w:val="yellow"/>
              </w:rPr>
            </w:pPr>
            <w:r w:rsidRPr="00E514BD">
              <w:rPr>
                <w:rFonts w:ascii="Google Sans" w:eastAsia="Google Sans" w:hAnsi="Google Sans" w:cs="Google Sans"/>
                <w:sz w:val="24"/>
                <w:szCs w:val="24"/>
              </w:rPr>
              <w:t>Data integrity ensures the data is consistent, complete, accurate, and has been validated.</w:t>
            </w:r>
          </w:p>
        </w:tc>
      </w:tr>
      <w:tr w:rsidR="00610AA5" w14:paraId="69E9991D" w14:textId="77777777">
        <w:tc>
          <w:tcPr>
            <w:tcW w:w="930" w:type="dxa"/>
            <w:shd w:val="clear" w:color="auto" w:fill="auto"/>
            <w:tcMar>
              <w:top w:w="100" w:type="dxa"/>
              <w:left w:w="100" w:type="dxa"/>
              <w:bottom w:w="100" w:type="dxa"/>
              <w:right w:w="100" w:type="dxa"/>
            </w:tcMar>
          </w:tcPr>
          <w:p w14:paraId="5DAD6A2F" w14:textId="77777777" w:rsidR="00610AA5" w:rsidRPr="001910A8" w:rsidRDefault="00610AA5">
            <w:pPr>
              <w:widowControl w:val="0"/>
              <w:numPr>
                <w:ilvl w:val="0"/>
                <w:numId w:val="6"/>
              </w:numPr>
              <w:spacing w:line="240" w:lineRule="auto"/>
              <w:jc w:val="both"/>
              <w:rPr>
                <w:rFonts w:ascii="Google Sans" w:eastAsia="Google Sans" w:hAnsi="Google Sans" w:cs="Google Sans"/>
                <w:sz w:val="24"/>
                <w:szCs w:val="24"/>
                <w:highlight w:val="yellow"/>
              </w:rPr>
            </w:pPr>
          </w:p>
        </w:tc>
        <w:tc>
          <w:tcPr>
            <w:tcW w:w="915" w:type="dxa"/>
            <w:shd w:val="clear" w:color="auto" w:fill="auto"/>
            <w:tcMar>
              <w:top w:w="100" w:type="dxa"/>
              <w:left w:w="100" w:type="dxa"/>
              <w:bottom w:w="100" w:type="dxa"/>
              <w:right w:w="100" w:type="dxa"/>
            </w:tcMar>
          </w:tcPr>
          <w:p w14:paraId="60CF6530" w14:textId="77777777" w:rsidR="00610AA5" w:rsidRDefault="00610AA5">
            <w:pPr>
              <w:widowControl w:val="0"/>
              <w:numPr>
                <w:ilvl w:val="0"/>
                <w:numId w:val="7"/>
              </w:numPr>
              <w:spacing w:line="240" w:lineRule="auto"/>
              <w:jc w:val="both"/>
              <w:rPr>
                <w:rFonts w:ascii="Google Sans" w:eastAsia="Google Sans" w:hAnsi="Google Sans" w:cs="Google Sans"/>
                <w:sz w:val="24"/>
                <w:szCs w:val="24"/>
              </w:rPr>
            </w:pPr>
          </w:p>
        </w:tc>
        <w:tc>
          <w:tcPr>
            <w:tcW w:w="7515" w:type="dxa"/>
            <w:shd w:val="clear" w:color="auto" w:fill="auto"/>
            <w:tcMar>
              <w:top w:w="100" w:type="dxa"/>
              <w:left w:w="100" w:type="dxa"/>
              <w:bottom w:w="100" w:type="dxa"/>
              <w:right w:w="100" w:type="dxa"/>
            </w:tcMar>
          </w:tcPr>
          <w:p w14:paraId="0F69D3A8" w14:textId="77777777" w:rsidR="00610AA5"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41A3D982" w14:textId="77777777" w:rsidR="00610AA5" w:rsidRDefault="00610AA5">
      <w:pPr>
        <w:spacing w:after="200" w:line="360" w:lineRule="auto"/>
        <w:rPr>
          <w:rFonts w:ascii="Google Sans" w:eastAsia="Google Sans" w:hAnsi="Google Sans" w:cs="Google Sans"/>
          <w:sz w:val="24"/>
          <w:szCs w:val="24"/>
        </w:rPr>
      </w:pPr>
    </w:p>
    <w:p w14:paraId="45DC2040" w14:textId="77777777" w:rsidR="00610AA5" w:rsidRDefault="007A11EB">
      <w:pPr>
        <w:spacing w:after="200" w:line="360" w:lineRule="auto"/>
        <w:rPr>
          <w:rFonts w:ascii="Google Sans" w:eastAsia="Google Sans" w:hAnsi="Google Sans" w:cs="Google Sans"/>
          <w:sz w:val="24"/>
          <w:szCs w:val="24"/>
        </w:rPr>
      </w:pPr>
      <w:r>
        <w:rPr>
          <w:noProof/>
        </w:rPr>
        <w:pict w14:anchorId="4BB79FAC">
          <v:rect id="_x0000_i1025" alt="" style="width:468pt;height:.05pt;mso-width-percent:0;mso-height-percent:0;mso-width-percent:0;mso-height-percent:0" o:hralign="center" o:hrstd="t" o:hr="t" fillcolor="#a0a0a0" stroked="f"/>
        </w:pict>
      </w:r>
    </w:p>
    <w:p w14:paraId="28CE10CB" w14:textId="77777777" w:rsidR="00610AA5"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0466F18C" w14:textId="77777777" w:rsidR="00610AA5" w:rsidRDefault="00000000">
      <w:pPr>
        <w:spacing w:after="200" w:line="360" w:lineRule="auto"/>
        <w:rPr>
          <w:rFonts w:ascii="Google Sans" w:eastAsia="Google Sans" w:hAnsi="Google Sans" w:cs="Google Sans"/>
          <w:sz w:val="24"/>
          <w:szCs w:val="24"/>
        </w:rPr>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0321C05D" w14:textId="77777777" w:rsidR="001910A8" w:rsidRDefault="001910A8">
      <w:pPr>
        <w:spacing w:after="200" w:line="360" w:lineRule="auto"/>
        <w:rPr>
          <w:rFonts w:ascii="Google Sans" w:eastAsia="Google Sans" w:hAnsi="Google Sans" w:cs="Google Sans"/>
          <w:sz w:val="24"/>
          <w:szCs w:val="24"/>
        </w:rPr>
      </w:pPr>
    </w:p>
    <w:p w14:paraId="05E88D88" w14:textId="77777777" w:rsidR="001910A8" w:rsidRDefault="001910A8">
      <w:pPr>
        <w:spacing w:after="200" w:line="360" w:lineRule="auto"/>
        <w:rPr>
          <w:rFonts w:ascii="Google Sans" w:eastAsia="Google Sans" w:hAnsi="Google Sans" w:cs="Google Sans"/>
          <w:sz w:val="24"/>
          <w:szCs w:val="24"/>
        </w:rPr>
      </w:pPr>
    </w:p>
    <w:p w14:paraId="639BC2A3" w14:textId="77777777" w:rsidR="001910A8" w:rsidRDefault="001910A8">
      <w:pPr>
        <w:spacing w:after="200" w:line="360" w:lineRule="auto"/>
        <w:rPr>
          <w:rFonts w:ascii="Google Sans" w:eastAsia="Google Sans" w:hAnsi="Google Sans" w:cs="Google Sans"/>
          <w:sz w:val="24"/>
          <w:szCs w:val="24"/>
        </w:rPr>
      </w:pPr>
    </w:p>
    <w:p w14:paraId="7460A875" w14:textId="77777777" w:rsidR="001910A8" w:rsidRDefault="001910A8">
      <w:pPr>
        <w:spacing w:after="200" w:line="360" w:lineRule="auto"/>
        <w:rPr>
          <w:rFonts w:ascii="Google Sans" w:eastAsia="Google Sans" w:hAnsi="Google Sans" w:cs="Google Sans"/>
          <w:sz w:val="24"/>
          <w:szCs w:val="24"/>
        </w:rPr>
      </w:pPr>
    </w:p>
    <w:p w14:paraId="2958A037" w14:textId="77777777" w:rsidR="001910A8" w:rsidRDefault="001910A8">
      <w:pPr>
        <w:spacing w:after="200" w:line="360" w:lineRule="auto"/>
        <w:rPr>
          <w:rFonts w:ascii="Google Sans" w:eastAsia="Google Sans" w:hAnsi="Google Sans" w:cs="Google Sans"/>
          <w:sz w:val="24"/>
          <w:szCs w:val="24"/>
        </w:rPr>
      </w:pPr>
    </w:p>
    <w:p w14:paraId="0A5BC607" w14:textId="43FF4E5F" w:rsidR="001910A8" w:rsidRPr="001910A8" w:rsidRDefault="001910A8" w:rsidP="001910A8">
      <w:pPr>
        <w:spacing w:after="200" w:line="360" w:lineRule="auto"/>
        <w:jc w:val="center"/>
        <w:rPr>
          <w:rFonts w:asciiTheme="majorHAnsi" w:hAnsiTheme="majorHAnsi" w:cstheme="majorHAnsi"/>
          <w:b/>
          <w:bCs/>
          <w:sz w:val="24"/>
          <w:szCs w:val="24"/>
        </w:rPr>
      </w:pPr>
      <w:r w:rsidRPr="001910A8">
        <w:rPr>
          <w:rFonts w:asciiTheme="majorHAnsi" w:hAnsiTheme="majorHAnsi" w:cstheme="majorHAnsi"/>
          <w:b/>
          <w:bCs/>
          <w:sz w:val="24"/>
          <w:szCs w:val="24"/>
        </w:rPr>
        <w:lastRenderedPageBreak/>
        <w:t xml:space="preserve">Enhancing </w:t>
      </w:r>
      <w:proofErr w:type="spellStart"/>
      <w:r w:rsidRPr="001910A8">
        <w:rPr>
          <w:rFonts w:asciiTheme="majorHAnsi" w:hAnsiTheme="majorHAnsi" w:cstheme="majorHAnsi"/>
          <w:b/>
          <w:bCs/>
          <w:sz w:val="24"/>
          <w:szCs w:val="24"/>
        </w:rPr>
        <w:t>Botium</w:t>
      </w:r>
      <w:proofErr w:type="spellEnd"/>
      <w:r w:rsidRPr="001910A8">
        <w:rPr>
          <w:rFonts w:asciiTheme="majorHAnsi" w:hAnsiTheme="majorHAnsi" w:cstheme="majorHAnsi"/>
          <w:b/>
          <w:bCs/>
          <w:sz w:val="24"/>
          <w:szCs w:val="24"/>
        </w:rPr>
        <w:t xml:space="preserve"> Toys’ Security Posture</w:t>
      </w:r>
    </w:p>
    <w:p w14:paraId="15DA323A" w14:textId="701A0483" w:rsidR="001910A8" w:rsidRDefault="001910A8" w:rsidP="001910A8">
      <w:pPr>
        <w:spacing w:after="200" w:line="360" w:lineRule="auto"/>
      </w:pPr>
      <w:r>
        <w:t>Introduction</w:t>
      </w:r>
    </w:p>
    <w:p w14:paraId="6EC58AF2" w14:textId="77777777" w:rsidR="001910A8" w:rsidRDefault="001910A8" w:rsidP="001910A8">
      <w:pPr>
        <w:spacing w:after="200" w:line="360" w:lineRule="auto"/>
      </w:pPr>
      <w:r>
        <w:t xml:space="preserve">To protect </w:t>
      </w:r>
      <w:proofErr w:type="spellStart"/>
      <w:r>
        <w:t>Botium</w:t>
      </w:r>
      <w:proofErr w:type="spellEnd"/>
      <w:r>
        <w:t xml:space="preserve"> Toys’ critical assets and sensitive data in an ever-evolving cyber threat landscape, the following recommendations have been identified. These measures will help reduce risks and improve the overall security posture of the organization. Effective communication of these controls and compliance needs to stakeholders is essential to ensure their successful implementation and support.</w:t>
      </w:r>
    </w:p>
    <w:p w14:paraId="467B5A9A" w14:textId="65DBB131" w:rsidR="001910A8" w:rsidRDefault="001910A8" w:rsidP="001910A8">
      <w:pPr>
        <w:spacing w:after="200" w:line="360" w:lineRule="auto"/>
      </w:pPr>
      <w:r>
        <w:t>Recommendations</w:t>
      </w:r>
    </w:p>
    <w:p w14:paraId="054FA149" w14:textId="4ACC1313" w:rsidR="001910A8" w:rsidRDefault="001910A8" w:rsidP="001910A8">
      <w:pPr>
        <w:spacing w:after="200" w:line="360" w:lineRule="auto"/>
      </w:pPr>
      <w:r>
        <w:t xml:space="preserve">1. </w:t>
      </w:r>
      <w:r>
        <w:t>I</w:t>
      </w:r>
      <w:r>
        <w:t>mplement Multi-Factor Authentication (MFA)</w:t>
      </w:r>
    </w:p>
    <w:p w14:paraId="5AEB311B" w14:textId="567312F8" w:rsidR="001910A8" w:rsidRDefault="001910A8" w:rsidP="001910A8">
      <w:pPr>
        <w:spacing w:after="200" w:line="360" w:lineRule="auto"/>
      </w:pPr>
      <w:r>
        <w:t xml:space="preserve">   - </w:t>
      </w:r>
      <w:r>
        <w:t>Recommendation: Require</w:t>
      </w:r>
      <w:r>
        <w:t xml:space="preserve"> multi-factor authentication for all users accessing critical systems and sensitive data.</w:t>
      </w:r>
    </w:p>
    <w:p w14:paraId="0BC7AC82" w14:textId="2C10F88D" w:rsidR="001910A8" w:rsidRDefault="001910A8" w:rsidP="001910A8">
      <w:pPr>
        <w:spacing w:after="200" w:line="360" w:lineRule="auto"/>
      </w:pPr>
      <w:r>
        <w:t xml:space="preserve">   - Benefit:</w:t>
      </w:r>
      <w:r>
        <w:t xml:space="preserve"> </w:t>
      </w:r>
      <w:r>
        <w:t>MFA adds an extra layer of security, reducing the risk of unauthorized access even if passwords are compromised.</w:t>
      </w:r>
    </w:p>
    <w:p w14:paraId="0631A696" w14:textId="77777777" w:rsidR="001910A8" w:rsidRDefault="001910A8" w:rsidP="001910A8">
      <w:pPr>
        <w:spacing w:after="200" w:line="360" w:lineRule="auto"/>
      </w:pPr>
    </w:p>
    <w:p w14:paraId="39D0742D" w14:textId="2B10AF2C" w:rsidR="001910A8" w:rsidRDefault="001910A8" w:rsidP="001910A8">
      <w:pPr>
        <w:spacing w:after="200" w:line="360" w:lineRule="auto"/>
      </w:pPr>
      <w:r>
        <w:t>2. Regular Security Awareness Training</w:t>
      </w:r>
    </w:p>
    <w:p w14:paraId="0D05B838" w14:textId="4C1F5D40" w:rsidR="001910A8" w:rsidRDefault="001910A8" w:rsidP="001910A8">
      <w:pPr>
        <w:spacing w:after="200" w:line="360" w:lineRule="auto"/>
      </w:pPr>
      <w:r>
        <w:t xml:space="preserve">   - Recommendation:</w:t>
      </w:r>
      <w:r>
        <w:t xml:space="preserve"> </w:t>
      </w:r>
      <w:r>
        <w:t>Conduct regular security awareness training sessions for all employees.</w:t>
      </w:r>
    </w:p>
    <w:p w14:paraId="2F78F5F7" w14:textId="3F9DD942" w:rsidR="001910A8" w:rsidRDefault="001910A8" w:rsidP="001910A8">
      <w:pPr>
        <w:spacing w:after="200" w:line="360" w:lineRule="auto"/>
      </w:pPr>
      <w:r>
        <w:t xml:space="preserve">   - Benefit:</w:t>
      </w:r>
      <w:r>
        <w:t xml:space="preserve"> </w:t>
      </w:r>
      <w:r>
        <w:t>Educating employees about phishing, social engineering, and safe internet practices helps reduce the risk of successful attacks and promotes a security-conscious culture.</w:t>
      </w:r>
    </w:p>
    <w:p w14:paraId="4E80D25B" w14:textId="77777777" w:rsidR="001910A8" w:rsidRDefault="001910A8" w:rsidP="001910A8">
      <w:pPr>
        <w:spacing w:after="200" w:line="360" w:lineRule="auto"/>
      </w:pPr>
    </w:p>
    <w:p w14:paraId="3F12CDCB" w14:textId="42AD1F36" w:rsidR="001910A8" w:rsidRDefault="001910A8" w:rsidP="001910A8">
      <w:pPr>
        <w:spacing w:after="200" w:line="360" w:lineRule="auto"/>
      </w:pPr>
      <w:r>
        <w:t>3. Patch Management and Vulnerability Scanning</w:t>
      </w:r>
    </w:p>
    <w:p w14:paraId="4F6DAB54" w14:textId="6B6B53E8" w:rsidR="001910A8" w:rsidRDefault="001910A8" w:rsidP="001910A8">
      <w:pPr>
        <w:spacing w:after="200" w:line="360" w:lineRule="auto"/>
      </w:pPr>
      <w:r>
        <w:t xml:space="preserve">   - Recommendation:</w:t>
      </w:r>
      <w:r>
        <w:t xml:space="preserve"> </w:t>
      </w:r>
      <w:r>
        <w:t>Establish a robust patch management process and perform regular vulnerability scans.</w:t>
      </w:r>
    </w:p>
    <w:p w14:paraId="3D529367" w14:textId="0600358A" w:rsidR="001910A8" w:rsidRDefault="001910A8" w:rsidP="001910A8">
      <w:pPr>
        <w:spacing w:after="200" w:line="360" w:lineRule="auto"/>
      </w:pPr>
      <w:r>
        <w:t xml:space="preserve">   - Benefit:</w:t>
      </w:r>
      <w:r>
        <w:t xml:space="preserve"> </w:t>
      </w:r>
      <w:r>
        <w:t xml:space="preserve">Keeping systems </w:t>
      </w:r>
      <w:r w:rsidR="00F76F34">
        <w:t>up to date</w:t>
      </w:r>
      <w:r>
        <w:t xml:space="preserve"> with the latest security patches and identifying vulnerabilities proactively helps prevent exploitation by attackers.</w:t>
      </w:r>
    </w:p>
    <w:p w14:paraId="23EDA0C0" w14:textId="77777777" w:rsidR="001910A8" w:rsidRDefault="001910A8" w:rsidP="001910A8">
      <w:pPr>
        <w:spacing w:after="200" w:line="360" w:lineRule="auto"/>
      </w:pPr>
    </w:p>
    <w:p w14:paraId="6E3CA06B" w14:textId="0F52A7A9" w:rsidR="001910A8" w:rsidRDefault="001910A8" w:rsidP="001910A8">
      <w:pPr>
        <w:spacing w:after="200" w:line="360" w:lineRule="auto"/>
      </w:pPr>
      <w:r>
        <w:lastRenderedPageBreak/>
        <w:t>4. Data Encryption</w:t>
      </w:r>
    </w:p>
    <w:p w14:paraId="26E30B54" w14:textId="3D28DD27" w:rsidR="001910A8" w:rsidRDefault="001910A8" w:rsidP="001910A8">
      <w:pPr>
        <w:spacing w:after="200" w:line="360" w:lineRule="auto"/>
      </w:pPr>
      <w:r>
        <w:t xml:space="preserve">   - Recommendation:</w:t>
      </w:r>
      <w:r w:rsidR="00F76F34">
        <w:t xml:space="preserve"> </w:t>
      </w:r>
      <w:r>
        <w:t>Implement encryption for data at rest and in transit.</w:t>
      </w:r>
    </w:p>
    <w:p w14:paraId="6F3662EA" w14:textId="4A5BC1DB" w:rsidR="001910A8" w:rsidRDefault="001910A8" w:rsidP="001910A8">
      <w:pPr>
        <w:spacing w:after="200" w:line="360" w:lineRule="auto"/>
      </w:pPr>
      <w:r>
        <w:t xml:space="preserve">   - Benefit: Encrypting sensitive data protects it from being readable in case of a breach, ensuring data confidentiality and integrity.</w:t>
      </w:r>
    </w:p>
    <w:p w14:paraId="147D9D34" w14:textId="77777777" w:rsidR="001910A8" w:rsidRDefault="001910A8" w:rsidP="001910A8">
      <w:pPr>
        <w:spacing w:after="200" w:line="360" w:lineRule="auto"/>
      </w:pPr>
    </w:p>
    <w:p w14:paraId="32048079" w14:textId="7309FD2E" w:rsidR="001910A8" w:rsidRDefault="001910A8" w:rsidP="001910A8">
      <w:pPr>
        <w:spacing w:after="200" w:line="360" w:lineRule="auto"/>
      </w:pPr>
      <w:r>
        <w:t>5. Access Controls and Least Privilege Principle</w:t>
      </w:r>
    </w:p>
    <w:p w14:paraId="71C17EB7" w14:textId="005674BF" w:rsidR="001910A8" w:rsidRDefault="001910A8" w:rsidP="001910A8">
      <w:pPr>
        <w:spacing w:after="200" w:line="360" w:lineRule="auto"/>
      </w:pPr>
      <w:r>
        <w:t xml:space="preserve">   - Recommendation:</w:t>
      </w:r>
      <w:r w:rsidR="00F76F34">
        <w:t xml:space="preserve"> </w:t>
      </w:r>
      <w:r>
        <w:t>Enforce strict access controls and apply the principle of least privilege.</w:t>
      </w:r>
    </w:p>
    <w:p w14:paraId="27272DBD" w14:textId="3C1D7BB0" w:rsidR="001910A8" w:rsidRDefault="001910A8" w:rsidP="001910A8">
      <w:pPr>
        <w:spacing w:after="200" w:line="360" w:lineRule="auto"/>
      </w:pPr>
      <w:r>
        <w:t xml:space="preserve">   - Benefit:</w:t>
      </w:r>
      <w:r w:rsidR="00F76F34">
        <w:t xml:space="preserve"> </w:t>
      </w:r>
      <w:r>
        <w:t>Limiting access to critical systems and data only to those who need it minimizes the attack surface and reduces the risk of insider threats.</w:t>
      </w:r>
    </w:p>
    <w:p w14:paraId="51731E5D" w14:textId="7368BABF" w:rsidR="001910A8" w:rsidRDefault="001910A8" w:rsidP="001910A8">
      <w:pPr>
        <w:spacing w:after="200" w:line="360" w:lineRule="auto"/>
      </w:pPr>
      <w:r>
        <w:t>Conclusion</w:t>
      </w:r>
    </w:p>
    <w:p w14:paraId="3B4EB1CE" w14:textId="4860AD87" w:rsidR="001910A8" w:rsidRDefault="001910A8" w:rsidP="001910A8">
      <w:pPr>
        <w:spacing w:after="200" w:line="360" w:lineRule="auto"/>
      </w:pPr>
      <w:r>
        <w:t xml:space="preserve">By implementing these recommendations, </w:t>
      </w:r>
      <w:proofErr w:type="spellStart"/>
      <w:r>
        <w:t>Botium</w:t>
      </w:r>
      <w:proofErr w:type="spellEnd"/>
      <w:r>
        <w:t xml:space="preserve"> Toys can significantly enhance its security posture and reduce overall risks. Communicating these measures effectively to stakeholders will ensure a comprehensive understanding and collective effort in maintaining a secure environment. These steps are crucial in safeguarding the company’s data, building trust with customers and partners, and demonstrating </w:t>
      </w:r>
      <w:proofErr w:type="spellStart"/>
      <w:r>
        <w:t>Botium</w:t>
      </w:r>
      <w:proofErr w:type="spellEnd"/>
      <w:r>
        <w:t xml:space="preserve"> Toys’ commitment to security and compliance.</w:t>
      </w:r>
    </w:p>
    <w:p w14:paraId="7C4D4B5E" w14:textId="77777777" w:rsidR="00610AA5" w:rsidRDefault="00610AA5"/>
    <w:sectPr w:rsidR="00610A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4F79"/>
    <w:multiLevelType w:val="multilevel"/>
    <w:tmpl w:val="2D325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E75CF6"/>
    <w:multiLevelType w:val="multilevel"/>
    <w:tmpl w:val="4BE89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D43EA7"/>
    <w:multiLevelType w:val="multilevel"/>
    <w:tmpl w:val="BEF66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E189A"/>
    <w:multiLevelType w:val="multilevel"/>
    <w:tmpl w:val="03845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122465"/>
    <w:multiLevelType w:val="multilevel"/>
    <w:tmpl w:val="C19C1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AF322D"/>
    <w:multiLevelType w:val="multilevel"/>
    <w:tmpl w:val="4A74D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484B93"/>
    <w:multiLevelType w:val="multilevel"/>
    <w:tmpl w:val="F88C9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9F6DD7"/>
    <w:multiLevelType w:val="multilevel"/>
    <w:tmpl w:val="5DB0B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B60A1D"/>
    <w:multiLevelType w:val="multilevel"/>
    <w:tmpl w:val="7CBA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7B6024"/>
    <w:multiLevelType w:val="multilevel"/>
    <w:tmpl w:val="2A3A4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55313B"/>
    <w:multiLevelType w:val="multilevel"/>
    <w:tmpl w:val="AB3EF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F954BC"/>
    <w:multiLevelType w:val="multilevel"/>
    <w:tmpl w:val="ECBA1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A52430"/>
    <w:multiLevelType w:val="multilevel"/>
    <w:tmpl w:val="FC201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630246"/>
    <w:multiLevelType w:val="multilevel"/>
    <w:tmpl w:val="B06A5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EE4C9B"/>
    <w:multiLevelType w:val="multilevel"/>
    <w:tmpl w:val="2D9E5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9D49E8"/>
    <w:multiLevelType w:val="multilevel"/>
    <w:tmpl w:val="FAD66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8655A5"/>
    <w:multiLevelType w:val="multilevel"/>
    <w:tmpl w:val="D2E8C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1B06BC"/>
    <w:multiLevelType w:val="multilevel"/>
    <w:tmpl w:val="F58E0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F931F0"/>
    <w:multiLevelType w:val="multilevel"/>
    <w:tmpl w:val="E4E81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A07AB2"/>
    <w:multiLevelType w:val="multilevel"/>
    <w:tmpl w:val="B2446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1215362">
    <w:abstractNumId w:val="12"/>
  </w:num>
  <w:num w:numId="2" w16cid:durableId="400373421">
    <w:abstractNumId w:val="8"/>
  </w:num>
  <w:num w:numId="3" w16cid:durableId="1080326411">
    <w:abstractNumId w:val="6"/>
  </w:num>
  <w:num w:numId="4" w16cid:durableId="2146310013">
    <w:abstractNumId w:val="9"/>
  </w:num>
  <w:num w:numId="5" w16cid:durableId="627008429">
    <w:abstractNumId w:val="5"/>
  </w:num>
  <w:num w:numId="6" w16cid:durableId="1226379328">
    <w:abstractNumId w:val="3"/>
  </w:num>
  <w:num w:numId="7" w16cid:durableId="1171094538">
    <w:abstractNumId w:val="4"/>
  </w:num>
  <w:num w:numId="8" w16cid:durableId="924876419">
    <w:abstractNumId w:val="19"/>
  </w:num>
  <w:num w:numId="9" w16cid:durableId="74908409">
    <w:abstractNumId w:val="7"/>
  </w:num>
  <w:num w:numId="10" w16cid:durableId="1526942106">
    <w:abstractNumId w:val="10"/>
  </w:num>
  <w:num w:numId="11" w16cid:durableId="202064566">
    <w:abstractNumId w:val="2"/>
  </w:num>
  <w:num w:numId="12" w16cid:durableId="781193592">
    <w:abstractNumId w:val="16"/>
  </w:num>
  <w:num w:numId="13" w16cid:durableId="1372850705">
    <w:abstractNumId w:val="0"/>
  </w:num>
  <w:num w:numId="14" w16cid:durableId="17513024">
    <w:abstractNumId w:val="17"/>
  </w:num>
  <w:num w:numId="15" w16cid:durableId="885602365">
    <w:abstractNumId w:val="14"/>
  </w:num>
  <w:num w:numId="16" w16cid:durableId="1050107742">
    <w:abstractNumId w:val="1"/>
  </w:num>
  <w:num w:numId="17" w16cid:durableId="1521814659">
    <w:abstractNumId w:val="11"/>
  </w:num>
  <w:num w:numId="18" w16cid:durableId="1839350160">
    <w:abstractNumId w:val="13"/>
  </w:num>
  <w:num w:numId="19" w16cid:durableId="1253125350">
    <w:abstractNumId w:val="18"/>
  </w:num>
  <w:num w:numId="20" w16cid:durableId="4951964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AA5"/>
    <w:rsid w:val="001910A8"/>
    <w:rsid w:val="00610AA5"/>
    <w:rsid w:val="007A11EB"/>
    <w:rsid w:val="00E514BD"/>
    <w:rsid w:val="00F76F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54B2"/>
  <w15:docId w15:val="{BE3EC17A-4EA4-8D46-ABCF-09478948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cybersecurity/supplement/xu4pr/controls-frameworks-and-compliance" TargetMode="External"/><Relationship Id="rId3" Type="http://schemas.openxmlformats.org/officeDocument/2006/relationships/settings" Target="settings.xml"/><Relationship Id="rId7" Type="http://schemas.openxmlformats.org/officeDocument/2006/relationships/hyperlink" Target="https://docs.google.com/document/d/1s2u_RuhRAI40JSh-eZHvaFsV1ZMxcNSWXifHDTOsgFc/template/p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tezuy_bMKWoK8pd97ZuzdWB9y6au_zfkrpkfVf8ktI/template/preview" TargetMode="External"/><Relationship Id="rId5" Type="http://schemas.openxmlformats.org/officeDocument/2006/relationships/hyperlink" Target="https://docs.google.com/document/d/1s2u_RuhRAI40JSh-eZHvaFsV1ZMxcNSWXifHDTOsgFc/template/preview"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Parmida Khashayar</cp:lastModifiedBy>
  <cp:revision>2</cp:revision>
  <dcterms:created xsi:type="dcterms:W3CDTF">2024-07-15T01:23:00Z</dcterms:created>
  <dcterms:modified xsi:type="dcterms:W3CDTF">2024-07-15T02:51:00Z</dcterms:modified>
</cp:coreProperties>
</file>