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CB30" w14:textId="28D01087" w:rsidR="00B5131F" w:rsidRDefault="00A01CB3">
      <w:r w:rsidRPr="00A01CB3">
        <w:t>https://public.tableau.com/profile/parnoshree#!/vizhome/8differentgraphs/Carclaiminsurancestorybook?publish=yes</w:t>
      </w:r>
    </w:p>
    <w:sectPr w:rsidR="00B5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B3"/>
    <w:rsid w:val="00081C12"/>
    <w:rsid w:val="000C75AB"/>
    <w:rsid w:val="00A0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36F3"/>
  <w15:chartTrackingRefBased/>
  <w15:docId w15:val="{E88E1B59-BB29-45B6-BCC3-B14651A0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Parnoshree Chatterjee</dc:creator>
  <cp:keywords/>
  <dc:description/>
  <cp:lastModifiedBy>Parnoshree Chatterjee</cp:lastModifiedBy>
  <cp:revision>1</cp:revision>
  <dcterms:created xsi:type="dcterms:W3CDTF">2021-05-02T17:57:00Z</dcterms:created>
  <dcterms:modified xsi:type="dcterms:W3CDTF">2021-05-02T17:57:00Z</dcterms:modified>
</cp:coreProperties>
</file>