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POP – Solicitação de Acesso VPN</w:t>
      </w:r>
    </w:p>
    <w:p>
      <w:pPr>
        <w:pStyle w:val="Heading2"/>
      </w:pPr>
      <w:r>
        <w:t>Introdução</w:t>
      </w:r>
    </w:p>
    <w:p>
      <w:r>
        <w:t>Este POP descreve o processo de solicitação e configuração de acesso remoto (VPN) na SES/MG. O acesso VPN é essencial para garantir conectividade segura entre usuários remotos e a rede institucional.</w:t>
      </w:r>
    </w:p>
    <w:p>
      <w:pPr>
        <w:pStyle w:val="Heading2"/>
      </w:pPr>
      <w:r>
        <w:t>Procedimento Detalhado</w:t>
      </w:r>
    </w:p>
    <w:p>
      <w:r>
        <w:t>1. Solicite ao usuário o preenchimento da planilha 'Solicitação de Acesso VPN' disponível na pasta PUBLIC (\arquivos\arquivos\PUBLICA).</w:t>
        <w:br/>
        <w:t>2. Confira se os dados estão corretos (hostname, login, grupo de mobilidade, e-mail, ramal, prédio e andar).</w:t>
        <w:br/>
        <w:t>3. Encaminhe a planilha para central.seplag@positivo.com.br com cópia para suporteti.ca@saude.mg.gov.br.</w:t>
        <w:br/>
        <w:t>4. Acompanhe o andamento do chamado via plataforma Cervello.</w:t>
        <w:br/>
        <w:t>5. Após liberação, envie e-mail ao solicitante informando a autorização e anexe o manual de acesso remoto.</w:t>
        <w:br/>
        <w:t>6. Caso haja falhas de login, verificar firewall ou credenciais incorretas.</w:t>
        <w:br/>
        <w:t>7. Em último caso, reabra o chamado para revisão de permissões junto à Positivo/Prodemge.</w:t>
      </w:r>
    </w:p>
    <w:p>
      <w:pPr>
        <w:pStyle w:val="Heading2"/>
      </w:pPr>
      <w:r>
        <w:t>Recursos Necessários</w:t>
      </w:r>
    </w:p>
    <w:p>
      <w:r>
        <w:t>- Acesso à rede interna e e-mail institucional</w:t>
        <w:br/>
        <w:t>- Planilha de solicitação VPN preenchida</w:t>
        <w:br/>
        <w:t>- Credenciais do AD e sistema Cervello</w:t>
      </w:r>
    </w:p>
    <w:p>
      <w:pPr>
        <w:pStyle w:val="Heading2"/>
      </w:pPr>
      <w:r>
        <w:t>Considerações Finais</w:t>
      </w:r>
    </w:p>
    <w:p>
      <w:r>
        <w:t>Verifique a compatibilidade do hostname e grupo de mobilidade do usuário. Registre cada solicitação concluída em planilha de controle e arquive o número de protocolo recebido.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Secretaria de Estado de Saúde de Minas Gerais (SES-MG) – Equipe de T.I da SES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61936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s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6193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rPr>
              <w:b/>
            </w:rPr>
            <w:t>Secretaria de Estado de Saúde de Minas Gerais (SES-MG)</w:t>
            <w:br/>
            <w:t>Assessoria de Tecnologia da Informação</w:t>
            <w:br/>
            <w:t>Procedimento Operacional Padrão (POP)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