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28"/>
        </w:rPr>
        <w:t>--- Reporte de Evaluacion del Modelo ---</w:t>
      </w:r>
    </w:p>
    <w:p>
      <w:r>
        <w:t>Precision: 0,0000</w:t>
      </w:r>
    </w:p>
    <w:p>
      <w:r>
        <w:t>Recall: 0,0000</w:t>
      </w:r>
    </w:p>
    <w:p>
      <w:r>
        <w:t>F1-Score: 0,0000</w:t>
      </w:r>
    </w:p>
    <w:p>
      <w:r>
        <w:t>Exactitud: 0,9999</w:t>
      </w:r>
    </w:p>
    <w:p>
      <w:r>
        <w:br/>
      </w:r>
    </w:p>
    <w:p>
      <w:r>
        <w:drawing>
          <wp:inline distT="0" distR="0" distB="0" distL="0">
            <wp:extent cx="5080000" cy="3810000"/>
            <wp:docPr id="0" name="Drawing 0" descr="AUC Heatmap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UC Heatmap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R="0" distB="0" distL="0">
            <wp:extent cx="5080000" cy="3810000"/>
            <wp:docPr id="1" name="Drawing 1" descr="AUC Heatmap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C Heatmap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2025-05-21T13:01:53Z</dcterms:created>
  <dc:creator>Apache POI</dc:creator>
</cp:coreProperties>
</file>