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--- Reporte de Evaluacion del Modelo ---</w:t>
      </w:r>
    </w:p>
    <w:p>
      <w:r>
        <w:t>Precision: 0,9500</w:t>
      </w:r>
    </w:p>
    <w:p>
      <w:r>
        <w:t>Recall: 0,9000</w:t>
      </w:r>
    </w:p>
    <w:p>
      <w:r>
        <w:t>F1-Score: 0,9200</w:t>
      </w:r>
    </w:p>
    <w:p>
      <w:r>
        <w:t>Exactitud: 0,9300</w:t>
      </w:r>
    </w:p>
    <w:p>
      <w:r>
        <w:br/>
      </w:r>
    </w:p>
    <w:p>
      <w:r>
        <w:drawing>
          <wp:inline distT="0" distR="0" distB="0" distL="0">
            <wp:extent cx="5080000" cy="3810000"/>
            <wp:docPr id="0" name="Drawing 0" descr="ROC Curv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OC Curv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080000" cy="3810000"/>
            <wp:docPr id="1" name="Drawing 1" descr="AUC Heatma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 Heatmap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080000" cy="3810000"/>
            <wp:docPr id="2" name="Drawing 2" descr="AUC Heatma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C Heatmap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2025-05-02T12:06:46Z</dcterms:created>
  <dc:creator>Apache POI</dc:creator>
</cp:coreProperties>
</file>