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8"/>
        <w:gridCol w:w="1734"/>
        <w:gridCol w:w="2690"/>
        <w:gridCol w:w="2358"/>
      </w:tblGrid>
      <w:tr w:rsidR="00E246F3" w:rsidRPr="00547B00" w14:paraId="105BF343" w14:textId="77777777" w:rsidTr="006D30A3">
        <w:tc>
          <w:tcPr>
            <w:tcW w:w="2568" w:type="dxa"/>
            <w:shd w:val="clear" w:color="auto" w:fill="D9D9D9" w:themeFill="background1" w:themeFillShade="D9"/>
          </w:tcPr>
          <w:p w14:paraId="5B20C344" w14:textId="12A29B41" w:rsidR="00BF5CA2" w:rsidRPr="00547B00" w:rsidRDefault="00BF5CA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7B00">
              <w:rPr>
                <w:rFonts w:ascii="Arial" w:hAnsi="Arial" w:cs="Arial"/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12EFF04E" w14:textId="6D21B2A2" w:rsidR="00BF5CA2" w:rsidRPr="00547B00" w:rsidRDefault="00BF5CA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7B00">
              <w:rPr>
                <w:rFonts w:ascii="Arial" w:hAnsi="Arial" w:cs="Arial"/>
                <w:b/>
                <w:bCs/>
                <w:sz w:val="18"/>
                <w:szCs w:val="18"/>
              </w:rPr>
              <w:t>Units</w:t>
            </w:r>
          </w:p>
        </w:tc>
        <w:tc>
          <w:tcPr>
            <w:tcW w:w="2690" w:type="dxa"/>
            <w:shd w:val="clear" w:color="auto" w:fill="D9D9D9" w:themeFill="background1" w:themeFillShade="D9"/>
          </w:tcPr>
          <w:p w14:paraId="19E2A9B2" w14:textId="100EB9FF" w:rsidR="00BF5CA2" w:rsidRPr="00547B00" w:rsidRDefault="00BF5CA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7B00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794BE79" w14:textId="16A4210E" w:rsidR="00BF5CA2" w:rsidRPr="00547B00" w:rsidRDefault="00BF5CA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7B0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Search </w:t>
            </w:r>
            <w:r w:rsidR="002A6453" w:rsidRPr="00547B00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547B00">
              <w:rPr>
                <w:rFonts w:ascii="Arial" w:hAnsi="Arial" w:cs="Arial"/>
                <w:b/>
                <w:bCs/>
                <w:sz w:val="18"/>
                <w:szCs w:val="18"/>
              </w:rPr>
              <w:t>ange</w:t>
            </w:r>
            <w:r w:rsidR="005438B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(default)</w:t>
            </w:r>
          </w:p>
        </w:tc>
      </w:tr>
      <w:tr w:rsidR="0059430D" w:rsidRPr="00547B00" w14:paraId="3B04BB04" w14:textId="77777777" w:rsidTr="0059430D">
        <w:tc>
          <w:tcPr>
            <w:tcW w:w="9350" w:type="dxa"/>
            <w:gridSpan w:val="4"/>
            <w:shd w:val="clear" w:color="auto" w:fill="F2F2F2" w:themeFill="background1" w:themeFillShade="F2"/>
          </w:tcPr>
          <w:p w14:paraId="39C7A4A9" w14:textId="188EA967" w:rsidR="0059430D" w:rsidRPr="00547B00" w:rsidRDefault="0059430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7B00">
              <w:rPr>
                <w:rFonts w:ascii="Arial" w:hAnsi="Arial" w:cs="Arial"/>
                <w:b/>
                <w:bCs/>
                <w:sz w:val="18"/>
                <w:szCs w:val="18"/>
              </w:rPr>
              <w:t>Threshold / other parameters</w:t>
            </w:r>
          </w:p>
        </w:tc>
      </w:tr>
      <w:tr w:rsidR="00E246F3" w:rsidRPr="00547B00" w14:paraId="184B3852" w14:textId="77777777" w:rsidTr="006D30A3">
        <w:tc>
          <w:tcPr>
            <w:tcW w:w="2568" w:type="dxa"/>
          </w:tcPr>
          <w:p w14:paraId="3F875734" w14:textId="66A2CE21" w:rsidR="00BF5CA2" w:rsidRPr="00547B00" w:rsidRDefault="00F4015A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filter_gauss</w:t>
            </w:r>
          </w:p>
        </w:tc>
        <w:tc>
          <w:tcPr>
            <w:tcW w:w="1734" w:type="dxa"/>
          </w:tcPr>
          <w:p w14:paraId="46293C0F" w14:textId="78192CCA" w:rsidR="00BF5CA2" w:rsidRPr="00547B00" w:rsidRDefault="00F4015A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Logical (0 or 1)</w:t>
            </w:r>
          </w:p>
        </w:tc>
        <w:tc>
          <w:tcPr>
            <w:tcW w:w="2690" w:type="dxa"/>
          </w:tcPr>
          <w:p w14:paraId="36F1E0F1" w14:textId="171BF819" w:rsidR="00BF5CA2" w:rsidRPr="00547B00" w:rsidRDefault="00102BFA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Use a gaussian filter for OMS if 1, use a disk filter if 0.</w:t>
            </w:r>
          </w:p>
        </w:tc>
        <w:tc>
          <w:tcPr>
            <w:tcW w:w="2358" w:type="dxa"/>
          </w:tcPr>
          <w:p w14:paraId="784F610D" w14:textId="19F5C2CF" w:rsidR="00BF5CA2" w:rsidRPr="00547B00" w:rsidRDefault="00102626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Leave it at 0. This is more realistic for IRIS implementation.</w:t>
            </w:r>
          </w:p>
        </w:tc>
      </w:tr>
      <w:tr w:rsidR="00E246F3" w:rsidRPr="00547B00" w14:paraId="059D7C4F" w14:textId="77777777" w:rsidTr="006D30A3">
        <w:tc>
          <w:tcPr>
            <w:tcW w:w="2568" w:type="dxa"/>
          </w:tcPr>
          <w:p w14:paraId="18BC5A5D" w14:textId="0B3313FD" w:rsidR="00007F29" w:rsidRPr="00547B00" w:rsidRDefault="002157C9" w:rsidP="00007F29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OS_thres_frac</w:t>
            </w:r>
          </w:p>
        </w:tc>
        <w:tc>
          <w:tcPr>
            <w:tcW w:w="1734" w:type="dxa"/>
          </w:tcPr>
          <w:p w14:paraId="0CE35A96" w14:textId="3B92E967" w:rsidR="00007F29" w:rsidRPr="00547B00" w:rsidRDefault="002A538C" w:rsidP="00007F29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Contrast (0 – 1)</w:t>
            </w:r>
          </w:p>
        </w:tc>
        <w:tc>
          <w:tcPr>
            <w:tcW w:w="2690" w:type="dxa"/>
          </w:tcPr>
          <w:p w14:paraId="0916D3D5" w14:textId="3F329344" w:rsidR="00007F29" w:rsidRPr="00547B00" w:rsidRDefault="00D54292" w:rsidP="00007F29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Threshold contrast for both OS features following the edge-detection filter. Higher threshold means fewer spikes.</w:t>
            </w:r>
          </w:p>
        </w:tc>
        <w:tc>
          <w:tcPr>
            <w:tcW w:w="2358" w:type="dxa"/>
          </w:tcPr>
          <w:p w14:paraId="4BC953B7" w14:textId="18AA1D14" w:rsidR="00007F29" w:rsidRPr="00547B00" w:rsidRDefault="00F12AA6" w:rsidP="00007F29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0.1 – 0.5</w:t>
            </w:r>
            <w:r w:rsidR="00824C16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673EFF">
              <w:rPr>
                <w:rFonts w:ascii="Arial" w:hAnsi="Arial" w:cs="Arial"/>
                <w:sz w:val="18"/>
                <w:szCs w:val="18"/>
              </w:rPr>
              <w:t>0.5)</w:t>
            </w:r>
          </w:p>
        </w:tc>
      </w:tr>
      <w:tr w:rsidR="00E246F3" w:rsidRPr="00547B00" w14:paraId="5C02A748" w14:textId="77777777" w:rsidTr="006D30A3">
        <w:tc>
          <w:tcPr>
            <w:tcW w:w="2568" w:type="dxa"/>
          </w:tcPr>
          <w:p w14:paraId="05B69A9A" w14:textId="0950BD33" w:rsidR="00FA695F" w:rsidRPr="00547B00" w:rsidRDefault="00FA695F" w:rsidP="00FA695F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contrast_thres_frac</w:t>
            </w:r>
          </w:p>
        </w:tc>
        <w:tc>
          <w:tcPr>
            <w:tcW w:w="1734" w:type="dxa"/>
          </w:tcPr>
          <w:p w14:paraId="4955A664" w14:textId="6EC07E8A" w:rsidR="00FA695F" w:rsidRPr="00547B00" w:rsidRDefault="00FA695F" w:rsidP="00FA695F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Contrast (0 – 1)</w:t>
            </w:r>
          </w:p>
        </w:tc>
        <w:tc>
          <w:tcPr>
            <w:tcW w:w="2690" w:type="dxa"/>
          </w:tcPr>
          <w:p w14:paraId="75DD16C1" w14:textId="7806D525" w:rsidR="00FA695F" w:rsidRPr="00547B00" w:rsidRDefault="006312E7" w:rsidP="00FA695F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 xml:space="preserve">Threshold contrast for </w:t>
            </w:r>
            <w:r w:rsidRPr="00547B00">
              <w:rPr>
                <w:rFonts w:ascii="Arial" w:hAnsi="Arial" w:cs="Arial"/>
                <w:sz w:val="18"/>
                <w:szCs w:val="18"/>
              </w:rPr>
              <w:t xml:space="preserve">local contrast feature. </w:t>
            </w:r>
            <w:r w:rsidRPr="00547B00">
              <w:rPr>
                <w:rFonts w:ascii="Arial" w:hAnsi="Arial" w:cs="Arial"/>
                <w:sz w:val="18"/>
                <w:szCs w:val="18"/>
              </w:rPr>
              <w:t>Higher threshold means fewer spikes.</w:t>
            </w:r>
          </w:p>
        </w:tc>
        <w:tc>
          <w:tcPr>
            <w:tcW w:w="2358" w:type="dxa"/>
          </w:tcPr>
          <w:p w14:paraId="3DBECE71" w14:textId="6CD79139" w:rsidR="00FA695F" w:rsidRPr="00547B00" w:rsidRDefault="00FF4FA9" w:rsidP="00FA695F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0.1 – 0.5</w:t>
            </w:r>
            <w:r w:rsidR="00B23D7C">
              <w:rPr>
                <w:rFonts w:ascii="Arial" w:hAnsi="Arial" w:cs="Arial"/>
                <w:sz w:val="18"/>
                <w:szCs w:val="18"/>
              </w:rPr>
              <w:t xml:space="preserve"> (0.1)</w:t>
            </w:r>
          </w:p>
        </w:tc>
      </w:tr>
      <w:tr w:rsidR="00E246F3" w:rsidRPr="00547B00" w14:paraId="76742D7E" w14:textId="77777777" w:rsidTr="006D30A3">
        <w:tc>
          <w:tcPr>
            <w:tcW w:w="2568" w:type="dxa"/>
          </w:tcPr>
          <w:p w14:paraId="6CD85403" w14:textId="595E26E9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DVS_contrast_thres_frac</w:t>
            </w:r>
          </w:p>
        </w:tc>
        <w:tc>
          <w:tcPr>
            <w:tcW w:w="1734" w:type="dxa"/>
          </w:tcPr>
          <w:p w14:paraId="421BF5A5" w14:textId="7F735DF7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Contrast (0 – 1)</w:t>
            </w:r>
          </w:p>
        </w:tc>
        <w:tc>
          <w:tcPr>
            <w:tcW w:w="2690" w:type="dxa"/>
          </w:tcPr>
          <w:p w14:paraId="45AB8CD7" w14:textId="45203B2A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 xml:space="preserve">Threshold contrast for </w:t>
            </w:r>
            <w:r w:rsidRPr="00547B00">
              <w:rPr>
                <w:rFonts w:ascii="Arial" w:hAnsi="Arial" w:cs="Arial"/>
                <w:sz w:val="18"/>
                <w:szCs w:val="18"/>
              </w:rPr>
              <w:t>DVS</w:t>
            </w:r>
            <w:r w:rsidRPr="00547B00">
              <w:rPr>
                <w:rFonts w:ascii="Arial" w:hAnsi="Arial" w:cs="Arial"/>
                <w:sz w:val="18"/>
                <w:szCs w:val="18"/>
              </w:rPr>
              <w:t xml:space="preserve"> feature. Higher threshold means fewer spikes.</w:t>
            </w:r>
          </w:p>
        </w:tc>
        <w:tc>
          <w:tcPr>
            <w:tcW w:w="2358" w:type="dxa"/>
          </w:tcPr>
          <w:p w14:paraId="6146DC09" w14:textId="4FC1C410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0.1 – 0.5</w:t>
            </w:r>
            <w:r w:rsidR="00484DB4">
              <w:rPr>
                <w:rFonts w:ascii="Arial" w:hAnsi="Arial" w:cs="Arial"/>
                <w:sz w:val="18"/>
                <w:szCs w:val="18"/>
              </w:rPr>
              <w:t xml:space="preserve"> (0.1)</w:t>
            </w:r>
          </w:p>
        </w:tc>
      </w:tr>
      <w:tr w:rsidR="00E246F3" w:rsidRPr="00547B00" w14:paraId="6208205E" w14:textId="77777777" w:rsidTr="006D30A3">
        <w:tc>
          <w:tcPr>
            <w:tcW w:w="2568" w:type="dxa"/>
          </w:tcPr>
          <w:p w14:paraId="62022E03" w14:textId="543E6FFD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LD_contrast_thres_frac</w:t>
            </w:r>
          </w:p>
        </w:tc>
        <w:tc>
          <w:tcPr>
            <w:tcW w:w="1734" w:type="dxa"/>
          </w:tcPr>
          <w:p w14:paraId="08AC1105" w14:textId="07E8C7D7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Contrast (0 – 1)</w:t>
            </w:r>
          </w:p>
        </w:tc>
        <w:tc>
          <w:tcPr>
            <w:tcW w:w="2690" w:type="dxa"/>
          </w:tcPr>
          <w:p w14:paraId="4C159DD2" w14:textId="4ED06B81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Threshold contrast for</w:t>
            </w:r>
            <w:r w:rsidRPr="00547B00">
              <w:rPr>
                <w:rFonts w:ascii="Arial" w:hAnsi="Arial" w:cs="Arial"/>
                <w:sz w:val="18"/>
                <w:szCs w:val="18"/>
              </w:rPr>
              <w:t xml:space="preserve"> first (bipolar cell mimic) step in LD</w:t>
            </w:r>
            <w:r w:rsidRPr="00547B00">
              <w:rPr>
                <w:rFonts w:ascii="Arial" w:hAnsi="Arial" w:cs="Arial"/>
                <w:sz w:val="18"/>
                <w:szCs w:val="18"/>
              </w:rPr>
              <w:t xml:space="preserve"> feature</w:t>
            </w:r>
            <w:r w:rsidRPr="00547B00">
              <w:rPr>
                <w:rFonts w:ascii="Arial" w:hAnsi="Arial" w:cs="Arial"/>
                <w:sz w:val="18"/>
                <w:szCs w:val="18"/>
              </w:rPr>
              <w:t xml:space="preserve"> where positive and negative contrasts are extracted.</w:t>
            </w:r>
          </w:p>
        </w:tc>
        <w:tc>
          <w:tcPr>
            <w:tcW w:w="2358" w:type="dxa"/>
          </w:tcPr>
          <w:p w14:paraId="7454532F" w14:textId="4D1562C1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0.1 – 0.5</w:t>
            </w:r>
            <w:r w:rsidR="007A1EED">
              <w:rPr>
                <w:rFonts w:ascii="Arial" w:hAnsi="Arial" w:cs="Arial"/>
                <w:sz w:val="18"/>
                <w:szCs w:val="18"/>
              </w:rPr>
              <w:t xml:space="preserve"> (0.1)</w:t>
            </w:r>
          </w:p>
        </w:tc>
      </w:tr>
      <w:tr w:rsidR="00D329EA" w:rsidRPr="00547B00" w14:paraId="60C1991D" w14:textId="77777777" w:rsidTr="006D30A3">
        <w:tc>
          <w:tcPr>
            <w:tcW w:w="2568" w:type="dxa"/>
          </w:tcPr>
          <w:p w14:paraId="5A01E803" w14:textId="48F6E766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OMS_threshold_frac</w:t>
            </w:r>
          </w:p>
        </w:tc>
        <w:tc>
          <w:tcPr>
            <w:tcW w:w="1734" w:type="dxa"/>
          </w:tcPr>
          <w:p w14:paraId="162E96BB" w14:textId="0847475E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Contrast (0 – 1)</w:t>
            </w:r>
          </w:p>
        </w:tc>
        <w:tc>
          <w:tcPr>
            <w:tcW w:w="2690" w:type="dxa"/>
          </w:tcPr>
          <w:p w14:paraId="14593D08" w14:textId="3B587AA7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 xml:space="preserve">Threshold contrast for first (bipolar cell mimic) step in </w:t>
            </w:r>
            <w:r w:rsidRPr="00547B00">
              <w:rPr>
                <w:rFonts w:ascii="Arial" w:hAnsi="Arial" w:cs="Arial"/>
                <w:sz w:val="18"/>
                <w:szCs w:val="18"/>
              </w:rPr>
              <w:t>OMS</w:t>
            </w:r>
            <w:r w:rsidRPr="00547B00">
              <w:rPr>
                <w:rFonts w:ascii="Arial" w:hAnsi="Arial" w:cs="Arial"/>
                <w:sz w:val="18"/>
                <w:szCs w:val="18"/>
              </w:rPr>
              <w:t xml:space="preserve"> feature where </w:t>
            </w:r>
            <w:r w:rsidRPr="00547B00">
              <w:rPr>
                <w:rFonts w:ascii="Arial" w:hAnsi="Arial" w:cs="Arial"/>
                <w:sz w:val="18"/>
                <w:szCs w:val="18"/>
              </w:rPr>
              <w:t>absolute contrast is</w:t>
            </w:r>
            <w:r w:rsidRPr="00547B00">
              <w:rPr>
                <w:rFonts w:ascii="Arial" w:hAnsi="Arial" w:cs="Arial"/>
                <w:sz w:val="18"/>
                <w:szCs w:val="18"/>
              </w:rPr>
              <w:t xml:space="preserve"> extracted.</w:t>
            </w:r>
          </w:p>
        </w:tc>
        <w:tc>
          <w:tcPr>
            <w:tcW w:w="2358" w:type="dxa"/>
          </w:tcPr>
          <w:p w14:paraId="3E871F1E" w14:textId="0D4EF33B" w:rsidR="000D4120" w:rsidRPr="00547B00" w:rsidRDefault="000D4120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0.1 – 0.5</w:t>
            </w:r>
            <w:r w:rsidR="002E79F9">
              <w:rPr>
                <w:rFonts w:ascii="Arial" w:hAnsi="Arial" w:cs="Arial"/>
                <w:sz w:val="18"/>
                <w:szCs w:val="18"/>
              </w:rPr>
              <w:t xml:space="preserve"> (0.1)</w:t>
            </w:r>
          </w:p>
        </w:tc>
      </w:tr>
      <w:tr w:rsidR="00E246F3" w:rsidRPr="00547B00" w14:paraId="1C3501E1" w14:textId="77777777" w:rsidTr="006D30A3">
        <w:tc>
          <w:tcPr>
            <w:tcW w:w="2568" w:type="dxa"/>
          </w:tcPr>
          <w:p w14:paraId="6CCE9E5F" w14:textId="08EDE2CD" w:rsidR="000D4120" w:rsidRPr="00547B00" w:rsidRDefault="00287759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loom_threshold_frac</w:t>
            </w:r>
          </w:p>
        </w:tc>
        <w:tc>
          <w:tcPr>
            <w:tcW w:w="1734" w:type="dxa"/>
          </w:tcPr>
          <w:p w14:paraId="4D9E95C0" w14:textId="149DA1B4" w:rsidR="000D4120" w:rsidRPr="00547B00" w:rsidRDefault="00287759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Fraction (0 – 1)</w:t>
            </w:r>
          </w:p>
        </w:tc>
        <w:tc>
          <w:tcPr>
            <w:tcW w:w="2690" w:type="dxa"/>
          </w:tcPr>
          <w:p w14:paraId="57E3CEAD" w14:textId="0B1B0F97" w:rsidR="000D4120" w:rsidRPr="00547B00" w:rsidRDefault="00287759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Fraction of the receptive field center (for LD feature) that has to be occupied by negative temporal contrast to elicit a spike.</w:t>
            </w:r>
          </w:p>
        </w:tc>
        <w:tc>
          <w:tcPr>
            <w:tcW w:w="2358" w:type="dxa"/>
          </w:tcPr>
          <w:p w14:paraId="597C9A36" w14:textId="7AD8168C" w:rsidR="000D4120" w:rsidRPr="00547B00" w:rsidRDefault="00287759" w:rsidP="000D4120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0.1 – 0.9</w:t>
            </w:r>
            <w:r w:rsidR="007755EE">
              <w:rPr>
                <w:rFonts w:ascii="Arial" w:hAnsi="Arial" w:cs="Arial"/>
                <w:sz w:val="18"/>
                <w:szCs w:val="18"/>
              </w:rPr>
              <w:t xml:space="preserve"> (0.1)</w:t>
            </w:r>
          </w:p>
        </w:tc>
      </w:tr>
      <w:tr w:rsidR="001F3495" w:rsidRPr="00547B00" w14:paraId="2FBBFC8A" w14:textId="77777777" w:rsidTr="006D30A3">
        <w:tc>
          <w:tcPr>
            <w:tcW w:w="2568" w:type="dxa"/>
          </w:tcPr>
          <w:p w14:paraId="2F9D1AD1" w14:textId="6D16D50B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motion_surround_weight</w:t>
            </w:r>
          </w:p>
        </w:tc>
        <w:tc>
          <w:tcPr>
            <w:tcW w:w="1734" w:type="dxa"/>
          </w:tcPr>
          <w:p w14:paraId="391A9081" w14:textId="75FE8C48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Unitless </w:t>
            </w:r>
            <w:r w:rsidR="003810DF">
              <w:rPr>
                <w:rFonts w:ascii="Arial" w:hAnsi="Arial" w:cs="Arial"/>
                <w:sz w:val="18"/>
                <w:szCs w:val="18"/>
              </w:rPr>
              <w:t>ratio</w:t>
            </w:r>
          </w:p>
        </w:tc>
        <w:tc>
          <w:tcPr>
            <w:tcW w:w="2690" w:type="dxa"/>
          </w:tcPr>
          <w:p w14:paraId="4B2670C4" w14:textId="0527EEEE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Weighting of the suppresive RF surround relative to the center for OMS computation. </w:t>
            </w:r>
            <w:r w:rsidR="008D46EB">
              <w:rPr>
                <w:rFonts w:ascii="Arial" w:hAnsi="Arial" w:cs="Arial"/>
                <w:sz w:val="18"/>
                <w:szCs w:val="18"/>
              </w:rPr>
              <w:t>A higher value will result in fewer OMS feature spikes.</w:t>
            </w:r>
          </w:p>
        </w:tc>
        <w:tc>
          <w:tcPr>
            <w:tcW w:w="2358" w:type="dxa"/>
          </w:tcPr>
          <w:p w14:paraId="1CC0E91F" w14:textId="7D0D104C" w:rsidR="0072308C" w:rsidRPr="00547B00" w:rsidRDefault="007744D7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 – 2 (1)</w:t>
            </w:r>
          </w:p>
        </w:tc>
      </w:tr>
      <w:tr w:rsidR="0072308C" w:rsidRPr="00547B00" w14:paraId="0D05160E" w14:textId="77777777" w:rsidTr="005F65D4">
        <w:tc>
          <w:tcPr>
            <w:tcW w:w="9350" w:type="dxa"/>
            <w:gridSpan w:val="4"/>
            <w:shd w:val="clear" w:color="auto" w:fill="F2F2F2" w:themeFill="background1" w:themeFillShade="F2"/>
          </w:tcPr>
          <w:p w14:paraId="423F2F44" w14:textId="74D2E108" w:rsidR="0072308C" w:rsidRPr="00547B00" w:rsidRDefault="0072308C" w:rsidP="0072308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7B00">
              <w:rPr>
                <w:rFonts w:ascii="Arial" w:hAnsi="Arial" w:cs="Arial"/>
                <w:b/>
                <w:bCs/>
                <w:sz w:val="18"/>
                <w:szCs w:val="18"/>
              </w:rPr>
              <w:t>Size parameters</w:t>
            </w:r>
          </w:p>
        </w:tc>
      </w:tr>
      <w:tr w:rsidR="00D329EA" w:rsidRPr="00547B00" w14:paraId="7E0EB61C" w14:textId="77777777" w:rsidTr="006D30A3">
        <w:tc>
          <w:tcPr>
            <w:tcW w:w="2568" w:type="dxa"/>
          </w:tcPr>
          <w:p w14:paraId="3A6A9836" w14:textId="45A5E011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pixel_resolution_static</w:t>
            </w:r>
          </w:p>
        </w:tc>
        <w:tc>
          <w:tcPr>
            <w:tcW w:w="1734" w:type="dxa"/>
          </w:tcPr>
          <w:p w14:paraId="265E24BD" w14:textId="30A073B0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Degrees of visual angle</w:t>
            </w:r>
          </w:p>
        </w:tc>
        <w:tc>
          <w:tcPr>
            <w:tcW w:w="2690" w:type="dxa"/>
          </w:tcPr>
          <w:p w14:paraId="04B42754" w14:textId="130F0479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Pixel size for static features</w:t>
            </w:r>
          </w:p>
        </w:tc>
        <w:tc>
          <w:tcPr>
            <w:tcW w:w="2358" w:type="dxa"/>
          </w:tcPr>
          <w:p w14:paraId="0E556BA1" w14:textId="3E4BC104" w:rsidR="0072308C" w:rsidRPr="00547B00" w:rsidRDefault="00F468C2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.05 </w:t>
            </w:r>
            <w:r w:rsidR="00C20E84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Arial" w:hAnsi="Arial" w:cs="Arial"/>
                <w:sz w:val="18"/>
                <w:szCs w:val="18"/>
              </w:rPr>
              <w:t xml:space="preserve"> 2</w:t>
            </w:r>
            <w:r w:rsidR="00C20E8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308C">
              <w:rPr>
                <w:rFonts w:ascii="Arial" w:hAnsi="Arial" w:cs="Arial"/>
                <w:sz w:val="18"/>
                <w:szCs w:val="18"/>
              </w:rPr>
              <w:t>(0.5)</w:t>
            </w:r>
          </w:p>
        </w:tc>
      </w:tr>
      <w:tr w:rsidR="00D329EA" w:rsidRPr="00547B00" w14:paraId="4080AAFD" w14:textId="77777777" w:rsidTr="006D30A3">
        <w:tc>
          <w:tcPr>
            <w:tcW w:w="2568" w:type="dxa"/>
          </w:tcPr>
          <w:p w14:paraId="180E01BF" w14:textId="3D49C350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pixel_resolution_motion</w:t>
            </w:r>
          </w:p>
        </w:tc>
        <w:tc>
          <w:tcPr>
            <w:tcW w:w="1734" w:type="dxa"/>
          </w:tcPr>
          <w:p w14:paraId="6C65B8DA" w14:textId="1682E548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Degrees of visual angle</w:t>
            </w:r>
          </w:p>
        </w:tc>
        <w:tc>
          <w:tcPr>
            <w:tcW w:w="2690" w:type="dxa"/>
          </w:tcPr>
          <w:p w14:paraId="15717371" w14:textId="4DFFD8C2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Pixel size for initial step of motion features. For DVS this determines the size of the feature image returned. For OMS and LD, it is downsampled again by the “feature_spacing_motion” parameter.</w:t>
            </w:r>
          </w:p>
        </w:tc>
        <w:tc>
          <w:tcPr>
            <w:tcW w:w="2358" w:type="dxa"/>
          </w:tcPr>
          <w:p w14:paraId="3C666D6C" w14:textId="5120B375" w:rsidR="0072308C" w:rsidRPr="00547B00" w:rsidRDefault="00594C6B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.05 </w:t>
            </w:r>
            <w:r w:rsidR="00D329EA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Arial" w:hAnsi="Arial" w:cs="Arial"/>
                <w:sz w:val="18"/>
                <w:szCs w:val="18"/>
              </w:rPr>
              <w:t xml:space="preserve"> 2</w:t>
            </w:r>
            <w:r w:rsidR="00D329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308C">
              <w:rPr>
                <w:rFonts w:ascii="Arial" w:hAnsi="Arial" w:cs="Arial"/>
                <w:sz w:val="18"/>
                <w:szCs w:val="18"/>
              </w:rPr>
              <w:t>(0.2)</w:t>
            </w:r>
          </w:p>
        </w:tc>
      </w:tr>
      <w:tr w:rsidR="00D329EA" w:rsidRPr="00547B00" w14:paraId="50323195" w14:textId="77777777" w:rsidTr="006D30A3">
        <w:tc>
          <w:tcPr>
            <w:tcW w:w="2568" w:type="dxa"/>
          </w:tcPr>
          <w:p w14:paraId="2EEB1CD4" w14:textId="0F00B79D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gauss_filter_size_static</w:t>
            </w:r>
          </w:p>
        </w:tc>
        <w:tc>
          <w:tcPr>
            <w:tcW w:w="1734" w:type="dxa"/>
          </w:tcPr>
          <w:p w14:paraId="0CBDCDB5" w14:textId="2990CBD7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Degrees of visual angle</w:t>
            </w:r>
          </w:p>
        </w:tc>
        <w:tc>
          <w:tcPr>
            <w:tcW w:w="2690" w:type="dxa"/>
          </w:tcPr>
          <w:p w14:paraId="68894050" w14:textId="32E8CDB9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s.d. of spatial gaussian filter used to make the blurred version of the image subtracted from each frame for all 3 static features.</w:t>
            </w:r>
          </w:p>
        </w:tc>
        <w:tc>
          <w:tcPr>
            <w:tcW w:w="2358" w:type="dxa"/>
          </w:tcPr>
          <w:p w14:paraId="747539AA" w14:textId="6A3E6345" w:rsidR="0072308C" w:rsidRPr="00547B00" w:rsidRDefault="00D329EA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.1 – 10 </w:t>
            </w:r>
            <w:r w:rsidR="0072308C">
              <w:rPr>
                <w:rFonts w:ascii="Arial" w:hAnsi="Arial" w:cs="Arial"/>
                <w:sz w:val="18"/>
                <w:szCs w:val="18"/>
              </w:rPr>
              <w:t>(1)</w:t>
            </w:r>
            <w:r>
              <w:rPr>
                <w:rFonts w:ascii="Arial" w:hAnsi="Arial" w:cs="Arial"/>
                <w:sz w:val="18"/>
                <w:szCs w:val="18"/>
              </w:rPr>
              <w:t xml:space="preserve"> – should be larger than pixel_resolution_static</w:t>
            </w:r>
          </w:p>
        </w:tc>
      </w:tr>
      <w:tr w:rsidR="00D329EA" w:rsidRPr="00547B00" w14:paraId="3D5A1307" w14:textId="77777777" w:rsidTr="006D30A3">
        <w:tc>
          <w:tcPr>
            <w:tcW w:w="2568" w:type="dxa"/>
          </w:tcPr>
          <w:p w14:paraId="4ABEEB36" w14:textId="28290B26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motion_feature_RF_center</w:t>
            </w:r>
          </w:p>
        </w:tc>
        <w:tc>
          <w:tcPr>
            <w:tcW w:w="1734" w:type="dxa"/>
          </w:tcPr>
          <w:p w14:paraId="1952497E" w14:textId="36A2B36E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Degrees of visual angle</w:t>
            </w:r>
          </w:p>
        </w:tc>
        <w:tc>
          <w:tcPr>
            <w:tcW w:w="2690" w:type="dxa"/>
          </w:tcPr>
          <w:p w14:paraId="04DA1635" w14:textId="28E6AC16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 center size for OMS and LD features.</w:t>
            </w:r>
          </w:p>
        </w:tc>
        <w:tc>
          <w:tcPr>
            <w:tcW w:w="2358" w:type="dxa"/>
          </w:tcPr>
          <w:p w14:paraId="3D92A1E8" w14:textId="66944059" w:rsidR="0072308C" w:rsidRPr="001F3495" w:rsidRDefault="001F3495" w:rsidP="001F34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.5 – 20 (1) </w:t>
            </w:r>
            <w:r>
              <w:rPr>
                <w:rFonts w:ascii="Arial" w:hAnsi="Arial" w:cs="Arial"/>
                <w:sz w:val="18"/>
                <w:szCs w:val="18"/>
              </w:rPr>
              <w:t>– should be larger than pixel_resolution_</w:t>
            </w:r>
            <w:r>
              <w:rPr>
                <w:rFonts w:ascii="Arial" w:hAnsi="Arial" w:cs="Arial"/>
                <w:sz w:val="18"/>
                <w:szCs w:val="18"/>
              </w:rPr>
              <w:t>motion</w:t>
            </w:r>
          </w:p>
        </w:tc>
      </w:tr>
      <w:tr w:rsidR="001F3495" w:rsidRPr="00547B00" w14:paraId="1761A3A4" w14:textId="77777777" w:rsidTr="006D30A3">
        <w:tc>
          <w:tcPr>
            <w:tcW w:w="2568" w:type="dxa"/>
          </w:tcPr>
          <w:p w14:paraId="64D31CE0" w14:textId="499D7B95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motion_feature_RF_surround</w:t>
            </w:r>
          </w:p>
        </w:tc>
        <w:tc>
          <w:tcPr>
            <w:tcW w:w="1734" w:type="dxa"/>
          </w:tcPr>
          <w:p w14:paraId="12079BA3" w14:textId="1ACA4640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Degrees of visual angle</w:t>
            </w:r>
          </w:p>
        </w:tc>
        <w:tc>
          <w:tcPr>
            <w:tcW w:w="2690" w:type="dxa"/>
          </w:tcPr>
          <w:p w14:paraId="48EA8306" w14:textId="5560527C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 surround suze for OMS feature.</w:t>
            </w:r>
          </w:p>
        </w:tc>
        <w:tc>
          <w:tcPr>
            <w:tcW w:w="2358" w:type="dxa"/>
          </w:tcPr>
          <w:p w14:paraId="67B1499B" w14:textId="398172BA" w:rsidR="0072308C" w:rsidRPr="00547B00" w:rsidRDefault="00C10236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– 40 </w:t>
            </w:r>
            <w:r w:rsidR="0072308C">
              <w:rPr>
                <w:rFonts w:ascii="Arial" w:hAnsi="Arial" w:cs="Arial"/>
                <w:sz w:val="18"/>
                <w:szCs w:val="18"/>
              </w:rPr>
              <w:t>(5)</w:t>
            </w:r>
            <w:r>
              <w:rPr>
                <w:rFonts w:ascii="Arial" w:hAnsi="Arial" w:cs="Arial"/>
                <w:sz w:val="18"/>
                <w:szCs w:val="18"/>
              </w:rPr>
              <w:t xml:space="preserve"> – should be substantially larger than </w:t>
            </w:r>
            <w:r w:rsidRPr="00547B00">
              <w:rPr>
                <w:rFonts w:ascii="Arial" w:hAnsi="Arial" w:cs="Arial"/>
                <w:sz w:val="18"/>
                <w:szCs w:val="18"/>
              </w:rPr>
              <w:t>motion_feature_RF_center</w:t>
            </w:r>
          </w:p>
        </w:tc>
      </w:tr>
      <w:tr w:rsidR="001F3495" w:rsidRPr="00547B00" w14:paraId="0F0A7ECB" w14:textId="77777777" w:rsidTr="006D30A3">
        <w:tc>
          <w:tcPr>
            <w:tcW w:w="2568" w:type="dxa"/>
          </w:tcPr>
          <w:p w14:paraId="04EF3C17" w14:textId="399AE79C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feature_spacing_motion</w:t>
            </w:r>
          </w:p>
        </w:tc>
        <w:tc>
          <w:tcPr>
            <w:tcW w:w="1734" w:type="dxa"/>
          </w:tcPr>
          <w:p w14:paraId="68E0F294" w14:textId="5CF5BD12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Degrees of visual angle</w:t>
            </w:r>
          </w:p>
        </w:tc>
        <w:tc>
          <w:tcPr>
            <w:tcW w:w="2690" w:type="dxa"/>
          </w:tcPr>
          <w:p w14:paraId="18C708C3" w14:textId="5A10A853" w:rsidR="0072308C" w:rsidRPr="00547B00" w:rsidRDefault="0072308C" w:rsidP="007230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Spacing between RF centers of the OMS and LD feature units.</w:t>
            </w:r>
          </w:p>
        </w:tc>
        <w:tc>
          <w:tcPr>
            <w:tcW w:w="2358" w:type="dxa"/>
          </w:tcPr>
          <w:p w14:paraId="26A7D105" w14:textId="302968F1" w:rsidR="0072308C" w:rsidRPr="00547B00" w:rsidRDefault="00A82087" w:rsidP="0072308C">
            <w:pPr>
              <w:rPr>
                <w:rFonts w:ascii="Arial" w:hAnsi="Arial" w:cs="Arial"/>
                <w:sz w:val="18"/>
                <w:szCs w:val="18"/>
              </w:rPr>
            </w:pPr>
            <w:r w:rsidRPr="00547B00">
              <w:rPr>
                <w:rFonts w:ascii="Arial" w:hAnsi="Arial" w:cs="Arial"/>
                <w:sz w:val="18"/>
                <w:szCs w:val="18"/>
              </w:rPr>
              <w:t>pixel_resolution_motion</w:t>
            </w:r>
            <w:r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083947">
              <w:rPr>
                <w:rFonts w:ascii="Arial" w:hAnsi="Arial" w:cs="Arial"/>
                <w:sz w:val="18"/>
                <w:szCs w:val="18"/>
              </w:rPr>
              <w:t xml:space="preserve">10 * </w:t>
            </w:r>
            <w:r w:rsidR="00083947" w:rsidRPr="00547B00">
              <w:rPr>
                <w:rFonts w:ascii="Arial" w:hAnsi="Arial" w:cs="Arial"/>
                <w:sz w:val="18"/>
                <w:szCs w:val="18"/>
              </w:rPr>
              <w:t>pixel_resolution_motion</w:t>
            </w:r>
          </w:p>
        </w:tc>
      </w:tr>
    </w:tbl>
    <w:p w14:paraId="78405D9F" w14:textId="77777777" w:rsidR="00DD154F" w:rsidRPr="00547B00" w:rsidRDefault="00DD154F" w:rsidP="0024333E">
      <w:pPr>
        <w:rPr>
          <w:rFonts w:ascii="Arial" w:hAnsi="Arial" w:cs="Arial"/>
          <w:sz w:val="18"/>
          <w:szCs w:val="18"/>
        </w:rPr>
      </w:pPr>
    </w:p>
    <w:sectPr w:rsidR="00DD154F" w:rsidRPr="0054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4F2C"/>
    <w:multiLevelType w:val="hybridMultilevel"/>
    <w:tmpl w:val="42EA611E"/>
    <w:lvl w:ilvl="0" w:tplc="8B6E9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3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B6"/>
    <w:rsid w:val="00007F29"/>
    <w:rsid w:val="00033872"/>
    <w:rsid w:val="00045F18"/>
    <w:rsid w:val="00083947"/>
    <w:rsid w:val="000B55DB"/>
    <w:rsid w:val="000D4120"/>
    <w:rsid w:val="00102626"/>
    <w:rsid w:val="00102BFA"/>
    <w:rsid w:val="001365EF"/>
    <w:rsid w:val="00145E5C"/>
    <w:rsid w:val="001B0737"/>
    <w:rsid w:val="001F3495"/>
    <w:rsid w:val="002157C9"/>
    <w:rsid w:val="0024333E"/>
    <w:rsid w:val="00263309"/>
    <w:rsid w:val="00263D01"/>
    <w:rsid w:val="00287759"/>
    <w:rsid w:val="002A538C"/>
    <w:rsid w:val="002A6453"/>
    <w:rsid w:val="002E79F9"/>
    <w:rsid w:val="00317E38"/>
    <w:rsid w:val="003810DF"/>
    <w:rsid w:val="004540E1"/>
    <w:rsid w:val="00484DB4"/>
    <w:rsid w:val="004C0B9A"/>
    <w:rsid w:val="005360A8"/>
    <w:rsid w:val="005438B8"/>
    <w:rsid w:val="00547B00"/>
    <w:rsid w:val="0059430D"/>
    <w:rsid w:val="00594C6B"/>
    <w:rsid w:val="005F65D4"/>
    <w:rsid w:val="00613DB8"/>
    <w:rsid w:val="006312E7"/>
    <w:rsid w:val="00672D76"/>
    <w:rsid w:val="00673EFF"/>
    <w:rsid w:val="00686AA5"/>
    <w:rsid w:val="006D30A3"/>
    <w:rsid w:val="0072308C"/>
    <w:rsid w:val="0073506D"/>
    <w:rsid w:val="007744D7"/>
    <w:rsid w:val="00774B49"/>
    <w:rsid w:val="007755EE"/>
    <w:rsid w:val="007A1EED"/>
    <w:rsid w:val="00824C16"/>
    <w:rsid w:val="008D46EB"/>
    <w:rsid w:val="00975ED8"/>
    <w:rsid w:val="009959D6"/>
    <w:rsid w:val="009A254B"/>
    <w:rsid w:val="009A27A2"/>
    <w:rsid w:val="00A525E2"/>
    <w:rsid w:val="00A82087"/>
    <w:rsid w:val="00B23D7C"/>
    <w:rsid w:val="00B57360"/>
    <w:rsid w:val="00BB3F9E"/>
    <w:rsid w:val="00BD4E63"/>
    <w:rsid w:val="00BF5CA2"/>
    <w:rsid w:val="00C10236"/>
    <w:rsid w:val="00C20E84"/>
    <w:rsid w:val="00D329EA"/>
    <w:rsid w:val="00D54292"/>
    <w:rsid w:val="00DB3AD4"/>
    <w:rsid w:val="00DD154F"/>
    <w:rsid w:val="00E246F3"/>
    <w:rsid w:val="00E4084C"/>
    <w:rsid w:val="00E51D25"/>
    <w:rsid w:val="00EA3700"/>
    <w:rsid w:val="00F12AA6"/>
    <w:rsid w:val="00F322B6"/>
    <w:rsid w:val="00F4015A"/>
    <w:rsid w:val="00F468C2"/>
    <w:rsid w:val="00FA695F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82847"/>
  <w15:chartTrackingRefBased/>
  <w15:docId w15:val="{709A6023-1A89-8F48-85B4-70CBFAF6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A221F-32C3-AF4D-B2F8-FB6D0013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William Schwartz</dc:creator>
  <cp:keywords/>
  <dc:description/>
  <cp:lastModifiedBy>Gregory William Schwartz</cp:lastModifiedBy>
  <cp:revision>75</cp:revision>
  <dcterms:created xsi:type="dcterms:W3CDTF">2022-05-27T22:09:00Z</dcterms:created>
  <dcterms:modified xsi:type="dcterms:W3CDTF">2022-05-27T22:54:00Z</dcterms:modified>
</cp:coreProperties>
</file>