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157F" w14:textId="3D934890" w:rsidR="00396DFD" w:rsidRDefault="00396DFD" w:rsidP="00396DFD">
      <w:pPr>
        <w:pStyle w:val="NormalWeb"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96DFD">
        <w:rPr>
          <w:rFonts w:asciiTheme="majorBidi" w:hAnsiTheme="majorBidi" w:cstheme="majorBidi"/>
          <w:b/>
          <w:bCs/>
          <w:sz w:val="32"/>
          <w:szCs w:val="32"/>
        </w:rPr>
        <w:t>Abstract</w:t>
      </w:r>
    </w:p>
    <w:p w14:paraId="7AF38307" w14:textId="77777777" w:rsidR="00396DFD" w:rsidRPr="00396DFD" w:rsidRDefault="00396DFD" w:rsidP="00396DFD">
      <w:pPr>
        <w:pStyle w:val="NormalWeb"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F2F93F8" w14:textId="57C9A3DC" w:rsidR="006562E2" w:rsidRPr="00396DFD" w:rsidRDefault="006562E2" w:rsidP="00396DFD">
      <w:pPr>
        <w:pStyle w:val="NormalWeb"/>
        <w:spacing w:line="276" w:lineRule="auto"/>
        <w:jc w:val="lowKashida"/>
        <w:rPr>
          <w:rFonts w:asciiTheme="majorBidi" w:hAnsiTheme="majorBidi" w:cstheme="majorBidi"/>
        </w:rPr>
      </w:pPr>
      <w:r w:rsidRPr="00396DFD">
        <w:rPr>
          <w:rFonts w:asciiTheme="majorBidi" w:hAnsiTheme="majorBidi" w:cstheme="majorBidi"/>
        </w:rPr>
        <w:t xml:space="preserve">This research presents a complete machine learning approach for photovoltaic (PV) energy prediction utilizing operational data from various </w:t>
      </w:r>
      <w:proofErr w:type="spellStart"/>
      <w:r w:rsidRPr="00396DFD">
        <w:rPr>
          <w:rFonts w:asciiTheme="majorBidi" w:hAnsiTheme="majorBidi" w:cstheme="majorBidi"/>
        </w:rPr>
        <w:t>Politecnico</w:t>
      </w:r>
      <w:proofErr w:type="spellEnd"/>
      <w:r w:rsidRPr="00396DFD">
        <w:rPr>
          <w:rFonts w:asciiTheme="majorBidi" w:hAnsiTheme="majorBidi" w:cstheme="majorBidi"/>
        </w:rPr>
        <w:t xml:space="preserve"> di Torino installations. Renewable energy integration requires accurate PV estimates for grid stability, energy management, and cost optimization.</w:t>
      </w:r>
    </w:p>
    <w:p w14:paraId="6F4C6131" w14:textId="77777777" w:rsidR="006562E2" w:rsidRPr="00396DFD" w:rsidRDefault="006562E2" w:rsidP="00396DFD">
      <w:pPr>
        <w:pStyle w:val="NormalWeb"/>
        <w:spacing w:line="276" w:lineRule="auto"/>
        <w:jc w:val="lowKashida"/>
        <w:rPr>
          <w:rFonts w:asciiTheme="majorBidi" w:hAnsiTheme="majorBidi" w:cstheme="majorBidi"/>
        </w:rPr>
      </w:pPr>
      <w:r w:rsidRPr="00396DFD">
        <w:rPr>
          <w:rFonts w:asciiTheme="majorBidi" w:hAnsiTheme="majorBidi" w:cstheme="majorBidi"/>
        </w:rPr>
        <w:t xml:space="preserve">Data analysis, robust preprocessing using feature engineering, statistical pattern recognition, and advanced machine learning model creation are used to analyze five 2014-2024 datasets. This involved testing linear regression, random forest, and </w:t>
      </w:r>
      <w:proofErr w:type="spellStart"/>
      <w:r w:rsidRPr="00396DFD">
        <w:rPr>
          <w:rFonts w:asciiTheme="majorBidi" w:hAnsiTheme="majorBidi" w:cstheme="majorBidi"/>
        </w:rPr>
        <w:t>XGBoost</w:t>
      </w:r>
      <w:proofErr w:type="spellEnd"/>
      <w:r w:rsidRPr="00396DFD">
        <w:rPr>
          <w:rFonts w:asciiTheme="majorBidi" w:hAnsiTheme="majorBidi" w:cstheme="majorBidi"/>
        </w:rPr>
        <w:t xml:space="preserve"> with systematic hyperparameter optimization in single-site, multi-site, and directed east-west configurations.</w:t>
      </w:r>
    </w:p>
    <w:p w14:paraId="6039754F" w14:textId="77777777" w:rsidR="006562E2" w:rsidRPr="00396DFD" w:rsidRDefault="006562E2" w:rsidP="00396DFD">
      <w:pPr>
        <w:pStyle w:val="NormalWeb"/>
        <w:spacing w:line="276" w:lineRule="auto"/>
        <w:jc w:val="lowKashida"/>
        <w:rPr>
          <w:rFonts w:asciiTheme="majorBidi" w:hAnsiTheme="majorBidi" w:cstheme="majorBidi"/>
        </w:rPr>
      </w:pPr>
      <w:r w:rsidRPr="00396DFD">
        <w:rPr>
          <w:rFonts w:asciiTheme="majorBidi" w:hAnsiTheme="majorBidi" w:cstheme="majorBidi"/>
        </w:rPr>
        <w:t xml:space="preserve">Results show that advanced machine learning approaches accurately forecast real-world PV installations (R² = 94-96%). Random Forest performed well, while </w:t>
      </w:r>
      <w:proofErr w:type="spellStart"/>
      <w:r w:rsidRPr="00396DFD">
        <w:rPr>
          <w:rFonts w:asciiTheme="majorBidi" w:hAnsiTheme="majorBidi" w:cstheme="majorBidi"/>
        </w:rPr>
        <w:t>XGBoost</w:t>
      </w:r>
      <w:proofErr w:type="spellEnd"/>
      <w:r w:rsidRPr="00396DFD">
        <w:rPr>
          <w:rFonts w:asciiTheme="majorBidi" w:hAnsiTheme="majorBidi" w:cstheme="majorBidi"/>
        </w:rPr>
        <w:t xml:space="preserve"> excelled in extreme conditions. Effective feature engineering reduced useless functions by 25-42%. All installations were best predicted by day, season, and climate variables (solar irradiance, temperature).</w:t>
      </w:r>
    </w:p>
    <w:p w14:paraId="17562FBE" w14:textId="77777777" w:rsidR="006562E2" w:rsidRPr="00396DFD" w:rsidRDefault="006562E2" w:rsidP="00396DFD">
      <w:pPr>
        <w:pStyle w:val="NormalWeb"/>
        <w:spacing w:line="276" w:lineRule="auto"/>
        <w:jc w:val="lowKashida"/>
        <w:rPr>
          <w:rFonts w:asciiTheme="majorBidi" w:hAnsiTheme="majorBidi" w:cstheme="majorBidi"/>
        </w:rPr>
      </w:pPr>
      <w:r w:rsidRPr="00396DFD">
        <w:rPr>
          <w:rFonts w:asciiTheme="majorBidi" w:hAnsiTheme="majorBidi" w:cstheme="majorBidi"/>
        </w:rPr>
        <w:t>Single-site systems had the maximum accuracy (R² &gt; 0.94) due to controlled settings, while multi-site setups needed customized optimization. Changing hyperparameters increased R² by 1-3% in complex multi-site scenarios.</w:t>
      </w:r>
    </w:p>
    <w:p w14:paraId="60724FE8" w14:textId="77777777" w:rsidR="006562E2" w:rsidRPr="00396DFD" w:rsidRDefault="006562E2" w:rsidP="00396DFD">
      <w:pPr>
        <w:pStyle w:val="NormalWeb"/>
        <w:spacing w:line="276" w:lineRule="auto"/>
        <w:jc w:val="lowKashida"/>
        <w:rPr>
          <w:rFonts w:asciiTheme="majorBidi" w:hAnsiTheme="majorBidi" w:cstheme="majorBidi"/>
        </w:rPr>
      </w:pPr>
      <w:r w:rsidRPr="00396DFD">
        <w:rPr>
          <w:rFonts w:asciiTheme="majorBidi" w:hAnsiTheme="majorBidi" w:cstheme="majorBidi"/>
        </w:rPr>
        <w:t xml:space="preserve">Powerful machine learning algorithms and intelligent feature selection meet the accuracy and efficiency standards required for modern energy systems. This study verifies the potential for PV predictions, grid integration, installation-specific optimization, and energy management. An economic analysis demonstrates significant cost savings potential, with the studied installations generating €5.4 million in electricity cost reductions (from 23.05 GW of production) through optimized energy production forecasting. Furthermore, the analysis identified the </w:t>
      </w:r>
      <w:proofErr w:type="spellStart"/>
      <w:r w:rsidRPr="00396DFD">
        <w:rPr>
          <w:rStyle w:val="HTMLCode"/>
          <w:rFonts w:asciiTheme="majorBidi" w:eastAsiaTheme="majorEastAsia" w:hAnsiTheme="majorBidi" w:cstheme="majorBidi"/>
        </w:rPr>
        <w:t>tot_pv_aule_p</w:t>
      </w:r>
      <w:proofErr w:type="spellEnd"/>
      <w:r w:rsidRPr="00396DFD">
        <w:rPr>
          <w:rFonts w:asciiTheme="majorBidi" w:hAnsiTheme="majorBidi" w:cstheme="majorBidi"/>
        </w:rPr>
        <w:t xml:space="preserve"> system as the most efficient, achieving the highest maximum efficiency of 68.13% despite having a moderate capacity of only 50 KWP.</w:t>
      </w:r>
    </w:p>
    <w:p w14:paraId="6448CACB" w14:textId="77777777" w:rsidR="006562E2" w:rsidRPr="00396DFD" w:rsidRDefault="006562E2" w:rsidP="00396DFD">
      <w:pPr>
        <w:spacing w:line="276" w:lineRule="auto"/>
        <w:jc w:val="lowKashida"/>
        <w:rPr>
          <w:rFonts w:asciiTheme="majorBidi" w:hAnsiTheme="majorBidi" w:cstheme="majorBidi"/>
        </w:rPr>
      </w:pPr>
    </w:p>
    <w:sectPr w:rsidR="006562E2" w:rsidRPr="00396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E2"/>
    <w:rsid w:val="00396DFD"/>
    <w:rsid w:val="006562E2"/>
    <w:rsid w:val="007C01BE"/>
    <w:rsid w:val="00C3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46C5E6"/>
  <w15:chartTrackingRefBased/>
  <w15:docId w15:val="{9E4C9B59-320D-874F-9255-A9B0FE2D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2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6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62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Taati  Parsa</dc:creator>
  <cp:keywords/>
  <dc:description/>
  <cp:lastModifiedBy>Taati  Parsa</cp:lastModifiedBy>
  <cp:revision>3</cp:revision>
  <cp:lastPrinted>2025-09-09T09:00:00Z</cp:lastPrinted>
  <dcterms:created xsi:type="dcterms:W3CDTF">2025-09-09T09:00:00Z</dcterms:created>
  <dcterms:modified xsi:type="dcterms:W3CDTF">2025-09-09T10:28:00Z</dcterms:modified>
</cp:coreProperties>
</file>