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514A" w14:textId="77777777" w:rsidR="00C26F2D" w:rsidRPr="00BF077B" w:rsidRDefault="00A3498A" w:rsidP="00BF077B">
      <w:pPr>
        <w:pStyle w:val="ATSNormal"/>
        <w:rPr>
          <w:rStyle w:val="Ttulodellibro"/>
        </w:rPr>
      </w:pPr>
    </w:p>
    <w:p w14:paraId="750663A3" w14:textId="77777777" w:rsidR="002F0A13" w:rsidRDefault="00A3498A" w:rsidP="004B4A60">
      <w:pPr>
        <w:rPr>
          <w:b/>
          <w:u w:val="single"/>
          <w:lang w:val="es-ES_tradnl"/>
        </w:rPr>
      </w:pPr>
    </w:p>
    <w:p w14:paraId="112969AA" w14:textId="77777777" w:rsidR="002F0A13" w:rsidRDefault="00A3498A" w:rsidP="004B4A60">
      <w:pPr>
        <w:rPr>
          <w:b/>
          <w:u w:val="single"/>
          <w:lang w:val="es-ES_tradnl"/>
        </w:rPr>
      </w:pPr>
    </w:p>
    <w:p w14:paraId="7CC76590" w14:textId="77777777" w:rsidR="002F0A13" w:rsidRDefault="00A3498A" w:rsidP="004B4A60">
      <w:pPr>
        <w:rPr>
          <w:b/>
          <w:u w:val="single"/>
          <w:lang w:val="es-ES_tradnl"/>
        </w:rPr>
      </w:pPr>
    </w:p>
    <w:p w14:paraId="0890381B" w14:textId="77777777" w:rsidR="002F0A13" w:rsidRDefault="00A3498A" w:rsidP="004B4A60">
      <w:pPr>
        <w:rPr>
          <w:b/>
          <w:u w:val="single"/>
          <w:lang w:val="es-ES_tradnl"/>
        </w:rPr>
      </w:pPr>
    </w:p>
    <w:p w14:paraId="1FC521C7" w14:textId="77777777" w:rsidR="00C26F2D" w:rsidRDefault="00A3498A" w:rsidP="004B4A60">
      <w:pPr>
        <w:rPr>
          <w:b/>
          <w:u w:val="single"/>
          <w:lang w:val="es-ES_tradnl"/>
        </w:rPr>
      </w:pPr>
    </w:p>
    <w:p w14:paraId="68AD8B15" w14:textId="77777777" w:rsidR="004B4A60" w:rsidRPr="0057246E" w:rsidRDefault="00A3498A" w:rsidP="001B789F">
      <w:pPr>
        <w:pStyle w:val="ATSTitle"/>
      </w:pPr>
      <w:bookmarkStart w:id="0" w:name="name"/>
      <w:r>
        <w:t>Information provision of quantitative assessment of cumulative air impacts in the framework of environmental impact assessment in Antarctica</w:t>
      </w:r>
      <w:bookmarkEnd w:id="0"/>
    </w:p>
    <w:p w14:paraId="64BDA2E2" w14:textId="77777777" w:rsidR="004B4A60" w:rsidRPr="0057246E" w:rsidRDefault="00A3498A" w:rsidP="00F75424">
      <w:pPr>
        <w:jc w:val="center"/>
      </w:pPr>
    </w:p>
    <w:p w14:paraId="5A1E9469" w14:textId="77777777" w:rsidR="004B4A60" w:rsidRPr="002F0A13" w:rsidRDefault="00A3498A" w:rsidP="002F0A13"/>
    <w:p w14:paraId="623077F4" w14:textId="77777777" w:rsidR="004B4A60" w:rsidRDefault="00A3498A" w:rsidP="00F75424">
      <w:pPr>
        <w:jc w:val="center"/>
      </w:pPr>
      <w:bookmarkStart w:id="1" w:name="memo"/>
      <w:r w:rsidRPr="00724FFB">
        <w:t xml:space="preserve">English version provided by the </w:t>
      </w:r>
      <w:proofErr w:type="gramStart"/>
      <w:r w:rsidRPr="00724FFB">
        <w:t>author</w:t>
      </w:r>
      <w:bookmarkEnd w:id="1"/>
      <w:proofErr w:type="gramEnd"/>
    </w:p>
    <w:p w14:paraId="7876B67C" w14:textId="77777777" w:rsidR="0097629D" w:rsidRDefault="00A3498A" w:rsidP="00F75424">
      <w:pPr>
        <w:jc w:val="center"/>
      </w:pPr>
    </w:p>
    <w:p w14:paraId="7D43B3FF" w14:textId="77777777" w:rsidR="0097629D" w:rsidRDefault="00A3498A" w:rsidP="00F75424">
      <w:pPr>
        <w:jc w:val="center"/>
      </w:pPr>
    </w:p>
    <w:p w14:paraId="295D2EB5" w14:textId="77777777" w:rsidR="0097629D" w:rsidRDefault="00A3498A" w:rsidP="00F75424">
      <w:pPr>
        <w:jc w:val="center"/>
      </w:pPr>
    </w:p>
    <w:p w14:paraId="76D58CF9" w14:textId="77777777" w:rsidR="0097629D" w:rsidRPr="00C26F2D" w:rsidRDefault="00A3498A" w:rsidP="00F75424">
      <w:pPr>
        <w:jc w:val="center"/>
      </w:pPr>
    </w:p>
    <w:p w14:paraId="798E27A3" w14:textId="77777777" w:rsidR="004B4A60" w:rsidRPr="0057246E" w:rsidRDefault="00A3498A" w:rsidP="004B4A60"/>
    <w:p w14:paraId="5D9389BB" w14:textId="77777777" w:rsidR="00C26F2D" w:rsidRDefault="00A3498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017ABF8" w14:textId="70E3FF51" w:rsidR="004B4A60" w:rsidRDefault="00A3498A" w:rsidP="00952E9F"/>
    <w:p w14:paraId="75C6A9C7" w14:textId="58BBA327" w:rsidR="00A3498A" w:rsidRDefault="00A3498A" w:rsidP="00952E9F"/>
    <w:p w14:paraId="0883112B" w14:textId="77777777" w:rsidR="00A3498A" w:rsidRPr="00A3498A" w:rsidRDefault="00A3498A" w:rsidP="00A3498A">
      <w:pPr>
        <w:pStyle w:val="ATSTitle"/>
        <w:rPr>
          <w:sz w:val="32"/>
          <w:szCs w:val="32"/>
        </w:rPr>
      </w:pPr>
      <w:r w:rsidRPr="00A3498A">
        <w:rPr>
          <w:sz w:val="32"/>
          <w:szCs w:val="32"/>
        </w:rPr>
        <w:t xml:space="preserve">Information provision of quantitative assessment of cumulative air impacts </w:t>
      </w:r>
      <w:r w:rsidRPr="008335A4">
        <w:rPr>
          <w:sz w:val="32"/>
          <w:szCs w:val="32"/>
        </w:rPr>
        <w:t>in the framework of environmental impact assessment in Antarctica</w:t>
      </w:r>
      <w:r w:rsidRPr="00A3498A">
        <w:rPr>
          <w:sz w:val="32"/>
          <w:szCs w:val="32"/>
        </w:rPr>
        <w:t xml:space="preserve"> </w:t>
      </w:r>
    </w:p>
    <w:p w14:paraId="27364C08" w14:textId="77777777" w:rsidR="00A3498A" w:rsidRPr="008335A4" w:rsidRDefault="00A3498A" w:rsidP="00A3498A">
      <w:pPr>
        <w:jc w:val="center"/>
        <w:rPr>
          <w:rFonts w:ascii="Arial" w:hAnsi="Arial" w:cs="Arial"/>
          <w:b/>
          <w:sz w:val="32"/>
          <w:szCs w:val="32"/>
        </w:rPr>
      </w:pPr>
    </w:p>
    <w:p w14:paraId="690F853A" w14:textId="77777777" w:rsidR="00A3498A" w:rsidRPr="008335A4" w:rsidRDefault="00A3498A" w:rsidP="00A3498A">
      <w:pPr>
        <w:ind w:firstLine="720"/>
        <w:jc w:val="center"/>
        <w:rPr>
          <w:szCs w:val="22"/>
        </w:rPr>
      </w:pPr>
    </w:p>
    <w:p w14:paraId="1376F65D" w14:textId="77777777" w:rsidR="00A3498A" w:rsidRPr="00FC6A0A" w:rsidRDefault="00A3498A" w:rsidP="00A3498A">
      <w:pPr>
        <w:ind w:firstLine="720"/>
        <w:jc w:val="center"/>
        <w:rPr>
          <w:b/>
        </w:rPr>
      </w:pPr>
      <w:r w:rsidRPr="008335A4">
        <w:rPr>
          <w:szCs w:val="22"/>
        </w:rPr>
        <w:t xml:space="preserve"> </w:t>
      </w:r>
      <w:r w:rsidRPr="00AC0C1D">
        <w:rPr>
          <w:b/>
        </w:rPr>
        <w:t>Information</w:t>
      </w:r>
      <w:r w:rsidRPr="00FC6A0A">
        <w:rPr>
          <w:b/>
        </w:rPr>
        <w:t xml:space="preserve"> </w:t>
      </w:r>
      <w:r w:rsidRPr="00AC0C1D">
        <w:rPr>
          <w:b/>
        </w:rPr>
        <w:t>paper</w:t>
      </w:r>
      <w:r>
        <w:rPr>
          <w:b/>
        </w:rPr>
        <w:t xml:space="preserve"> submitted by the Republic of </w:t>
      </w:r>
      <w:proofErr w:type="gramStart"/>
      <w:r>
        <w:rPr>
          <w:b/>
        </w:rPr>
        <w:t>Belarus</w:t>
      </w:r>
      <w:proofErr w:type="gramEnd"/>
    </w:p>
    <w:p w14:paraId="55D5FDAA" w14:textId="77777777" w:rsidR="00A3498A" w:rsidRPr="008335A4" w:rsidRDefault="00A3498A" w:rsidP="00A3498A">
      <w:pPr>
        <w:ind w:firstLine="720"/>
        <w:jc w:val="center"/>
        <w:rPr>
          <w:rFonts w:ascii="Arial" w:hAnsi="Arial"/>
          <w:b/>
          <w:i/>
          <w:sz w:val="24"/>
          <w:szCs w:val="22"/>
          <w:lang w:eastAsia="en-GB"/>
        </w:rPr>
      </w:pPr>
    </w:p>
    <w:p w14:paraId="0D713F39" w14:textId="77777777" w:rsidR="00A3498A" w:rsidRPr="008335A4" w:rsidRDefault="00A3498A" w:rsidP="00A3498A">
      <w:pPr>
        <w:ind w:firstLine="720"/>
        <w:jc w:val="both"/>
        <w:rPr>
          <w:rFonts w:ascii="Arial" w:hAnsi="Arial"/>
          <w:b/>
          <w:i/>
          <w:sz w:val="24"/>
          <w:szCs w:val="22"/>
          <w:lang w:eastAsia="en-GB"/>
        </w:rPr>
      </w:pPr>
      <w:r>
        <w:rPr>
          <w:rFonts w:ascii="Arial" w:hAnsi="Arial"/>
          <w:b/>
          <w:i/>
          <w:sz w:val="24"/>
          <w:szCs w:val="22"/>
          <w:lang w:eastAsia="en-GB"/>
        </w:rPr>
        <w:t>Summary</w:t>
      </w:r>
    </w:p>
    <w:p w14:paraId="4C9326BA" w14:textId="77777777" w:rsidR="00A3498A" w:rsidRPr="00A3498A" w:rsidRDefault="00A3498A" w:rsidP="00A3498A">
      <w:pPr>
        <w:spacing w:before="120" w:after="120"/>
        <w:jc w:val="both"/>
        <w:rPr>
          <w:lang w:eastAsia="en-GB"/>
        </w:rPr>
      </w:pPr>
      <w:r w:rsidRPr="008335A4">
        <w:rPr>
          <w:lang w:eastAsia="en-GB"/>
        </w:rPr>
        <w:t>The importance of collecting and archiving information on the sources of pollutant emissions at Antarctic stations and in the areas of operation of national Antarctic programs for use in assessing the cumulative impact on the atmospheric air during impact assessment is highlighted.</w:t>
      </w:r>
    </w:p>
    <w:p w14:paraId="4441902D" w14:textId="77777777" w:rsidR="00A3498A" w:rsidRPr="00A3498A" w:rsidRDefault="00A3498A" w:rsidP="00A3498A">
      <w:pPr>
        <w:spacing w:before="120" w:after="120"/>
        <w:jc w:val="both"/>
        <w:rPr>
          <w:lang w:eastAsia="en-GB"/>
        </w:rPr>
      </w:pPr>
    </w:p>
    <w:p w14:paraId="2244E9B0" w14:textId="77777777" w:rsidR="00A3498A" w:rsidRPr="00A32796" w:rsidRDefault="00A3498A" w:rsidP="00A3498A">
      <w:pPr>
        <w:tabs>
          <w:tab w:val="left" w:pos="1896"/>
        </w:tabs>
        <w:spacing w:before="120" w:after="120"/>
        <w:jc w:val="both"/>
      </w:pPr>
      <w:r w:rsidRPr="001F74D8">
        <w:rPr>
          <w:szCs w:val="22"/>
        </w:rPr>
        <w:t xml:space="preserve">In accordance with the environmental principles of the Protocol on Environmental Protection to the Antarctic Treaty (Article 3), </w:t>
      </w:r>
      <w:r w:rsidRPr="008335A4">
        <w:rPr>
          <w:rFonts w:ascii="TimesNewRomanPSMT" w:hAnsi="TimesNewRomanPSMT"/>
          <w:color w:val="000000"/>
          <w:szCs w:val="22"/>
        </w:rPr>
        <w:t xml:space="preserve">activities in the Antarctic Treaty area shall be planned and conducted </w:t>
      </w:r>
      <w:proofErr w:type="gramStart"/>
      <w:r w:rsidRPr="008335A4">
        <w:rPr>
          <w:rFonts w:ascii="TimesNewRomanPSMT" w:hAnsi="TimesNewRomanPSMT"/>
          <w:color w:val="000000"/>
          <w:szCs w:val="22"/>
        </w:rPr>
        <w:t>on the basis of</w:t>
      </w:r>
      <w:proofErr w:type="gramEnd"/>
      <w:r w:rsidRPr="008335A4">
        <w:rPr>
          <w:rFonts w:ascii="TimesNewRomanPSMT" w:hAnsi="TimesNewRomanPSMT"/>
          <w:color w:val="000000"/>
          <w:szCs w:val="22"/>
        </w:rPr>
        <w:t xml:space="preserve"> information sufficient to allow prior assessments of, and informed judgments about, their possible impacts on the Antarctic environment. </w:t>
      </w:r>
      <w:r w:rsidRPr="008335A4">
        <w:rPr>
          <w:color w:val="000000"/>
          <w:szCs w:val="22"/>
        </w:rPr>
        <w:t>S</w:t>
      </w:r>
      <w:r w:rsidRPr="008335A4">
        <w:rPr>
          <w:rStyle w:val="fontstyle01"/>
          <w:b w:val="0"/>
          <w:szCs w:val="22"/>
        </w:rPr>
        <w:t>uch judgments shall take account of</w:t>
      </w:r>
      <w:r w:rsidRPr="001F74D8">
        <w:rPr>
          <w:szCs w:val="22"/>
        </w:rPr>
        <w:t xml:space="preserve"> </w:t>
      </w:r>
      <w:r w:rsidRPr="008335A4">
        <w:rPr>
          <w:rFonts w:ascii="TimesNewRomanPSMT" w:hAnsi="TimesNewRomanPSMT"/>
          <w:color w:val="000000"/>
          <w:szCs w:val="22"/>
        </w:rPr>
        <w:t>the cumulative impacts of the activity, both by itself and in combination with other activities in the Antarctic Treaty area</w:t>
      </w:r>
      <w:r w:rsidRPr="001F74D8">
        <w:rPr>
          <w:szCs w:val="22"/>
        </w:rPr>
        <w:t>.</w:t>
      </w:r>
      <w:r w:rsidRPr="001F74D8">
        <w:t xml:space="preserve"> However, no consensus</w:t>
      </w:r>
      <w:r w:rsidRPr="00A32796">
        <w:t xml:space="preserve"> has yet been reached on how to assess cumulative impacts, despite </w:t>
      </w:r>
      <w:r>
        <w:t>multiple</w:t>
      </w:r>
      <w:r w:rsidRPr="00A32796">
        <w:t xml:space="preserve"> consideration of this issue since 1996</w:t>
      </w:r>
      <w:r>
        <w:t xml:space="preserve"> </w:t>
      </w:r>
      <w:r w:rsidRPr="00A32796">
        <w:rPr>
          <w:szCs w:val="22"/>
        </w:rPr>
        <w:t>(</w:t>
      </w:r>
      <w:r w:rsidRPr="00A32796">
        <w:rPr>
          <w:szCs w:val="22"/>
          <w:lang w:eastAsia="en-GB"/>
        </w:rPr>
        <w:t>ATCM XX</w:t>
      </w:r>
      <w:r w:rsidRPr="008335A4">
        <w:rPr>
          <w:szCs w:val="22"/>
          <w:lang w:eastAsia="en-GB"/>
        </w:rPr>
        <w:t>/</w:t>
      </w:r>
      <w:r w:rsidRPr="00A32796">
        <w:rPr>
          <w:szCs w:val="22"/>
          <w:lang w:eastAsia="en-GB"/>
        </w:rPr>
        <w:t>IP085, 1996; ATCM XXI</w:t>
      </w:r>
      <w:r w:rsidRPr="008335A4">
        <w:rPr>
          <w:szCs w:val="22"/>
          <w:lang w:eastAsia="en-GB"/>
        </w:rPr>
        <w:t>/</w:t>
      </w:r>
      <w:r w:rsidRPr="00A32796">
        <w:rPr>
          <w:szCs w:val="22"/>
          <w:lang w:eastAsia="en-GB"/>
        </w:rPr>
        <w:t>IP061, 1997; ATCM XXII</w:t>
      </w:r>
      <w:r w:rsidRPr="008335A4">
        <w:rPr>
          <w:szCs w:val="22"/>
          <w:lang w:eastAsia="en-GB"/>
        </w:rPr>
        <w:t>/</w:t>
      </w:r>
      <w:r w:rsidRPr="00A32796">
        <w:rPr>
          <w:szCs w:val="22"/>
          <w:lang w:eastAsia="en-GB"/>
        </w:rPr>
        <w:t>IP030, 1999; ATCM XXIV</w:t>
      </w:r>
      <w:r w:rsidRPr="008335A4">
        <w:rPr>
          <w:szCs w:val="22"/>
          <w:lang w:eastAsia="en-GB"/>
        </w:rPr>
        <w:t>/</w:t>
      </w:r>
      <w:r w:rsidRPr="00A32796">
        <w:rPr>
          <w:szCs w:val="22"/>
          <w:lang w:eastAsia="en-GB"/>
        </w:rPr>
        <w:t>IP052, 2001; ATCM XXVI</w:t>
      </w:r>
      <w:r w:rsidRPr="008335A4">
        <w:rPr>
          <w:szCs w:val="22"/>
          <w:lang w:eastAsia="en-GB"/>
        </w:rPr>
        <w:t>/</w:t>
      </w:r>
      <w:r w:rsidRPr="00A32796">
        <w:rPr>
          <w:szCs w:val="22"/>
          <w:lang w:eastAsia="en-GB"/>
        </w:rPr>
        <w:t>WP006, 2003; ATCM XXV</w:t>
      </w:r>
      <w:r w:rsidRPr="008335A4">
        <w:rPr>
          <w:szCs w:val="22"/>
          <w:lang w:eastAsia="en-GB"/>
        </w:rPr>
        <w:t>/</w:t>
      </w:r>
      <w:r w:rsidRPr="00A32796">
        <w:rPr>
          <w:szCs w:val="22"/>
          <w:lang w:eastAsia="en-GB"/>
        </w:rPr>
        <w:t>IP072, 2003; ATCM XXXI</w:t>
      </w:r>
      <w:r w:rsidRPr="008335A4">
        <w:rPr>
          <w:szCs w:val="22"/>
          <w:lang w:eastAsia="en-GB"/>
        </w:rPr>
        <w:t>/</w:t>
      </w:r>
      <w:r w:rsidRPr="00A32796">
        <w:rPr>
          <w:szCs w:val="22"/>
          <w:lang w:eastAsia="en-GB"/>
        </w:rPr>
        <w:t>WP0</w:t>
      </w:r>
      <w:r>
        <w:rPr>
          <w:szCs w:val="22"/>
          <w:lang w:eastAsia="en-GB"/>
        </w:rPr>
        <w:t>34</w:t>
      </w:r>
      <w:r w:rsidRPr="00A32796">
        <w:rPr>
          <w:szCs w:val="22"/>
          <w:lang w:eastAsia="en-GB"/>
        </w:rPr>
        <w:t xml:space="preserve">, 2008 </w:t>
      </w:r>
      <w:r>
        <w:rPr>
          <w:szCs w:val="22"/>
          <w:lang w:eastAsia="en-GB"/>
        </w:rPr>
        <w:t>etc</w:t>
      </w:r>
      <w:r w:rsidRPr="00A32796">
        <w:rPr>
          <w:szCs w:val="22"/>
          <w:lang w:eastAsia="en-GB"/>
        </w:rPr>
        <w:t>.</w:t>
      </w:r>
      <w:r w:rsidRPr="00A32796">
        <w:rPr>
          <w:szCs w:val="22"/>
        </w:rPr>
        <w:t>). A summary of the history of consideration of various issues related to cumulative impact assessment</w:t>
      </w:r>
      <w:r>
        <w:rPr>
          <w:szCs w:val="22"/>
        </w:rPr>
        <w:t xml:space="preserve"> </w:t>
      </w:r>
      <w:r w:rsidRPr="00A32796">
        <w:rPr>
          <w:szCs w:val="22"/>
        </w:rPr>
        <w:t xml:space="preserve">is provided in IP111 presented at ATCM XXXVIII (2015). </w:t>
      </w:r>
      <w:proofErr w:type="gramStart"/>
      <w:r w:rsidRPr="00A32796">
        <w:rPr>
          <w:szCs w:val="22"/>
        </w:rPr>
        <w:t>A brief summary</w:t>
      </w:r>
      <w:proofErr w:type="gramEnd"/>
      <w:r w:rsidRPr="00A32796">
        <w:rPr>
          <w:szCs w:val="22"/>
        </w:rPr>
        <w:t xml:space="preserve"> of the discussion on methods for assessing cumulative impacts is given in IP80 (ATCM XXIX, 2006): “there are numerous methods available for </w:t>
      </w:r>
      <w:proofErr w:type="spellStart"/>
      <w:r w:rsidRPr="00A32796">
        <w:rPr>
          <w:szCs w:val="22"/>
        </w:rPr>
        <w:t>analyzing</w:t>
      </w:r>
      <w:proofErr w:type="spellEnd"/>
      <w:r w:rsidRPr="00A32796">
        <w:rPr>
          <w:szCs w:val="22"/>
        </w:rPr>
        <w:t xml:space="preserve"> cumulative impacts. And no single approach can be regarded as definitive." The greatest attention is paid, perhaps, to the discussion of the assessment of the cumulative impact of Antarctic tourism (ATCM XXIV</w:t>
      </w:r>
      <w:r w:rsidRPr="008335A4">
        <w:rPr>
          <w:szCs w:val="22"/>
        </w:rPr>
        <w:t>/</w:t>
      </w:r>
      <w:r w:rsidRPr="00A32796">
        <w:rPr>
          <w:szCs w:val="22"/>
        </w:rPr>
        <w:t>IP052, 2001; ATCM XXXI</w:t>
      </w:r>
      <w:r w:rsidRPr="008335A4">
        <w:rPr>
          <w:szCs w:val="22"/>
        </w:rPr>
        <w:t>/</w:t>
      </w:r>
      <w:r w:rsidRPr="00A32796">
        <w:rPr>
          <w:szCs w:val="22"/>
        </w:rPr>
        <w:t>WP034, 2008</w:t>
      </w:r>
      <w:r>
        <w:rPr>
          <w:szCs w:val="22"/>
        </w:rPr>
        <w:t>;</w:t>
      </w:r>
      <w:r w:rsidRPr="00A32796">
        <w:rPr>
          <w:szCs w:val="22"/>
        </w:rPr>
        <w:t xml:space="preserve"> ATCM XXXII</w:t>
      </w:r>
      <w:r w:rsidRPr="008335A4">
        <w:rPr>
          <w:szCs w:val="22"/>
        </w:rPr>
        <w:t>/</w:t>
      </w:r>
      <w:r w:rsidRPr="00A32796">
        <w:rPr>
          <w:szCs w:val="22"/>
        </w:rPr>
        <w:t xml:space="preserve">IP015, 2009). Significant progress has been made on the need to </w:t>
      </w:r>
      <w:proofErr w:type="gramStart"/>
      <w:r w:rsidRPr="00A32796">
        <w:rPr>
          <w:szCs w:val="22"/>
        </w:rPr>
        <w:t>take into account</w:t>
      </w:r>
      <w:proofErr w:type="gramEnd"/>
      <w:r w:rsidRPr="00A32796">
        <w:rPr>
          <w:szCs w:val="22"/>
        </w:rPr>
        <w:t xml:space="preserve"> the sites of past and current activities in Antarctica, including geo-referenced and mapped scientific research (ATCM XXXIII</w:t>
      </w:r>
      <w:r w:rsidRPr="008335A4">
        <w:rPr>
          <w:szCs w:val="22"/>
        </w:rPr>
        <w:t>/</w:t>
      </w:r>
      <w:r w:rsidRPr="00A32796">
        <w:rPr>
          <w:szCs w:val="22"/>
        </w:rPr>
        <w:t>WP023, 2010). At the same time, the methodology for assessing the cumulative effect of activities leading to the release of pollutants into the Antarctic environment with emissions</w:t>
      </w:r>
      <w:r>
        <w:rPr>
          <w:szCs w:val="22"/>
        </w:rPr>
        <w:t xml:space="preserve"> and</w:t>
      </w:r>
      <w:r w:rsidRPr="00A32796">
        <w:rPr>
          <w:szCs w:val="22"/>
        </w:rPr>
        <w:t xml:space="preserve"> wastewater has not been sufficiently developed. This also applies </w:t>
      </w:r>
      <w:r w:rsidRPr="001F74D8">
        <w:rPr>
          <w:szCs w:val="22"/>
        </w:rPr>
        <w:t xml:space="preserve">to impact of diesel generator power plants emission. For several decades, diesel generators have served and still serve as the main sources of energy for scientific stations in </w:t>
      </w:r>
      <w:proofErr w:type="gramStart"/>
      <w:r w:rsidRPr="001F74D8">
        <w:rPr>
          <w:szCs w:val="22"/>
        </w:rPr>
        <w:t>Antarctica, and</w:t>
      </w:r>
      <w:proofErr w:type="gramEnd"/>
      <w:r w:rsidRPr="001F74D8">
        <w:rPr>
          <w:szCs w:val="22"/>
        </w:rPr>
        <w:t xml:space="preserve"> are the main stationary sources of emissions of anthropogenic pollutants into the air in Antarctica. It seems that the reconstruction</w:t>
      </w:r>
      <w:r w:rsidRPr="00E476E1">
        <w:rPr>
          <w:szCs w:val="22"/>
        </w:rPr>
        <w:t xml:space="preserve"> of </w:t>
      </w:r>
      <w:r w:rsidRPr="008335A4">
        <w:rPr>
          <w:szCs w:val="22"/>
        </w:rPr>
        <w:t>ro</w:t>
      </w:r>
      <w:r w:rsidRPr="001F74D8">
        <w:rPr>
          <w:szCs w:val="22"/>
        </w:rPr>
        <w:t xml:space="preserve">ws of impacts of emission sources for the period of their operation, </w:t>
      </w:r>
      <w:proofErr w:type="gramStart"/>
      <w:r w:rsidRPr="001F74D8">
        <w:rPr>
          <w:szCs w:val="22"/>
        </w:rPr>
        <w:t>taking into account</w:t>
      </w:r>
      <w:proofErr w:type="gramEnd"/>
      <w:r w:rsidRPr="001F74D8">
        <w:rPr>
          <w:szCs w:val="22"/>
        </w:rPr>
        <w:t xml:space="preserve"> the effects of overlapping dispersion / fallout halos, can be considered as an effective method for assessing cumulative air </w:t>
      </w:r>
      <w:r w:rsidRPr="00E476E1">
        <w:rPr>
          <w:szCs w:val="22"/>
        </w:rPr>
        <w:t>impacts in a certain area.</w:t>
      </w:r>
      <w:r w:rsidRPr="008335A4">
        <w:rPr>
          <w:szCs w:val="22"/>
        </w:rPr>
        <w:t xml:space="preserve"> However, to date, assessments of the impact on atmospheric air of activities in</w:t>
      </w:r>
      <w:r w:rsidRPr="00A32796">
        <w:rPr>
          <w:szCs w:val="22"/>
        </w:rPr>
        <w:t xml:space="preserve"> Antarctica are very limited (ATCM XXXIX</w:t>
      </w:r>
      <w:r w:rsidRPr="008335A4">
        <w:rPr>
          <w:szCs w:val="22"/>
        </w:rPr>
        <w:t>/</w:t>
      </w:r>
      <w:r w:rsidRPr="00A32796">
        <w:rPr>
          <w:szCs w:val="22"/>
        </w:rPr>
        <w:t>IP3, 2016), and assessments of impact over a more or less long period are sporadic.</w:t>
      </w:r>
    </w:p>
    <w:p w14:paraId="48C5C886" w14:textId="77777777" w:rsidR="00A3498A" w:rsidRPr="00C1068D" w:rsidRDefault="00A3498A" w:rsidP="00A3498A">
      <w:pPr>
        <w:spacing w:before="360" w:after="240"/>
        <w:contextualSpacing/>
        <w:jc w:val="both"/>
      </w:pPr>
      <w:r w:rsidRPr="008335A4">
        <w:rPr>
          <w:szCs w:val="22"/>
          <w:lang w:eastAsia="en-GB"/>
        </w:rPr>
        <w:t xml:space="preserve">In the 2019/2021 Intersessional Period, Information Paper 22 was presented, which describes approaches to assessing trends in the impact of emission sources on the atmospheric air in Antarctica. The example of </w:t>
      </w:r>
      <w:proofErr w:type="spellStart"/>
      <w:r w:rsidRPr="008335A4">
        <w:rPr>
          <w:szCs w:val="22"/>
          <w:lang w:eastAsia="en-GB"/>
        </w:rPr>
        <w:t>Vecherny</w:t>
      </w:r>
      <w:proofErr w:type="spellEnd"/>
      <w:r w:rsidRPr="008335A4">
        <w:rPr>
          <w:szCs w:val="22"/>
          <w:lang w:eastAsia="en-GB"/>
        </w:rPr>
        <w:t xml:space="preserve"> Oasis, Enderby Land, which is characterized by a long history of study and exploration, has been used. An assessment of the environmental impact associated with emissions of various pollutants from diesel generator sets into the atmosphere over a 30-year period was carried out. For this purpose, available information from different sources was collected and a database has been compiled on diesel generators operating in the </w:t>
      </w:r>
      <w:proofErr w:type="spellStart"/>
      <w:r w:rsidRPr="008335A4">
        <w:rPr>
          <w:szCs w:val="22"/>
          <w:lang w:eastAsia="en-GB"/>
        </w:rPr>
        <w:t>Vecherny</w:t>
      </w:r>
      <w:proofErr w:type="spellEnd"/>
      <w:r w:rsidRPr="008335A4">
        <w:rPr>
          <w:szCs w:val="22"/>
          <w:lang w:eastAsia="en-GB"/>
        </w:rPr>
        <w:t xml:space="preserve"> Oasis, including their type, power, location, years of operation, time of operation, fuel consumption and other characteristics. Modelling allowed</w:t>
      </w:r>
      <w:proofErr w:type="gramStart"/>
      <w:r w:rsidRPr="008335A4">
        <w:rPr>
          <w:szCs w:val="22"/>
          <w:lang w:eastAsia="en-GB"/>
        </w:rPr>
        <w:t>, in particular, to</w:t>
      </w:r>
      <w:proofErr w:type="gramEnd"/>
      <w:r w:rsidRPr="008335A4">
        <w:rPr>
          <w:szCs w:val="22"/>
          <w:lang w:eastAsia="en-GB"/>
        </w:rPr>
        <w:t xml:space="preserve"> describe dynamics of areas of increased concentrations of air pollutants and PM10 dry depositions</w:t>
      </w:r>
      <w:r w:rsidRPr="008335A4">
        <w:t>. More detailed results are shown in (</w:t>
      </w:r>
      <w:proofErr w:type="spellStart"/>
      <w:r w:rsidRPr="008335A4">
        <w:rPr>
          <w:i/>
        </w:rPr>
        <w:t>Kakareka</w:t>
      </w:r>
      <w:proofErr w:type="spellEnd"/>
      <w:r w:rsidRPr="008335A4">
        <w:rPr>
          <w:i/>
        </w:rPr>
        <w:t xml:space="preserve">, </w:t>
      </w:r>
      <w:proofErr w:type="spellStart"/>
      <w:r w:rsidRPr="008335A4">
        <w:rPr>
          <w:i/>
        </w:rPr>
        <w:t>Salivonchyk</w:t>
      </w:r>
      <w:proofErr w:type="spellEnd"/>
      <w:r w:rsidRPr="008335A4">
        <w:rPr>
          <w:i/>
        </w:rPr>
        <w:t>, 2020</w:t>
      </w:r>
      <w:r w:rsidRPr="008335A4">
        <w:t>).</w:t>
      </w:r>
    </w:p>
    <w:p w14:paraId="66AA905F" w14:textId="77777777" w:rsidR="00A3498A" w:rsidRPr="008335A4" w:rsidRDefault="00A3498A" w:rsidP="00A3498A">
      <w:pPr>
        <w:spacing w:before="120" w:after="120"/>
        <w:jc w:val="both"/>
        <w:rPr>
          <w:szCs w:val="22"/>
        </w:rPr>
      </w:pPr>
      <w:r w:rsidRPr="008335A4">
        <w:rPr>
          <w:szCs w:val="22"/>
        </w:rPr>
        <w:lastRenderedPageBreak/>
        <w:t xml:space="preserve">It seems that the proposed approach can be used to assess the cumulative impacts of stationary emission sources (total for the period of exposure and for all sources of exposure) and in other Antarctic oases, including over a longer period. However, to obtain sufficiently accurate estimates, detailed and complete information is required characterizing both current and past sources of emissions, which can only be achieved through the creation of databases and archives of such information by national Antarctic programs with the assistance of CEP / COMNAP / SCAR. Such databases and archives may include information on fuel consumption, emissions, waste generation, wastewater discharges, as an </w:t>
      </w:r>
      <w:proofErr w:type="gramStart"/>
      <w:r w:rsidRPr="008335A4">
        <w:rPr>
          <w:szCs w:val="22"/>
        </w:rPr>
        <w:t>example  (</w:t>
      </w:r>
      <w:proofErr w:type="gramEnd"/>
      <w:r w:rsidRPr="008335A4">
        <w:rPr>
          <w:szCs w:val="22"/>
        </w:rPr>
        <w:t xml:space="preserve">Australian Antarctic Program, 2016); as well as parameters and modes of operation such as currently used and used in the past, stationary and mobile installations, which are sources of pollutants into the environment. It is important to </w:t>
      </w:r>
      <w:proofErr w:type="spellStart"/>
      <w:r w:rsidRPr="008335A4">
        <w:rPr>
          <w:szCs w:val="22"/>
        </w:rPr>
        <w:t>georeference</w:t>
      </w:r>
      <w:proofErr w:type="spellEnd"/>
      <w:r w:rsidRPr="008335A4">
        <w:rPr>
          <w:szCs w:val="22"/>
        </w:rPr>
        <w:t xml:space="preserve"> the location </w:t>
      </w:r>
      <w:proofErr w:type="gramStart"/>
      <w:r w:rsidRPr="008335A4">
        <w:rPr>
          <w:szCs w:val="22"/>
        </w:rPr>
        <w:t>of  stationary</w:t>
      </w:r>
      <w:proofErr w:type="gramEnd"/>
      <w:r w:rsidRPr="008335A4">
        <w:rPr>
          <w:szCs w:val="22"/>
        </w:rPr>
        <w:t xml:space="preserve"> sources of emissions, including diesel generators, waste incineration facilities, and account their changes over time.</w:t>
      </w:r>
    </w:p>
    <w:p w14:paraId="38718898" w14:textId="77777777" w:rsidR="00A3498A" w:rsidRDefault="00A3498A" w:rsidP="00A3498A">
      <w:pPr>
        <w:spacing w:before="120" w:after="120"/>
        <w:jc w:val="both"/>
        <w:rPr>
          <w:szCs w:val="22"/>
        </w:rPr>
      </w:pPr>
      <w:r w:rsidRPr="008335A4">
        <w:rPr>
          <w:szCs w:val="22"/>
        </w:rPr>
        <w:t>These proposals are a development of previously made proposals</w:t>
      </w:r>
      <w:r w:rsidRPr="008335A4" w:rsidDel="00FB17D8">
        <w:rPr>
          <w:szCs w:val="22"/>
        </w:rPr>
        <w:t xml:space="preserve"> </w:t>
      </w:r>
      <w:r w:rsidRPr="008335A4">
        <w:rPr>
          <w:szCs w:val="22"/>
        </w:rPr>
        <w:t>(</w:t>
      </w:r>
      <w:proofErr w:type="gramStart"/>
      <w:r w:rsidRPr="008335A4">
        <w:rPr>
          <w:szCs w:val="22"/>
        </w:rPr>
        <w:t>e.g.</w:t>
      </w:r>
      <w:proofErr w:type="gramEnd"/>
      <w:r w:rsidRPr="008335A4">
        <w:rPr>
          <w:szCs w:val="22"/>
        </w:rPr>
        <w:t xml:space="preserve"> ATCM XXVI/WP006, 2003; ATCM XXXIII/WP023, 2010) on the need to collect information on visits to areas in order to have comprehensive information on activities in areas of interest and to help develop and maintaining a database or databases containing information about visits to areas, as well as other important information. This is a challenging task because, as noted in (ATCM XXIX/IP80, 2006), collecting data to </w:t>
      </w:r>
      <w:proofErr w:type="spellStart"/>
      <w:r w:rsidRPr="008335A4">
        <w:rPr>
          <w:szCs w:val="22"/>
        </w:rPr>
        <w:t>analyze</w:t>
      </w:r>
      <w:proofErr w:type="spellEnd"/>
      <w:r w:rsidRPr="008335A4">
        <w:rPr>
          <w:szCs w:val="22"/>
        </w:rPr>
        <w:t xml:space="preserve"> cumulative impacts is often the most difficult aspect; in Antarctica, limited data availability is a particular problem, as is the ability to establish monitoring or research programs to fill the gaps.</w:t>
      </w:r>
    </w:p>
    <w:p w14:paraId="76920143" w14:textId="77777777" w:rsidR="00A3498A" w:rsidRPr="00A32796" w:rsidRDefault="00A3498A" w:rsidP="00A3498A">
      <w:pPr>
        <w:jc w:val="both"/>
        <w:rPr>
          <w:szCs w:val="22"/>
        </w:rPr>
      </w:pPr>
    </w:p>
    <w:p w14:paraId="5A476392" w14:textId="77777777" w:rsidR="00A3498A" w:rsidRPr="008335A4" w:rsidRDefault="00A3498A" w:rsidP="00A3498A">
      <w:pPr>
        <w:ind w:left="567" w:hanging="567"/>
        <w:jc w:val="both"/>
        <w:rPr>
          <w:b/>
          <w:i/>
          <w:szCs w:val="22"/>
        </w:rPr>
      </w:pPr>
      <w:r>
        <w:rPr>
          <w:b/>
          <w:i/>
          <w:szCs w:val="22"/>
        </w:rPr>
        <w:t>References</w:t>
      </w:r>
    </w:p>
    <w:p w14:paraId="7FC3B82B" w14:textId="77777777" w:rsidR="00A3498A" w:rsidRDefault="00A3498A" w:rsidP="00A3498A">
      <w:pPr>
        <w:ind w:left="567" w:hanging="567"/>
        <w:contextualSpacing/>
        <w:jc w:val="both"/>
        <w:rPr>
          <w:szCs w:val="22"/>
        </w:rPr>
      </w:pPr>
      <w:r w:rsidRPr="008335A4">
        <w:rPr>
          <w:szCs w:val="22"/>
        </w:rPr>
        <w:t xml:space="preserve">Antarctic Treaty Intersessional Period 2019/2021. </w:t>
      </w:r>
      <w:r w:rsidRPr="00C14730">
        <w:rPr>
          <w:szCs w:val="22"/>
        </w:rPr>
        <w:t>IP</w:t>
      </w:r>
      <w:r w:rsidRPr="008335A4">
        <w:rPr>
          <w:szCs w:val="22"/>
        </w:rPr>
        <w:t xml:space="preserve"> 22. Towards assessment of trends of air quality impact of diesel generator power plants emission in Antarctica</w:t>
      </w:r>
      <w:r>
        <w:rPr>
          <w:szCs w:val="22"/>
        </w:rPr>
        <w:t xml:space="preserve">. </w:t>
      </w:r>
    </w:p>
    <w:p w14:paraId="127D4B8D" w14:textId="77777777" w:rsidR="00A3498A" w:rsidRPr="00722E91" w:rsidRDefault="00A3498A" w:rsidP="00A3498A">
      <w:pPr>
        <w:pStyle w:val="ATSNormal"/>
        <w:spacing w:before="0" w:after="0"/>
        <w:ind w:left="567" w:hanging="567"/>
        <w:jc w:val="both"/>
        <w:rPr>
          <w:szCs w:val="22"/>
        </w:rPr>
      </w:pPr>
      <w:r w:rsidRPr="00722E91">
        <w:rPr>
          <w:szCs w:val="22"/>
        </w:rPr>
        <w:t>ATCM</w:t>
      </w:r>
      <w:r w:rsidRPr="008335A4">
        <w:rPr>
          <w:szCs w:val="22"/>
          <w:lang w:val="en-US"/>
        </w:rPr>
        <w:t xml:space="preserve"> </w:t>
      </w:r>
      <w:r w:rsidRPr="00722E91">
        <w:rPr>
          <w:szCs w:val="22"/>
        </w:rPr>
        <w:t>XXXIX</w:t>
      </w:r>
      <w:r w:rsidRPr="008335A4">
        <w:rPr>
          <w:szCs w:val="22"/>
          <w:lang w:val="en-US"/>
        </w:rPr>
        <w:t>/</w:t>
      </w:r>
      <w:r w:rsidRPr="00722E91">
        <w:rPr>
          <w:szCs w:val="22"/>
        </w:rPr>
        <w:t>IP3</w:t>
      </w:r>
      <w:r w:rsidRPr="008335A4">
        <w:rPr>
          <w:szCs w:val="22"/>
          <w:lang w:val="en-US"/>
        </w:rPr>
        <w:t>, 2016</w:t>
      </w:r>
      <w:r w:rsidRPr="00722E91">
        <w:rPr>
          <w:szCs w:val="22"/>
        </w:rPr>
        <w:t xml:space="preserve">. Application of air dispersion </w:t>
      </w:r>
      <w:proofErr w:type="spellStart"/>
      <w:r w:rsidRPr="00722E91">
        <w:rPr>
          <w:szCs w:val="22"/>
        </w:rPr>
        <w:t>modeling</w:t>
      </w:r>
      <w:proofErr w:type="spellEnd"/>
      <w:r w:rsidRPr="00722E91">
        <w:rPr>
          <w:szCs w:val="22"/>
        </w:rPr>
        <w:t xml:space="preserve"> for impact assessment of construction/operation activities in Antarctica. Information paper </w:t>
      </w:r>
      <w:r w:rsidRPr="00722E91">
        <w:rPr>
          <w:szCs w:val="22"/>
          <w:lang w:val="en-AU"/>
        </w:rPr>
        <w:t>submitted by the Republic of Belarus</w:t>
      </w:r>
      <w:r w:rsidRPr="00722E91">
        <w:rPr>
          <w:szCs w:val="22"/>
        </w:rPr>
        <w:t>.</w:t>
      </w:r>
    </w:p>
    <w:p w14:paraId="6BC8127F" w14:textId="77777777" w:rsidR="00A3498A" w:rsidRPr="00722E91" w:rsidRDefault="00A3498A" w:rsidP="00A3498A">
      <w:pPr>
        <w:pStyle w:val="ATSNormal"/>
        <w:spacing w:before="0" w:after="0"/>
        <w:ind w:left="567" w:hanging="567"/>
        <w:jc w:val="both"/>
        <w:rPr>
          <w:szCs w:val="22"/>
        </w:rPr>
      </w:pPr>
      <w:proofErr w:type="spellStart"/>
      <w:r w:rsidRPr="00722E91">
        <w:rPr>
          <w:szCs w:val="22"/>
        </w:rPr>
        <w:t>Kakareka</w:t>
      </w:r>
      <w:proofErr w:type="spellEnd"/>
      <w:r w:rsidRPr="00722E91">
        <w:rPr>
          <w:szCs w:val="22"/>
        </w:rPr>
        <w:t xml:space="preserve"> S. and </w:t>
      </w:r>
      <w:proofErr w:type="spellStart"/>
      <w:r w:rsidRPr="00722E91">
        <w:rPr>
          <w:szCs w:val="22"/>
        </w:rPr>
        <w:t>Salivonchyk</w:t>
      </w:r>
      <w:proofErr w:type="spellEnd"/>
      <w:r w:rsidRPr="00722E91">
        <w:rPr>
          <w:szCs w:val="22"/>
        </w:rPr>
        <w:t xml:space="preserve"> S. </w:t>
      </w:r>
      <w:r w:rsidRPr="00722E91">
        <w:rPr>
          <w:color w:val="231F20"/>
          <w:szCs w:val="22"/>
        </w:rPr>
        <w:t>An assessment of the impacts of diesel power plants on air quality in Antarctica</w:t>
      </w:r>
      <w:r>
        <w:rPr>
          <w:color w:val="231F20"/>
          <w:szCs w:val="22"/>
        </w:rPr>
        <w:t xml:space="preserve"> </w:t>
      </w:r>
      <w:r w:rsidRPr="00722E91">
        <w:rPr>
          <w:color w:val="231F20"/>
          <w:szCs w:val="22"/>
        </w:rPr>
        <w:t>//</w:t>
      </w:r>
      <w:r>
        <w:rPr>
          <w:color w:val="231F20"/>
          <w:szCs w:val="22"/>
        </w:rPr>
        <w:t xml:space="preserve"> </w:t>
      </w:r>
      <w:r w:rsidRPr="00722E91">
        <w:rPr>
          <w:color w:val="231F20"/>
          <w:szCs w:val="22"/>
        </w:rPr>
        <w:t xml:space="preserve">Advances in Polar Science. </w:t>
      </w:r>
      <w:r w:rsidRPr="002F3671">
        <w:rPr>
          <w:szCs w:val="22"/>
        </w:rPr>
        <w:t>March 2020 Vol. 31 No. 1: 74-87</w:t>
      </w:r>
      <w:r w:rsidRPr="00722E91">
        <w:rPr>
          <w:szCs w:val="22"/>
        </w:rPr>
        <w:t xml:space="preserve">. </w:t>
      </w:r>
      <w:proofErr w:type="spellStart"/>
      <w:r w:rsidRPr="002F3671">
        <w:rPr>
          <w:szCs w:val="22"/>
        </w:rPr>
        <w:t>doi</w:t>
      </w:r>
      <w:proofErr w:type="spellEnd"/>
      <w:r w:rsidRPr="002F3671">
        <w:rPr>
          <w:szCs w:val="22"/>
        </w:rPr>
        <w:t>: 10.13679/j.advps.2019.0029.</w:t>
      </w:r>
    </w:p>
    <w:p w14:paraId="757A8DC4" w14:textId="77777777" w:rsidR="00A3498A" w:rsidRPr="00A3498A" w:rsidRDefault="00A3498A" w:rsidP="00A3498A">
      <w:pPr>
        <w:ind w:left="567" w:hanging="567"/>
        <w:jc w:val="both"/>
        <w:outlineLvl w:val="0"/>
        <w:rPr>
          <w:color w:val="000000"/>
          <w:kern w:val="36"/>
          <w:szCs w:val="22"/>
          <w:lang w:val="fr-FR" w:eastAsia="ru-RU"/>
        </w:rPr>
      </w:pPr>
      <w:r w:rsidRPr="008335A4">
        <w:rPr>
          <w:color w:val="000000"/>
          <w:kern w:val="36"/>
          <w:szCs w:val="22"/>
          <w:lang w:eastAsia="ru-RU"/>
        </w:rPr>
        <w:t xml:space="preserve">Australian Antarctic Program’s Station Environment: Operation indicators. </w:t>
      </w:r>
      <w:r w:rsidRPr="00A3498A">
        <w:rPr>
          <w:color w:val="000000"/>
          <w:kern w:val="36"/>
          <w:szCs w:val="22"/>
          <w:lang w:val="fr-FR" w:eastAsia="ru-RU"/>
        </w:rPr>
        <w:t xml:space="preserve">Antarctic environment (2016). https://soe.environment.gov.au/theme/antarctic-environment/topic/2016/australian-antarctic-programs-station-environment-operation. </w:t>
      </w:r>
    </w:p>
    <w:p w14:paraId="799D8D50" w14:textId="77777777" w:rsidR="00A3498A" w:rsidRPr="008335A4" w:rsidRDefault="00A3498A" w:rsidP="00A3498A">
      <w:pPr>
        <w:pStyle w:val="ATSTitle"/>
        <w:spacing w:before="0" w:after="0"/>
        <w:ind w:left="567" w:hanging="567"/>
        <w:jc w:val="both"/>
        <w:rPr>
          <w:rFonts w:ascii="Times New Roman" w:hAnsi="Times New Roman"/>
          <w:b w:val="0"/>
          <w:sz w:val="22"/>
          <w:szCs w:val="22"/>
        </w:rPr>
      </w:pPr>
      <w:r w:rsidRPr="008335A4">
        <w:rPr>
          <w:rFonts w:ascii="Times New Roman" w:hAnsi="Times New Roman"/>
          <w:b w:val="0"/>
          <w:sz w:val="22"/>
          <w:szCs w:val="22"/>
        </w:rPr>
        <w:t>ATCM XXXVIII/IP111, 2015. Cumulative Impact Assessment. Information paper submitted by ASOC.</w:t>
      </w:r>
    </w:p>
    <w:p w14:paraId="2C4332AB" w14:textId="77777777" w:rsidR="00A3498A" w:rsidRPr="008335A4" w:rsidRDefault="00A3498A" w:rsidP="00A3498A">
      <w:pPr>
        <w:tabs>
          <w:tab w:val="left" w:pos="1579"/>
        </w:tabs>
        <w:ind w:left="567" w:hanging="567"/>
        <w:jc w:val="both"/>
        <w:rPr>
          <w:szCs w:val="22"/>
        </w:rPr>
      </w:pPr>
      <w:r w:rsidRPr="008335A4">
        <w:rPr>
          <w:szCs w:val="22"/>
          <w:lang w:eastAsia="en-GB"/>
        </w:rPr>
        <w:t xml:space="preserve">ATCM XXXIII/WP023, 2010. Assessing cumulative environmental impacts: identifying the distribution and concentration of national operator activities in Antarctica. </w:t>
      </w:r>
      <w:r w:rsidRPr="008335A4">
        <w:rPr>
          <w:szCs w:val="22"/>
        </w:rPr>
        <w:t>Information Paper submitted by UK.</w:t>
      </w:r>
    </w:p>
    <w:p w14:paraId="28FBA6A9" w14:textId="77777777" w:rsidR="00A3498A" w:rsidRPr="008335A4" w:rsidRDefault="00A3498A" w:rsidP="00A3498A">
      <w:pPr>
        <w:tabs>
          <w:tab w:val="left" w:pos="1579"/>
        </w:tabs>
        <w:ind w:left="567" w:hanging="567"/>
        <w:jc w:val="both"/>
        <w:rPr>
          <w:szCs w:val="22"/>
        </w:rPr>
      </w:pPr>
      <w:r w:rsidRPr="008335A4">
        <w:rPr>
          <w:szCs w:val="22"/>
          <w:lang w:eastAsia="en-GB"/>
        </w:rPr>
        <w:t xml:space="preserve">ATCM XXXII/IP015, 2009. Cumulative impacts from walking in the Dry Valleys. </w:t>
      </w:r>
      <w:r w:rsidRPr="008335A4">
        <w:rPr>
          <w:szCs w:val="22"/>
        </w:rPr>
        <w:t>Information Paper submitted by the United States.</w:t>
      </w:r>
    </w:p>
    <w:p w14:paraId="59356162" w14:textId="77777777" w:rsidR="00A3498A" w:rsidRPr="008335A4" w:rsidRDefault="00A3498A" w:rsidP="00A3498A">
      <w:pPr>
        <w:tabs>
          <w:tab w:val="left" w:pos="1157"/>
          <w:tab w:val="left" w:pos="1773"/>
          <w:tab w:val="left" w:pos="2589"/>
          <w:tab w:val="left" w:pos="9832"/>
        </w:tabs>
        <w:ind w:left="567" w:hanging="567"/>
        <w:jc w:val="both"/>
        <w:rPr>
          <w:szCs w:val="22"/>
          <w:lang w:eastAsia="en-GB"/>
        </w:rPr>
      </w:pPr>
      <w:r w:rsidRPr="008335A4">
        <w:rPr>
          <w:szCs w:val="22"/>
          <w:lang w:eastAsia="en-GB"/>
        </w:rPr>
        <w:t xml:space="preserve">ATCM XXXI/WP034, 2008. A Mechanism for Centralizing Tourism and Non-governmental Activity Declarations and Authorization Requests Suitable for Taking Cumulative Impacts into Account. </w:t>
      </w:r>
      <w:r w:rsidRPr="008335A4">
        <w:rPr>
          <w:szCs w:val="22"/>
        </w:rPr>
        <w:t xml:space="preserve">Information Paper submitted by </w:t>
      </w:r>
      <w:r w:rsidRPr="008335A4">
        <w:rPr>
          <w:szCs w:val="22"/>
          <w:lang w:eastAsia="en-GB"/>
        </w:rPr>
        <w:t>France.</w:t>
      </w:r>
    </w:p>
    <w:p w14:paraId="6FE5CB15" w14:textId="77777777" w:rsidR="00A3498A" w:rsidRPr="008335A4" w:rsidRDefault="00A3498A" w:rsidP="00A3498A">
      <w:pPr>
        <w:ind w:left="567" w:hanging="567"/>
        <w:jc w:val="both"/>
        <w:rPr>
          <w:szCs w:val="22"/>
        </w:rPr>
      </w:pPr>
      <w:r w:rsidRPr="008335A4">
        <w:rPr>
          <w:szCs w:val="22"/>
          <w:lang w:eastAsia="en-GB"/>
        </w:rPr>
        <w:t>ATCM XXIX/</w:t>
      </w:r>
      <w:r w:rsidRPr="008335A4">
        <w:rPr>
          <w:szCs w:val="22"/>
        </w:rPr>
        <w:t>IP80</w:t>
      </w:r>
      <w:r w:rsidRPr="008335A4">
        <w:rPr>
          <w:szCs w:val="22"/>
          <w:lang w:eastAsia="en-GB"/>
        </w:rPr>
        <w:t>, 2006</w:t>
      </w:r>
      <w:r w:rsidRPr="008335A4">
        <w:rPr>
          <w:szCs w:val="22"/>
        </w:rPr>
        <w:t>. Methodologies for Assessing Cumulative Impacts: A Progress Report. Information Paper submitted by New Zealand.</w:t>
      </w:r>
    </w:p>
    <w:p w14:paraId="5DACE6B4" w14:textId="77777777" w:rsidR="00A3498A" w:rsidRPr="008335A4" w:rsidRDefault="00A3498A" w:rsidP="00A3498A">
      <w:pPr>
        <w:tabs>
          <w:tab w:val="left" w:pos="718"/>
          <w:tab w:val="left" w:pos="1923"/>
          <w:tab w:val="left" w:pos="2739"/>
          <w:tab w:val="left" w:pos="8699"/>
        </w:tabs>
        <w:ind w:left="567" w:hanging="567"/>
        <w:jc w:val="both"/>
        <w:rPr>
          <w:szCs w:val="22"/>
        </w:rPr>
      </w:pPr>
      <w:r w:rsidRPr="008335A4">
        <w:rPr>
          <w:szCs w:val="22"/>
          <w:lang w:eastAsia="en-GB"/>
        </w:rPr>
        <w:t xml:space="preserve">ATCM XXVI/WP006, 2003. Final Report from the Intersessional Contact Group on Cumulative Environmental Impacts. Working document submitted by the United States </w:t>
      </w:r>
      <w:r w:rsidRPr="008335A4">
        <w:rPr>
          <w:szCs w:val="22"/>
        </w:rPr>
        <w:t>of America.</w:t>
      </w:r>
    </w:p>
    <w:p w14:paraId="4D1B6DD1" w14:textId="77777777" w:rsidR="00A3498A" w:rsidRPr="008335A4" w:rsidRDefault="00A3498A" w:rsidP="00A3498A">
      <w:pPr>
        <w:tabs>
          <w:tab w:val="left" w:pos="1157"/>
          <w:tab w:val="left" w:pos="1773"/>
          <w:tab w:val="left" w:pos="2589"/>
          <w:tab w:val="left" w:pos="9832"/>
        </w:tabs>
        <w:ind w:left="567" w:hanging="567"/>
        <w:jc w:val="both"/>
        <w:rPr>
          <w:szCs w:val="22"/>
          <w:lang w:eastAsia="en-GB"/>
        </w:rPr>
      </w:pPr>
      <w:r w:rsidRPr="008335A4">
        <w:rPr>
          <w:szCs w:val="22"/>
          <w:lang w:eastAsia="en-GB"/>
        </w:rPr>
        <w:t xml:space="preserve">ATCM XXV/IP072, 2003. IAATO Site Specific Guidelines 2003 in the Antarctic Peninsula Further Addressing Potential Cumulative Impacts. </w:t>
      </w:r>
      <w:r w:rsidRPr="008335A4">
        <w:rPr>
          <w:szCs w:val="22"/>
        </w:rPr>
        <w:t xml:space="preserve">Information Paper submitted by </w:t>
      </w:r>
      <w:r w:rsidRPr="008335A4">
        <w:rPr>
          <w:szCs w:val="22"/>
          <w:lang w:eastAsia="en-GB"/>
        </w:rPr>
        <w:t>IAATO.</w:t>
      </w:r>
    </w:p>
    <w:p w14:paraId="3050D061" w14:textId="77777777" w:rsidR="00A3498A" w:rsidRPr="008335A4" w:rsidRDefault="00A3498A" w:rsidP="00A3498A">
      <w:pPr>
        <w:tabs>
          <w:tab w:val="left" w:pos="1157"/>
          <w:tab w:val="left" w:pos="1773"/>
          <w:tab w:val="left" w:pos="2589"/>
          <w:tab w:val="left" w:pos="9832"/>
        </w:tabs>
        <w:ind w:left="567" w:hanging="567"/>
        <w:jc w:val="both"/>
        <w:rPr>
          <w:szCs w:val="22"/>
          <w:lang w:eastAsia="en-GB"/>
        </w:rPr>
      </w:pPr>
      <w:r w:rsidRPr="008335A4">
        <w:rPr>
          <w:szCs w:val="22"/>
          <w:lang w:eastAsia="en-GB"/>
        </w:rPr>
        <w:t xml:space="preserve">ATCM XXIV/IP052, 2001. Issues Relating to Cumulative Environmental Impacts </w:t>
      </w:r>
      <w:proofErr w:type="gramStart"/>
      <w:r w:rsidRPr="008335A4">
        <w:rPr>
          <w:szCs w:val="22"/>
          <w:lang w:eastAsia="en-GB"/>
        </w:rPr>
        <w:t>Of</w:t>
      </w:r>
      <w:proofErr w:type="gramEnd"/>
      <w:r w:rsidRPr="008335A4">
        <w:rPr>
          <w:szCs w:val="22"/>
          <w:lang w:eastAsia="en-GB"/>
        </w:rPr>
        <w:t xml:space="preserve"> Tourist Activities. </w:t>
      </w:r>
      <w:r w:rsidRPr="008335A4">
        <w:rPr>
          <w:szCs w:val="22"/>
        </w:rPr>
        <w:t xml:space="preserve">Information Paper submitted by </w:t>
      </w:r>
      <w:r w:rsidRPr="008335A4">
        <w:rPr>
          <w:szCs w:val="22"/>
          <w:lang w:eastAsia="en-GB"/>
        </w:rPr>
        <w:t>IAATO.</w:t>
      </w:r>
    </w:p>
    <w:p w14:paraId="2756F0D5" w14:textId="77777777" w:rsidR="00A3498A" w:rsidRPr="008335A4" w:rsidRDefault="00A3498A" w:rsidP="00A3498A">
      <w:pPr>
        <w:tabs>
          <w:tab w:val="left" w:pos="718"/>
          <w:tab w:val="left" w:pos="1959"/>
          <w:tab w:val="left" w:pos="2653"/>
          <w:tab w:val="left" w:pos="9150"/>
        </w:tabs>
        <w:ind w:left="567" w:hanging="567"/>
        <w:jc w:val="both"/>
        <w:rPr>
          <w:szCs w:val="22"/>
          <w:lang w:eastAsia="en-GB"/>
        </w:rPr>
      </w:pPr>
      <w:r w:rsidRPr="008335A4">
        <w:rPr>
          <w:szCs w:val="22"/>
          <w:lang w:eastAsia="en-GB"/>
        </w:rPr>
        <w:t xml:space="preserve">ATCM XXII/IP030, 1999. Cumulative Environmental Impacts in Antarctica: Minimisation and Management. </w:t>
      </w:r>
      <w:r w:rsidRPr="008335A4">
        <w:rPr>
          <w:szCs w:val="22"/>
        </w:rPr>
        <w:t xml:space="preserve">Information Paper submitted by </w:t>
      </w:r>
      <w:r w:rsidRPr="008335A4">
        <w:rPr>
          <w:szCs w:val="22"/>
          <w:lang w:eastAsia="en-GB"/>
        </w:rPr>
        <w:t>IUCN.</w:t>
      </w:r>
    </w:p>
    <w:p w14:paraId="4D61DBD1" w14:textId="77777777" w:rsidR="00A3498A" w:rsidRPr="008335A4" w:rsidRDefault="00A3498A" w:rsidP="00A3498A">
      <w:pPr>
        <w:tabs>
          <w:tab w:val="left" w:pos="718"/>
          <w:tab w:val="left" w:pos="1959"/>
          <w:tab w:val="left" w:pos="2653"/>
          <w:tab w:val="left" w:pos="9150"/>
        </w:tabs>
        <w:ind w:left="567" w:hanging="567"/>
        <w:jc w:val="both"/>
        <w:rPr>
          <w:szCs w:val="22"/>
          <w:lang w:eastAsia="en-GB"/>
        </w:rPr>
      </w:pPr>
      <w:r w:rsidRPr="008335A4">
        <w:rPr>
          <w:szCs w:val="22"/>
          <w:lang w:eastAsia="en-GB"/>
        </w:rPr>
        <w:t>ATCM XXI/IP061, 1997. Cumulative environmental impacts in Antarctica: minimisation and management.</w:t>
      </w:r>
      <w:r w:rsidRPr="008335A4">
        <w:rPr>
          <w:szCs w:val="22"/>
        </w:rPr>
        <w:t xml:space="preserve"> Information Paper submitted by </w:t>
      </w:r>
      <w:r w:rsidRPr="008335A4">
        <w:rPr>
          <w:szCs w:val="22"/>
          <w:lang w:eastAsia="en-GB"/>
        </w:rPr>
        <w:t>IUCN.</w:t>
      </w:r>
    </w:p>
    <w:p w14:paraId="3E3AC2DC" w14:textId="77777777" w:rsidR="00A3498A" w:rsidRPr="00E1330E" w:rsidRDefault="00A3498A" w:rsidP="00A3498A">
      <w:pPr>
        <w:ind w:left="567" w:hanging="567"/>
      </w:pPr>
      <w:r w:rsidRPr="008335A4">
        <w:rPr>
          <w:szCs w:val="22"/>
          <w:lang w:eastAsia="en-GB"/>
        </w:rPr>
        <w:t xml:space="preserve">ATCM XX/IP085, 1996. IUCN International workshop on cumulative environmental impacts in Antarctica: minimisation and management. </w:t>
      </w:r>
      <w:r w:rsidRPr="008335A4">
        <w:rPr>
          <w:szCs w:val="22"/>
        </w:rPr>
        <w:t>Information Paper submitted by IUCN.</w:t>
      </w:r>
    </w:p>
    <w:p w14:paraId="316EF393" w14:textId="77777777" w:rsidR="00A3498A" w:rsidRDefault="00A3498A" w:rsidP="00952E9F"/>
    <w:sectPr w:rsidR="00A3498A"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D476E" w14:textId="77777777" w:rsidR="00000000" w:rsidRDefault="00A3498A">
      <w:r>
        <w:separator/>
      </w:r>
    </w:p>
  </w:endnote>
  <w:endnote w:type="continuationSeparator" w:id="0">
    <w:p w14:paraId="1CF3C16D" w14:textId="77777777" w:rsidR="00000000" w:rsidRDefault="00A3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388C" w14:textId="77777777" w:rsidR="00FA0B9F" w:rsidRDefault="00A3498A" w:rsidP="00CF5C82">
    <w:pPr>
      <w:framePr w:wrap="around" w:vAnchor="text" w:hAnchor="margin" w:xAlign="right" w:y="1"/>
    </w:pPr>
    <w:r>
      <w:fldChar w:fldCharType="begin"/>
    </w:r>
    <w:r>
      <w:instrText xml:space="preserve">PAGE  </w:instrText>
    </w:r>
    <w:r>
      <w:fldChar w:fldCharType="separate"/>
    </w:r>
    <w:r>
      <w:fldChar w:fldCharType="end"/>
    </w:r>
  </w:p>
  <w:p w14:paraId="67902AAC" w14:textId="77777777" w:rsidR="00FA0B9F" w:rsidRDefault="00A3498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7A15E" w14:textId="77777777" w:rsidR="00FA0B9F" w:rsidRDefault="00A3498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1667D9F" w14:textId="61111436" w:rsidR="00FA0B9F" w:rsidRDefault="00A3498A" w:rsidP="00A3498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8F59" w14:textId="77777777" w:rsidR="00E311C9" w:rsidRDefault="00A3498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B9140B2" w14:textId="77777777" w:rsidR="00E311C9" w:rsidRDefault="00A3498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0530" w14:textId="77777777" w:rsidR="00000000" w:rsidRDefault="00A3498A">
      <w:r>
        <w:separator/>
      </w:r>
    </w:p>
  </w:footnote>
  <w:footnote w:type="continuationSeparator" w:id="0">
    <w:p w14:paraId="232E4492" w14:textId="77777777" w:rsidR="00000000" w:rsidRDefault="00A34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8364A" w14:paraId="2F3619F2" w14:textId="77777777" w:rsidTr="00490760">
      <w:trPr>
        <w:trHeight w:val="344"/>
        <w:jc w:val="center"/>
      </w:trPr>
      <w:tc>
        <w:tcPr>
          <w:tcW w:w="5495" w:type="dxa"/>
        </w:tcPr>
        <w:p w14:paraId="64A1D3B4" w14:textId="77777777" w:rsidR="00DB7C09" w:rsidRDefault="00A3498A" w:rsidP="00F968D4"/>
      </w:tc>
      <w:tc>
        <w:tcPr>
          <w:tcW w:w="4253" w:type="dxa"/>
          <w:gridSpan w:val="2"/>
        </w:tcPr>
        <w:p w14:paraId="2F439056" w14:textId="77777777" w:rsidR="00DB7C09" w:rsidRPr="00BD47E4" w:rsidRDefault="00A3498A" w:rsidP="002A07BC">
          <w:pPr>
            <w:jc w:val="right"/>
            <w:rPr>
              <w:b/>
              <w:sz w:val="32"/>
              <w:szCs w:val="32"/>
            </w:rPr>
          </w:pPr>
          <w:bookmarkStart w:id="2" w:name="type"/>
          <w:r w:rsidRPr="00BD47E4">
            <w:rPr>
              <w:b/>
              <w:sz w:val="32"/>
              <w:szCs w:val="32"/>
            </w:rPr>
            <w:t>IP</w:t>
          </w:r>
          <w:bookmarkEnd w:id="2"/>
        </w:p>
      </w:tc>
      <w:tc>
        <w:tcPr>
          <w:tcW w:w="1524" w:type="dxa"/>
          <w:gridSpan w:val="2"/>
        </w:tcPr>
        <w:p w14:paraId="4E04F4F4" w14:textId="77777777" w:rsidR="00DB7C09" w:rsidRPr="00BD47E4" w:rsidRDefault="00A3498A" w:rsidP="00DB7C09">
          <w:pPr>
            <w:rPr>
              <w:b/>
              <w:sz w:val="32"/>
              <w:szCs w:val="32"/>
            </w:rPr>
          </w:pPr>
          <w:bookmarkStart w:id="3" w:name="number"/>
          <w:r w:rsidRPr="00BD47E4">
            <w:rPr>
              <w:b/>
              <w:sz w:val="32"/>
              <w:szCs w:val="32"/>
            </w:rPr>
            <w:t>30</w:t>
          </w:r>
          <w:bookmarkEnd w:id="3"/>
        </w:p>
      </w:tc>
    </w:tr>
    <w:tr w:rsidR="00F8364A" w14:paraId="29888B07" w14:textId="77777777" w:rsidTr="00490760">
      <w:trPr>
        <w:trHeight w:val="2165"/>
        <w:jc w:val="center"/>
      </w:trPr>
      <w:tc>
        <w:tcPr>
          <w:tcW w:w="5495" w:type="dxa"/>
        </w:tcPr>
        <w:p w14:paraId="498E2291" w14:textId="77777777" w:rsidR="00490760" w:rsidRPr="00EE4D48" w:rsidRDefault="00A3498A" w:rsidP="002A07BC">
          <w:pPr>
            <w:rPr>
              <w:b/>
              <w:sz w:val="28"/>
              <w:szCs w:val="28"/>
            </w:rPr>
          </w:pPr>
          <w:r>
            <w:rPr>
              <w:b/>
              <w:noProof/>
              <w:sz w:val="28"/>
              <w:szCs w:val="28"/>
            </w:rPr>
            <w:drawing>
              <wp:inline distT="0" distB="0" distL="0" distR="0" wp14:anchorId="1434BB5A" wp14:editId="46043101">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3624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CD103B8" w14:textId="77777777" w:rsidR="00490760" w:rsidRPr="00FE5146" w:rsidRDefault="00A3498A" w:rsidP="00490760">
          <w:pPr>
            <w:jc w:val="right"/>
            <w:rPr>
              <w:sz w:val="144"/>
              <w:szCs w:val="144"/>
            </w:rPr>
          </w:pPr>
          <w:r w:rsidRPr="00FE5146">
            <w:rPr>
              <w:sz w:val="144"/>
              <w:szCs w:val="144"/>
            </w:rPr>
            <w:t>ENG</w:t>
          </w:r>
        </w:p>
      </w:tc>
    </w:tr>
    <w:tr w:rsidR="00F8364A" w14:paraId="3801FBEF" w14:textId="77777777" w:rsidTr="00BD47E4">
      <w:trPr>
        <w:trHeight w:val="409"/>
        <w:jc w:val="center"/>
      </w:trPr>
      <w:tc>
        <w:tcPr>
          <w:tcW w:w="9039" w:type="dxa"/>
          <w:gridSpan w:val="2"/>
        </w:tcPr>
        <w:p w14:paraId="764A55A5" w14:textId="77777777" w:rsidR="00BD47E4" w:rsidRDefault="00A3498A" w:rsidP="002C30DA">
          <w:pPr>
            <w:jc w:val="right"/>
          </w:pPr>
          <w:r>
            <w:t>Agenda Item:</w:t>
          </w:r>
        </w:p>
      </w:tc>
      <w:tc>
        <w:tcPr>
          <w:tcW w:w="1843" w:type="dxa"/>
          <w:gridSpan w:val="2"/>
        </w:tcPr>
        <w:p w14:paraId="1CC48D6F" w14:textId="77777777" w:rsidR="00BD47E4" w:rsidRDefault="00A3498A" w:rsidP="002C30DA">
          <w:pPr>
            <w:jc w:val="right"/>
          </w:pPr>
          <w:bookmarkStart w:id="4" w:name="agenda"/>
          <w:r>
            <w:t>CEP 8b</w:t>
          </w:r>
          <w:bookmarkEnd w:id="4"/>
        </w:p>
      </w:tc>
      <w:tc>
        <w:tcPr>
          <w:tcW w:w="390" w:type="dxa"/>
        </w:tcPr>
        <w:p w14:paraId="3B72A3C8" w14:textId="77777777" w:rsidR="00BD47E4" w:rsidRDefault="00A3498A" w:rsidP="00387A65">
          <w:pPr>
            <w:jc w:val="right"/>
          </w:pPr>
        </w:p>
      </w:tc>
    </w:tr>
    <w:tr w:rsidR="00F8364A" w14:paraId="5377E298" w14:textId="77777777" w:rsidTr="00BD47E4">
      <w:trPr>
        <w:trHeight w:val="397"/>
        <w:jc w:val="center"/>
      </w:trPr>
      <w:tc>
        <w:tcPr>
          <w:tcW w:w="9039" w:type="dxa"/>
          <w:gridSpan w:val="2"/>
        </w:tcPr>
        <w:p w14:paraId="3F2AD638" w14:textId="77777777" w:rsidR="00BD47E4" w:rsidRDefault="00A3498A" w:rsidP="002C30DA">
          <w:pPr>
            <w:jc w:val="right"/>
          </w:pPr>
          <w:r>
            <w:t>Presented by:</w:t>
          </w:r>
        </w:p>
      </w:tc>
      <w:tc>
        <w:tcPr>
          <w:tcW w:w="1843" w:type="dxa"/>
          <w:gridSpan w:val="2"/>
        </w:tcPr>
        <w:p w14:paraId="6968E660" w14:textId="77777777" w:rsidR="00BD47E4" w:rsidRDefault="00A3498A" w:rsidP="002C30DA">
          <w:pPr>
            <w:jc w:val="right"/>
          </w:pPr>
          <w:bookmarkStart w:id="5" w:name="party"/>
          <w:r>
            <w:t>Belarus</w:t>
          </w:r>
          <w:bookmarkEnd w:id="5"/>
        </w:p>
      </w:tc>
      <w:tc>
        <w:tcPr>
          <w:tcW w:w="390" w:type="dxa"/>
        </w:tcPr>
        <w:p w14:paraId="785AEE60" w14:textId="77777777" w:rsidR="00BD47E4" w:rsidRDefault="00A3498A" w:rsidP="00387A65">
          <w:pPr>
            <w:jc w:val="right"/>
          </w:pPr>
        </w:p>
      </w:tc>
    </w:tr>
    <w:tr w:rsidR="00F8364A" w14:paraId="5A670C4B" w14:textId="77777777" w:rsidTr="00BD47E4">
      <w:trPr>
        <w:trHeight w:val="409"/>
        <w:jc w:val="center"/>
      </w:trPr>
      <w:tc>
        <w:tcPr>
          <w:tcW w:w="9039" w:type="dxa"/>
          <w:gridSpan w:val="2"/>
        </w:tcPr>
        <w:p w14:paraId="393CB5AA" w14:textId="77777777" w:rsidR="00BD47E4" w:rsidRDefault="00A3498A" w:rsidP="002C30DA">
          <w:pPr>
            <w:jc w:val="right"/>
          </w:pPr>
          <w:r>
            <w:t>Original:</w:t>
          </w:r>
        </w:p>
      </w:tc>
      <w:tc>
        <w:tcPr>
          <w:tcW w:w="1843" w:type="dxa"/>
          <w:gridSpan w:val="2"/>
        </w:tcPr>
        <w:p w14:paraId="6912096E" w14:textId="77777777" w:rsidR="00BD47E4" w:rsidRDefault="00A3498A" w:rsidP="002C30DA">
          <w:pPr>
            <w:jc w:val="right"/>
          </w:pPr>
          <w:bookmarkStart w:id="6" w:name="language"/>
          <w:r>
            <w:t>Russian</w:t>
          </w:r>
          <w:bookmarkEnd w:id="6"/>
        </w:p>
      </w:tc>
      <w:tc>
        <w:tcPr>
          <w:tcW w:w="390" w:type="dxa"/>
        </w:tcPr>
        <w:p w14:paraId="7400B685" w14:textId="77777777" w:rsidR="00BD47E4" w:rsidRDefault="00A3498A" w:rsidP="00387A65">
          <w:pPr>
            <w:jc w:val="right"/>
          </w:pPr>
        </w:p>
      </w:tc>
    </w:tr>
    <w:tr w:rsidR="00F8364A" w14:paraId="1BBC842D" w14:textId="77777777" w:rsidTr="00BD47E4">
      <w:trPr>
        <w:trHeight w:val="409"/>
        <w:jc w:val="center"/>
      </w:trPr>
      <w:tc>
        <w:tcPr>
          <w:tcW w:w="9039" w:type="dxa"/>
          <w:gridSpan w:val="2"/>
        </w:tcPr>
        <w:p w14:paraId="3E4F7C60" w14:textId="77777777" w:rsidR="0097629D" w:rsidRDefault="00A3498A" w:rsidP="002C30DA">
          <w:pPr>
            <w:jc w:val="right"/>
          </w:pPr>
          <w:r>
            <w:t>Submitted:</w:t>
          </w:r>
        </w:p>
      </w:tc>
      <w:tc>
        <w:tcPr>
          <w:tcW w:w="1843" w:type="dxa"/>
          <w:gridSpan w:val="2"/>
        </w:tcPr>
        <w:p w14:paraId="0A6354A2" w14:textId="77777777" w:rsidR="0097629D" w:rsidRDefault="00A3498A" w:rsidP="0097629D">
          <w:pPr>
            <w:jc w:val="right"/>
          </w:pPr>
          <w:bookmarkStart w:id="7" w:name="date_submission"/>
          <w:r>
            <w:t>5/5/2021</w:t>
          </w:r>
          <w:bookmarkEnd w:id="7"/>
        </w:p>
      </w:tc>
      <w:tc>
        <w:tcPr>
          <w:tcW w:w="390" w:type="dxa"/>
        </w:tcPr>
        <w:p w14:paraId="1FB27197" w14:textId="77777777" w:rsidR="0097629D" w:rsidRDefault="00A3498A" w:rsidP="00387A65">
          <w:pPr>
            <w:jc w:val="right"/>
          </w:pPr>
        </w:p>
      </w:tc>
    </w:tr>
  </w:tbl>
  <w:p w14:paraId="2A276F6A" w14:textId="77777777" w:rsidR="00AE5DD0" w:rsidRDefault="00A349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8364A" w14:paraId="42EF0EA8" w14:textId="77777777">
      <w:trPr>
        <w:trHeight w:val="354"/>
        <w:jc w:val="center"/>
      </w:trPr>
      <w:tc>
        <w:tcPr>
          <w:tcW w:w="9694" w:type="dxa"/>
        </w:tcPr>
        <w:p w14:paraId="5ED0DF3E" w14:textId="4EDAD1B8" w:rsidR="00AE5DD0" w:rsidRPr="00BD47E4" w:rsidRDefault="00A3498A" w:rsidP="00C26F2D">
          <w:pPr>
            <w:jc w:val="right"/>
            <w:rPr>
              <w:b/>
              <w:sz w:val="32"/>
              <w:szCs w:val="32"/>
            </w:rPr>
          </w:pPr>
          <w:r>
            <w:rPr>
              <w:b/>
              <w:sz w:val="32"/>
              <w:szCs w:val="32"/>
            </w:rPr>
            <w:t>IP</w:t>
          </w:r>
        </w:p>
      </w:tc>
      <w:tc>
        <w:tcPr>
          <w:tcW w:w="1332" w:type="dxa"/>
        </w:tcPr>
        <w:p w14:paraId="0E112618" w14:textId="4B254C11" w:rsidR="00AE5DD0" w:rsidRPr="00BD47E4" w:rsidRDefault="00A3498A" w:rsidP="00080F4C">
          <w:pPr>
            <w:rPr>
              <w:b/>
              <w:sz w:val="32"/>
              <w:szCs w:val="32"/>
            </w:rPr>
          </w:pPr>
          <w:r>
            <w:rPr>
              <w:b/>
              <w:sz w:val="32"/>
              <w:szCs w:val="32"/>
            </w:rPr>
            <w:t>30</w:t>
          </w:r>
        </w:p>
      </w:tc>
    </w:tr>
  </w:tbl>
  <w:p w14:paraId="681215C0" w14:textId="77777777" w:rsidR="00AE5DD0" w:rsidRDefault="00A349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E3A70D8">
      <w:start w:val="1"/>
      <w:numFmt w:val="bullet"/>
      <w:pStyle w:val="ATSBullet1"/>
      <w:lvlText w:val=""/>
      <w:lvlJc w:val="left"/>
      <w:pPr>
        <w:tabs>
          <w:tab w:val="num" w:pos="360"/>
        </w:tabs>
        <w:ind w:left="360" w:hanging="360"/>
      </w:pPr>
      <w:rPr>
        <w:rFonts w:ascii="Symbol" w:hAnsi="Symbol" w:hint="default"/>
        <w:color w:val="auto"/>
      </w:rPr>
    </w:lvl>
    <w:lvl w:ilvl="1" w:tplc="94760F34" w:tentative="1">
      <w:start w:val="1"/>
      <w:numFmt w:val="bullet"/>
      <w:lvlText w:val="o"/>
      <w:lvlJc w:val="left"/>
      <w:pPr>
        <w:tabs>
          <w:tab w:val="num" w:pos="1440"/>
        </w:tabs>
        <w:ind w:left="1440" w:hanging="360"/>
      </w:pPr>
      <w:rPr>
        <w:rFonts w:ascii="Courier New" w:hAnsi="Courier New" w:cs="Courier New" w:hint="default"/>
      </w:rPr>
    </w:lvl>
    <w:lvl w:ilvl="2" w:tplc="8042E3E2" w:tentative="1">
      <w:start w:val="1"/>
      <w:numFmt w:val="bullet"/>
      <w:lvlText w:val=""/>
      <w:lvlJc w:val="left"/>
      <w:pPr>
        <w:tabs>
          <w:tab w:val="num" w:pos="2160"/>
        </w:tabs>
        <w:ind w:left="2160" w:hanging="360"/>
      </w:pPr>
      <w:rPr>
        <w:rFonts w:ascii="Wingdings" w:hAnsi="Wingdings" w:hint="default"/>
      </w:rPr>
    </w:lvl>
    <w:lvl w:ilvl="3" w:tplc="1298C7B6" w:tentative="1">
      <w:start w:val="1"/>
      <w:numFmt w:val="bullet"/>
      <w:lvlText w:val=""/>
      <w:lvlJc w:val="left"/>
      <w:pPr>
        <w:tabs>
          <w:tab w:val="num" w:pos="2880"/>
        </w:tabs>
        <w:ind w:left="2880" w:hanging="360"/>
      </w:pPr>
      <w:rPr>
        <w:rFonts w:ascii="Symbol" w:hAnsi="Symbol" w:hint="default"/>
      </w:rPr>
    </w:lvl>
    <w:lvl w:ilvl="4" w:tplc="170A43A8" w:tentative="1">
      <w:start w:val="1"/>
      <w:numFmt w:val="bullet"/>
      <w:lvlText w:val="o"/>
      <w:lvlJc w:val="left"/>
      <w:pPr>
        <w:tabs>
          <w:tab w:val="num" w:pos="3600"/>
        </w:tabs>
        <w:ind w:left="3600" w:hanging="360"/>
      </w:pPr>
      <w:rPr>
        <w:rFonts w:ascii="Courier New" w:hAnsi="Courier New" w:cs="Courier New" w:hint="default"/>
      </w:rPr>
    </w:lvl>
    <w:lvl w:ilvl="5" w:tplc="0E60F656" w:tentative="1">
      <w:start w:val="1"/>
      <w:numFmt w:val="bullet"/>
      <w:lvlText w:val=""/>
      <w:lvlJc w:val="left"/>
      <w:pPr>
        <w:tabs>
          <w:tab w:val="num" w:pos="4320"/>
        </w:tabs>
        <w:ind w:left="4320" w:hanging="360"/>
      </w:pPr>
      <w:rPr>
        <w:rFonts w:ascii="Wingdings" w:hAnsi="Wingdings" w:hint="default"/>
      </w:rPr>
    </w:lvl>
    <w:lvl w:ilvl="6" w:tplc="E87EEBF8" w:tentative="1">
      <w:start w:val="1"/>
      <w:numFmt w:val="bullet"/>
      <w:lvlText w:val=""/>
      <w:lvlJc w:val="left"/>
      <w:pPr>
        <w:tabs>
          <w:tab w:val="num" w:pos="5040"/>
        </w:tabs>
        <w:ind w:left="5040" w:hanging="360"/>
      </w:pPr>
      <w:rPr>
        <w:rFonts w:ascii="Symbol" w:hAnsi="Symbol" w:hint="default"/>
      </w:rPr>
    </w:lvl>
    <w:lvl w:ilvl="7" w:tplc="320444E6" w:tentative="1">
      <w:start w:val="1"/>
      <w:numFmt w:val="bullet"/>
      <w:lvlText w:val="o"/>
      <w:lvlJc w:val="left"/>
      <w:pPr>
        <w:tabs>
          <w:tab w:val="num" w:pos="5760"/>
        </w:tabs>
        <w:ind w:left="5760" w:hanging="360"/>
      </w:pPr>
      <w:rPr>
        <w:rFonts w:ascii="Courier New" w:hAnsi="Courier New" w:cs="Courier New" w:hint="default"/>
      </w:rPr>
    </w:lvl>
    <w:lvl w:ilvl="8" w:tplc="ABB0FDC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2A0D47C">
      <w:start w:val="1"/>
      <w:numFmt w:val="decimal"/>
      <w:lvlText w:val="%1)"/>
      <w:lvlJc w:val="left"/>
      <w:pPr>
        <w:tabs>
          <w:tab w:val="num" w:pos="340"/>
        </w:tabs>
        <w:ind w:left="340" w:hanging="340"/>
      </w:pPr>
      <w:rPr>
        <w:rFonts w:hint="default"/>
      </w:rPr>
    </w:lvl>
    <w:lvl w:ilvl="1" w:tplc="3C40B222" w:tentative="1">
      <w:start w:val="1"/>
      <w:numFmt w:val="lowerLetter"/>
      <w:lvlText w:val="%2."/>
      <w:lvlJc w:val="left"/>
      <w:pPr>
        <w:tabs>
          <w:tab w:val="num" w:pos="1440"/>
        </w:tabs>
        <w:ind w:left="1440" w:hanging="360"/>
      </w:pPr>
    </w:lvl>
    <w:lvl w:ilvl="2" w:tplc="3DF08B6A" w:tentative="1">
      <w:start w:val="1"/>
      <w:numFmt w:val="lowerRoman"/>
      <w:lvlText w:val="%3."/>
      <w:lvlJc w:val="right"/>
      <w:pPr>
        <w:tabs>
          <w:tab w:val="num" w:pos="2160"/>
        </w:tabs>
        <w:ind w:left="2160" w:hanging="180"/>
      </w:pPr>
    </w:lvl>
    <w:lvl w:ilvl="3" w:tplc="0DC8093C" w:tentative="1">
      <w:start w:val="1"/>
      <w:numFmt w:val="decimal"/>
      <w:lvlText w:val="%4."/>
      <w:lvlJc w:val="left"/>
      <w:pPr>
        <w:tabs>
          <w:tab w:val="num" w:pos="2880"/>
        </w:tabs>
        <w:ind w:left="2880" w:hanging="360"/>
      </w:pPr>
    </w:lvl>
    <w:lvl w:ilvl="4" w:tplc="922E7D5A" w:tentative="1">
      <w:start w:val="1"/>
      <w:numFmt w:val="lowerLetter"/>
      <w:lvlText w:val="%5."/>
      <w:lvlJc w:val="left"/>
      <w:pPr>
        <w:tabs>
          <w:tab w:val="num" w:pos="3600"/>
        </w:tabs>
        <w:ind w:left="3600" w:hanging="360"/>
      </w:pPr>
    </w:lvl>
    <w:lvl w:ilvl="5" w:tplc="62C6CD70" w:tentative="1">
      <w:start w:val="1"/>
      <w:numFmt w:val="lowerRoman"/>
      <w:lvlText w:val="%6."/>
      <w:lvlJc w:val="right"/>
      <w:pPr>
        <w:tabs>
          <w:tab w:val="num" w:pos="4320"/>
        </w:tabs>
        <w:ind w:left="4320" w:hanging="180"/>
      </w:pPr>
    </w:lvl>
    <w:lvl w:ilvl="6" w:tplc="EA0451D2" w:tentative="1">
      <w:start w:val="1"/>
      <w:numFmt w:val="decimal"/>
      <w:lvlText w:val="%7."/>
      <w:lvlJc w:val="left"/>
      <w:pPr>
        <w:tabs>
          <w:tab w:val="num" w:pos="5040"/>
        </w:tabs>
        <w:ind w:left="5040" w:hanging="360"/>
      </w:pPr>
    </w:lvl>
    <w:lvl w:ilvl="7" w:tplc="6DDAA9A0" w:tentative="1">
      <w:start w:val="1"/>
      <w:numFmt w:val="lowerLetter"/>
      <w:lvlText w:val="%8."/>
      <w:lvlJc w:val="left"/>
      <w:pPr>
        <w:tabs>
          <w:tab w:val="num" w:pos="5760"/>
        </w:tabs>
        <w:ind w:left="5760" w:hanging="360"/>
      </w:pPr>
    </w:lvl>
    <w:lvl w:ilvl="8" w:tplc="01FA2D5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0E8F3CE">
      <w:start w:val="1"/>
      <w:numFmt w:val="decimal"/>
      <w:lvlText w:val="%1."/>
      <w:lvlJc w:val="left"/>
      <w:pPr>
        <w:tabs>
          <w:tab w:val="num" w:pos="1057"/>
        </w:tabs>
        <w:ind w:left="1057" w:hanging="360"/>
      </w:pPr>
      <w:rPr>
        <w:rFonts w:hint="default"/>
      </w:rPr>
    </w:lvl>
    <w:lvl w:ilvl="1" w:tplc="C8F2919E" w:tentative="1">
      <w:start w:val="1"/>
      <w:numFmt w:val="lowerLetter"/>
      <w:lvlText w:val="%2."/>
      <w:lvlJc w:val="left"/>
      <w:pPr>
        <w:tabs>
          <w:tab w:val="num" w:pos="2137"/>
        </w:tabs>
        <w:ind w:left="2137" w:hanging="360"/>
      </w:pPr>
    </w:lvl>
    <w:lvl w:ilvl="2" w:tplc="F3742F50" w:tentative="1">
      <w:start w:val="1"/>
      <w:numFmt w:val="lowerRoman"/>
      <w:lvlText w:val="%3."/>
      <w:lvlJc w:val="right"/>
      <w:pPr>
        <w:tabs>
          <w:tab w:val="num" w:pos="2857"/>
        </w:tabs>
        <w:ind w:left="2857" w:hanging="180"/>
      </w:pPr>
    </w:lvl>
    <w:lvl w:ilvl="3" w:tplc="6AFA9356" w:tentative="1">
      <w:start w:val="1"/>
      <w:numFmt w:val="decimal"/>
      <w:lvlText w:val="%4."/>
      <w:lvlJc w:val="left"/>
      <w:pPr>
        <w:tabs>
          <w:tab w:val="num" w:pos="3577"/>
        </w:tabs>
        <w:ind w:left="3577" w:hanging="360"/>
      </w:pPr>
    </w:lvl>
    <w:lvl w:ilvl="4" w:tplc="DD78FB32" w:tentative="1">
      <w:start w:val="1"/>
      <w:numFmt w:val="lowerLetter"/>
      <w:lvlText w:val="%5."/>
      <w:lvlJc w:val="left"/>
      <w:pPr>
        <w:tabs>
          <w:tab w:val="num" w:pos="4297"/>
        </w:tabs>
        <w:ind w:left="4297" w:hanging="360"/>
      </w:pPr>
    </w:lvl>
    <w:lvl w:ilvl="5" w:tplc="4B709BB0" w:tentative="1">
      <w:start w:val="1"/>
      <w:numFmt w:val="lowerRoman"/>
      <w:lvlText w:val="%6."/>
      <w:lvlJc w:val="right"/>
      <w:pPr>
        <w:tabs>
          <w:tab w:val="num" w:pos="5017"/>
        </w:tabs>
        <w:ind w:left="5017" w:hanging="180"/>
      </w:pPr>
    </w:lvl>
    <w:lvl w:ilvl="6" w:tplc="37D66A2A" w:tentative="1">
      <w:start w:val="1"/>
      <w:numFmt w:val="decimal"/>
      <w:lvlText w:val="%7."/>
      <w:lvlJc w:val="left"/>
      <w:pPr>
        <w:tabs>
          <w:tab w:val="num" w:pos="5737"/>
        </w:tabs>
        <w:ind w:left="5737" w:hanging="360"/>
      </w:pPr>
    </w:lvl>
    <w:lvl w:ilvl="7" w:tplc="3D460C86" w:tentative="1">
      <w:start w:val="1"/>
      <w:numFmt w:val="lowerLetter"/>
      <w:lvlText w:val="%8."/>
      <w:lvlJc w:val="left"/>
      <w:pPr>
        <w:tabs>
          <w:tab w:val="num" w:pos="6457"/>
        </w:tabs>
        <w:ind w:left="6457" w:hanging="360"/>
      </w:pPr>
    </w:lvl>
    <w:lvl w:ilvl="8" w:tplc="D52E045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3747BCE">
      <w:start w:val="1"/>
      <w:numFmt w:val="decimal"/>
      <w:pStyle w:val="ATSNumber1"/>
      <w:lvlText w:val="%1)"/>
      <w:lvlJc w:val="left"/>
      <w:pPr>
        <w:tabs>
          <w:tab w:val="num" w:pos="720"/>
        </w:tabs>
        <w:ind w:left="720" w:hanging="360"/>
      </w:pPr>
    </w:lvl>
    <w:lvl w:ilvl="1" w:tplc="1F5C8408" w:tentative="1">
      <w:start w:val="1"/>
      <w:numFmt w:val="lowerLetter"/>
      <w:lvlText w:val="%2."/>
      <w:lvlJc w:val="left"/>
      <w:pPr>
        <w:tabs>
          <w:tab w:val="num" w:pos="1440"/>
        </w:tabs>
        <w:ind w:left="1440" w:hanging="360"/>
      </w:pPr>
    </w:lvl>
    <w:lvl w:ilvl="2" w:tplc="ACF019FC" w:tentative="1">
      <w:start w:val="1"/>
      <w:numFmt w:val="lowerRoman"/>
      <w:lvlText w:val="%3."/>
      <w:lvlJc w:val="right"/>
      <w:pPr>
        <w:tabs>
          <w:tab w:val="num" w:pos="2160"/>
        </w:tabs>
        <w:ind w:left="2160" w:hanging="180"/>
      </w:pPr>
    </w:lvl>
    <w:lvl w:ilvl="3" w:tplc="42040AC0" w:tentative="1">
      <w:start w:val="1"/>
      <w:numFmt w:val="decimal"/>
      <w:lvlText w:val="%4."/>
      <w:lvlJc w:val="left"/>
      <w:pPr>
        <w:tabs>
          <w:tab w:val="num" w:pos="2880"/>
        </w:tabs>
        <w:ind w:left="2880" w:hanging="360"/>
      </w:pPr>
    </w:lvl>
    <w:lvl w:ilvl="4" w:tplc="D59EBB96" w:tentative="1">
      <w:start w:val="1"/>
      <w:numFmt w:val="lowerLetter"/>
      <w:lvlText w:val="%5."/>
      <w:lvlJc w:val="left"/>
      <w:pPr>
        <w:tabs>
          <w:tab w:val="num" w:pos="3600"/>
        </w:tabs>
        <w:ind w:left="3600" w:hanging="360"/>
      </w:pPr>
    </w:lvl>
    <w:lvl w:ilvl="5" w:tplc="14EAD7FA" w:tentative="1">
      <w:start w:val="1"/>
      <w:numFmt w:val="lowerRoman"/>
      <w:lvlText w:val="%6."/>
      <w:lvlJc w:val="right"/>
      <w:pPr>
        <w:tabs>
          <w:tab w:val="num" w:pos="4320"/>
        </w:tabs>
        <w:ind w:left="4320" w:hanging="180"/>
      </w:pPr>
    </w:lvl>
    <w:lvl w:ilvl="6" w:tplc="1D3AA9C6" w:tentative="1">
      <w:start w:val="1"/>
      <w:numFmt w:val="decimal"/>
      <w:lvlText w:val="%7."/>
      <w:lvlJc w:val="left"/>
      <w:pPr>
        <w:tabs>
          <w:tab w:val="num" w:pos="5040"/>
        </w:tabs>
        <w:ind w:left="5040" w:hanging="360"/>
      </w:pPr>
    </w:lvl>
    <w:lvl w:ilvl="7" w:tplc="B44EA1FA" w:tentative="1">
      <w:start w:val="1"/>
      <w:numFmt w:val="lowerLetter"/>
      <w:lvlText w:val="%8."/>
      <w:lvlJc w:val="left"/>
      <w:pPr>
        <w:tabs>
          <w:tab w:val="num" w:pos="5760"/>
        </w:tabs>
        <w:ind w:left="5760" w:hanging="360"/>
      </w:pPr>
    </w:lvl>
    <w:lvl w:ilvl="8" w:tplc="9EB0326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5AA0C4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8EEAC9A" w:tentative="1">
      <w:start w:val="1"/>
      <w:numFmt w:val="bullet"/>
      <w:lvlText w:val="o"/>
      <w:lvlJc w:val="left"/>
      <w:pPr>
        <w:tabs>
          <w:tab w:val="num" w:pos="2517"/>
        </w:tabs>
        <w:ind w:left="2517" w:hanging="360"/>
      </w:pPr>
      <w:rPr>
        <w:rFonts w:ascii="Courier New" w:hAnsi="Courier New" w:cs="Courier New" w:hint="default"/>
      </w:rPr>
    </w:lvl>
    <w:lvl w:ilvl="2" w:tplc="FC04CE10" w:tentative="1">
      <w:start w:val="1"/>
      <w:numFmt w:val="bullet"/>
      <w:lvlText w:val=""/>
      <w:lvlJc w:val="left"/>
      <w:pPr>
        <w:tabs>
          <w:tab w:val="num" w:pos="3237"/>
        </w:tabs>
        <w:ind w:left="3237" w:hanging="360"/>
      </w:pPr>
      <w:rPr>
        <w:rFonts w:ascii="Wingdings" w:hAnsi="Wingdings" w:hint="default"/>
      </w:rPr>
    </w:lvl>
    <w:lvl w:ilvl="3" w:tplc="DA56BC92" w:tentative="1">
      <w:start w:val="1"/>
      <w:numFmt w:val="bullet"/>
      <w:lvlText w:val=""/>
      <w:lvlJc w:val="left"/>
      <w:pPr>
        <w:tabs>
          <w:tab w:val="num" w:pos="3957"/>
        </w:tabs>
        <w:ind w:left="3957" w:hanging="360"/>
      </w:pPr>
      <w:rPr>
        <w:rFonts w:ascii="Symbol" w:hAnsi="Symbol" w:hint="default"/>
      </w:rPr>
    </w:lvl>
    <w:lvl w:ilvl="4" w:tplc="CF7C471C" w:tentative="1">
      <w:start w:val="1"/>
      <w:numFmt w:val="bullet"/>
      <w:lvlText w:val="o"/>
      <w:lvlJc w:val="left"/>
      <w:pPr>
        <w:tabs>
          <w:tab w:val="num" w:pos="4677"/>
        </w:tabs>
        <w:ind w:left="4677" w:hanging="360"/>
      </w:pPr>
      <w:rPr>
        <w:rFonts w:ascii="Courier New" w:hAnsi="Courier New" w:cs="Courier New" w:hint="default"/>
      </w:rPr>
    </w:lvl>
    <w:lvl w:ilvl="5" w:tplc="4F8AE660" w:tentative="1">
      <w:start w:val="1"/>
      <w:numFmt w:val="bullet"/>
      <w:lvlText w:val=""/>
      <w:lvlJc w:val="left"/>
      <w:pPr>
        <w:tabs>
          <w:tab w:val="num" w:pos="5397"/>
        </w:tabs>
        <w:ind w:left="5397" w:hanging="360"/>
      </w:pPr>
      <w:rPr>
        <w:rFonts w:ascii="Wingdings" w:hAnsi="Wingdings" w:hint="default"/>
      </w:rPr>
    </w:lvl>
    <w:lvl w:ilvl="6" w:tplc="94CA7408" w:tentative="1">
      <w:start w:val="1"/>
      <w:numFmt w:val="bullet"/>
      <w:lvlText w:val=""/>
      <w:lvlJc w:val="left"/>
      <w:pPr>
        <w:tabs>
          <w:tab w:val="num" w:pos="6117"/>
        </w:tabs>
        <w:ind w:left="6117" w:hanging="360"/>
      </w:pPr>
      <w:rPr>
        <w:rFonts w:ascii="Symbol" w:hAnsi="Symbol" w:hint="default"/>
      </w:rPr>
    </w:lvl>
    <w:lvl w:ilvl="7" w:tplc="CD82A666" w:tentative="1">
      <w:start w:val="1"/>
      <w:numFmt w:val="bullet"/>
      <w:lvlText w:val="o"/>
      <w:lvlJc w:val="left"/>
      <w:pPr>
        <w:tabs>
          <w:tab w:val="num" w:pos="6837"/>
        </w:tabs>
        <w:ind w:left="6837" w:hanging="360"/>
      </w:pPr>
      <w:rPr>
        <w:rFonts w:ascii="Courier New" w:hAnsi="Courier New" w:cs="Courier New" w:hint="default"/>
      </w:rPr>
    </w:lvl>
    <w:lvl w:ilvl="8" w:tplc="23CEE93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5F8F79E">
      <w:start w:val="1"/>
      <w:numFmt w:val="decimal"/>
      <w:pStyle w:val="ATSNumber2"/>
      <w:lvlText w:val="%1."/>
      <w:lvlJc w:val="left"/>
      <w:pPr>
        <w:tabs>
          <w:tab w:val="num" w:pos="720"/>
        </w:tabs>
        <w:ind w:left="720" w:hanging="360"/>
      </w:pPr>
      <w:rPr>
        <w:rFonts w:hint="default"/>
      </w:rPr>
    </w:lvl>
    <w:lvl w:ilvl="1" w:tplc="EDD235F8" w:tentative="1">
      <w:start w:val="1"/>
      <w:numFmt w:val="lowerLetter"/>
      <w:lvlText w:val="%2."/>
      <w:lvlJc w:val="left"/>
      <w:pPr>
        <w:tabs>
          <w:tab w:val="num" w:pos="1440"/>
        </w:tabs>
        <w:ind w:left="1440" w:hanging="360"/>
      </w:pPr>
    </w:lvl>
    <w:lvl w:ilvl="2" w:tplc="EB98B882" w:tentative="1">
      <w:start w:val="1"/>
      <w:numFmt w:val="lowerRoman"/>
      <w:lvlText w:val="%3."/>
      <w:lvlJc w:val="right"/>
      <w:pPr>
        <w:tabs>
          <w:tab w:val="num" w:pos="2160"/>
        </w:tabs>
        <w:ind w:left="2160" w:hanging="180"/>
      </w:pPr>
    </w:lvl>
    <w:lvl w:ilvl="3" w:tplc="F39EA572" w:tentative="1">
      <w:start w:val="1"/>
      <w:numFmt w:val="decimal"/>
      <w:lvlText w:val="%4."/>
      <w:lvlJc w:val="left"/>
      <w:pPr>
        <w:tabs>
          <w:tab w:val="num" w:pos="2880"/>
        </w:tabs>
        <w:ind w:left="2880" w:hanging="360"/>
      </w:pPr>
    </w:lvl>
    <w:lvl w:ilvl="4" w:tplc="70BEB19C" w:tentative="1">
      <w:start w:val="1"/>
      <w:numFmt w:val="lowerLetter"/>
      <w:lvlText w:val="%5."/>
      <w:lvlJc w:val="left"/>
      <w:pPr>
        <w:tabs>
          <w:tab w:val="num" w:pos="3600"/>
        </w:tabs>
        <w:ind w:left="3600" w:hanging="360"/>
      </w:pPr>
    </w:lvl>
    <w:lvl w:ilvl="5" w:tplc="2ED8968E" w:tentative="1">
      <w:start w:val="1"/>
      <w:numFmt w:val="lowerRoman"/>
      <w:lvlText w:val="%6."/>
      <w:lvlJc w:val="right"/>
      <w:pPr>
        <w:tabs>
          <w:tab w:val="num" w:pos="4320"/>
        </w:tabs>
        <w:ind w:left="4320" w:hanging="180"/>
      </w:pPr>
    </w:lvl>
    <w:lvl w:ilvl="6" w:tplc="4D5ADB60" w:tentative="1">
      <w:start w:val="1"/>
      <w:numFmt w:val="decimal"/>
      <w:lvlText w:val="%7."/>
      <w:lvlJc w:val="left"/>
      <w:pPr>
        <w:tabs>
          <w:tab w:val="num" w:pos="5040"/>
        </w:tabs>
        <w:ind w:left="5040" w:hanging="360"/>
      </w:pPr>
    </w:lvl>
    <w:lvl w:ilvl="7" w:tplc="AB6CCEB4" w:tentative="1">
      <w:start w:val="1"/>
      <w:numFmt w:val="lowerLetter"/>
      <w:lvlText w:val="%8."/>
      <w:lvlJc w:val="left"/>
      <w:pPr>
        <w:tabs>
          <w:tab w:val="num" w:pos="5760"/>
        </w:tabs>
        <w:ind w:left="5760" w:hanging="360"/>
      </w:pPr>
    </w:lvl>
    <w:lvl w:ilvl="8" w:tplc="4452699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4A"/>
    <w:rsid w:val="00A3498A"/>
    <w:rsid w:val="00F836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EF465"/>
  <w15:chartTrackingRefBased/>
  <w15:docId w15:val="{A37BAA15-272A-4291-A26B-85CEF01E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A3498A"/>
    <w:rPr>
      <w:sz w:val="22"/>
      <w:szCs w:val="24"/>
      <w:lang w:val="en-GB" w:eastAsia="en-GB"/>
    </w:rPr>
  </w:style>
  <w:style w:type="character" w:customStyle="1" w:styleId="fontstyle01">
    <w:name w:val="fontstyle01"/>
    <w:rsid w:val="00A3498A"/>
    <w:rPr>
      <w:rFonts w:ascii="TimesNewRomanPS-BoldMT" w:hAnsi="TimesNewRomanPS-BoldMT"/>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1205</Words>
  <Characters>7403</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2021-05-05T13:53:00Z</dcterms:modified>
</cp:coreProperties>
</file>