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3394" w14:textId="77777777" w:rsidR="00C26F2D" w:rsidRPr="00BF077B" w:rsidRDefault="00DD17ED" w:rsidP="00BF077B">
      <w:pPr>
        <w:pStyle w:val="ATSNormal"/>
        <w:rPr>
          <w:rStyle w:val="Ttulodellibro"/>
        </w:rPr>
      </w:pPr>
    </w:p>
    <w:p w14:paraId="1CE892CE" w14:textId="77777777" w:rsidR="002F0A13" w:rsidRDefault="00DD17ED" w:rsidP="004B4A60">
      <w:pPr>
        <w:rPr>
          <w:b/>
          <w:u w:val="single"/>
          <w:lang w:val="es-ES_tradnl"/>
        </w:rPr>
      </w:pPr>
    </w:p>
    <w:p w14:paraId="21549ABE" w14:textId="77777777" w:rsidR="002F0A13" w:rsidRDefault="00DD17ED" w:rsidP="004B4A60">
      <w:pPr>
        <w:rPr>
          <w:b/>
          <w:u w:val="single"/>
          <w:lang w:val="es-ES_tradnl"/>
        </w:rPr>
      </w:pPr>
    </w:p>
    <w:p w14:paraId="45C11D73" w14:textId="77777777" w:rsidR="002F0A13" w:rsidRDefault="00DD17ED" w:rsidP="004B4A60">
      <w:pPr>
        <w:rPr>
          <w:b/>
          <w:u w:val="single"/>
          <w:lang w:val="es-ES_tradnl"/>
        </w:rPr>
      </w:pPr>
    </w:p>
    <w:p w14:paraId="1C93A7FC" w14:textId="77777777" w:rsidR="002F0A13" w:rsidRDefault="00DD17ED" w:rsidP="004B4A60">
      <w:pPr>
        <w:rPr>
          <w:b/>
          <w:u w:val="single"/>
          <w:lang w:val="es-ES_tradnl"/>
        </w:rPr>
      </w:pPr>
    </w:p>
    <w:p w14:paraId="67A034E7" w14:textId="77777777" w:rsidR="00C26F2D" w:rsidRDefault="00DD17ED" w:rsidP="004B4A60">
      <w:pPr>
        <w:rPr>
          <w:b/>
          <w:u w:val="single"/>
          <w:lang w:val="es-ES_tradnl"/>
        </w:rPr>
      </w:pPr>
    </w:p>
    <w:p w14:paraId="081A7144" w14:textId="77777777" w:rsidR="004B4A60" w:rsidRPr="0057246E" w:rsidRDefault="0035179E" w:rsidP="001B789F">
      <w:pPr>
        <w:pStyle w:val="ATSTitle"/>
      </w:pPr>
      <w:bookmarkStart w:id="0" w:name="name"/>
      <w:r>
        <w:t>The Retrospective Analysis of Antarctic Tracking Data identifies Areas of Ecological Significance in the Southern Ocean</w:t>
      </w:r>
      <w:bookmarkEnd w:id="0"/>
    </w:p>
    <w:p w14:paraId="7977EE07" w14:textId="77777777" w:rsidR="004B4A60" w:rsidRPr="0057246E" w:rsidRDefault="00DD17ED" w:rsidP="00F75424">
      <w:pPr>
        <w:jc w:val="center"/>
      </w:pPr>
    </w:p>
    <w:p w14:paraId="08F388D1" w14:textId="77777777" w:rsidR="004B4A60" w:rsidRPr="002F0A13" w:rsidRDefault="00DD17ED" w:rsidP="002F0A13"/>
    <w:p w14:paraId="01D48096" w14:textId="77777777" w:rsidR="004B4A60" w:rsidRDefault="00DD17ED" w:rsidP="00F75424">
      <w:pPr>
        <w:jc w:val="center"/>
      </w:pPr>
      <w:bookmarkStart w:id="1" w:name="memo"/>
      <w:bookmarkEnd w:id="1"/>
    </w:p>
    <w:p w14:paraId="5055B8FB" w14:textId="77777777" w:rsidR="0097629D" w:rsidRDefault="00DD17ED" w:rsidP="00F75424">
      <w:pPr>
        <w:jc w:val="center"/>
      </w:pPr>
    </w:p>
    <w:p w14:paraId="03A661C3" w14:textId="77777777" w:rsidR="0097629D" w:rsidRDefault="00DD17ED" w:rsidP="00F75424">
      <w:pPr>
        <w:jc w:val="center"/>
      </w:pPr>
    </w:p>
    <w:p w14:paraId="21012186" w14:textId="77777777" w:rsidR="0097629D" w:rsidRDefault="00DD17ED" w:rsidP="00F75424">
      <w:pPr>
        <w:jc w:val="center"/>
      </w:pPr>
    </w:p>
    <w:p w14:paraId="436FE78C" w14:textId="77777777" w:rsidR="0097629D" w:rsidRPr="00C26F2D" w:rsidRDefault="00DD17ED" w:rsidP="00F75424">
      <w:pPr>
        <w:jc w:val="center"/>
      </w:pPr>
    </w:p>
    <w:p w14:paraId="3712C5D8" w14:textId="77777777" w:rsidR="004B4A60" w:rsidRPr="0057246E" w:rsidRDefault="00DD17ED" w:rsidP="004B4A60"/>
    <w:p w14:paraId="663CBD18" w14:textId="77777777" w:rsidR="00C26F2D" w:rsidRDefault="00DD17ED" w:rsidP="00952E9F">
      <w:pPr>
        <w:sectPr w:rsidR="00C26F2D" w:rsidSect="000E1D5C">
          <w:headerReference w:type="even" r:id="rId11"/>
          <w:headerReference w:type="default" r:id="rId12"/>
          <w:footerReference w:type="even" r:id="rId13"/>
          <w:footerReference w:type="default" r:id="rId14"/>
          <w:headerReference w:type="first" r:id="rId15"/>
          <w:footerReference w:type="first" r:id="rId16"/>
          <w:pgSz w:w="11907" w:h="16840" w:code="9"/>
          <w:pgMar w:top="1134" w:right="1134" w:bottom="1134" w:left="1134" w:header="709" w:footer="709" w:gutter="0"/>
          <w:cols w:space="708"/>
          <w:docGrid w:linePitch="360"/>
        </w:sectPr>
      </w:pPr>
    </w:p>
    <w:p w14:paraId="59276468" w14:textId="77777777" w:rsidR="0035179E" w:rsidRDefault="0035179E" w:rsidP="0035179E">
      <w:pPr>
        <w:pStyle w:val="ATSHeading1"/>
      </w:pPr>
      <w:r w:rsidRPr="00ED3881">
        <w:lastRenderedPageBreak/>
        <w:t>The Retrospective Analysis of Antarctic Tracking Data identifies Areas of Ecological Significance in the Southern Ocean</w:t>
      </w:r>
    </w:p>
    <w:p w14:paraId="5743CAAA" w14:textId="77777777" w:rsidR="0035179E" w:rsidRDefault="0035179E" w:rsidP="0035179E">
      <w:pPr>
        <w:pStyle w:val="ATSHeading2"/>
        <w:jc w:val="center"/>
      </w:pPr>
      <w:r>
        <w:t>Information Paper submitted by SCAR</w:t>
      </w:r>
    </w:p>
    <w:p w14:paraId="5EC2B046" w14:textId="77777777" w:rsidR="0035179E" w:rsidRDefault="0035179E" w:rsidP="0035179E">
      <w:pPr>
        <w:pStyle w:val="ATSHeading2"/>
      </w:pPr>
      <w:r>
        <w:t>Summary</w:t>
      </w:r>
    </w:p>
    <w:p w14:paraId="6DF1696F" w14:textId="77777777" w:rsidR="0035179E" w:rsidRPr="00B470F1" w:rsidRDefault="0035179E" w:rsidP="0035179E">
      <w:pPr>
        <w:pStyle w:val="ATSNormal"/>
      </w:pPr>
      <w:r>
        <w:t>This Information Paper provides further detail in support of Working Paper 52 and the draft Resolution on Areas of Ecological Significance identified in the Retrospective Analysis of Antarctic Tracking Data (RAATD) project.</w:t>
      </w:r>
    </w:p>
    <w:p w14:paraId="6166B8C4" w14:textId="77777777" w:rsidR="0035179E" w:rsidRPr="007E0A1C" w:rsidRDefault="0035179E" w:rsidP="0035179E">
      <w:pPr>
        <w:pStyle w:val="ATSHeading2"/>
      </w:pPr>
      <w:r>
        <w:t>Background</w:t>
      </w:r>
    </w:p>
    <w:p w14:paraId="3CCB1158" w14:textId="77777777" w:rsidR="0035179E" w:rsidRDefault="0035179E" w:rsidP="0035179E">
      <w:pPr>
        <w:pStyle w:val="ATSNormal"/>
      </w:pPr>
      <w:r w:rsidRPr="00A45B02">
        <w:t xml:space="preserve">In 2009, the marine predator research community was invited to provide tracking data to the Scientific Committee for Antarctic Research’s Expert Group on Birds and Marine Mammals. </w:t>
      </w:r>
      <w:r>
        <w:t xml:space="preserve"> </w:t>
      </w:r>
      <w:r w:rsidRPr="00A45B02">
        <w:t xml:space="preserve">Over the next decade, </w:t>
      </w:r>
      <w:r>
        <w:t xml:space="preserve">and with the support of WWF and Centre d’Etudes et de Synthèse pour l’Analyse de la Biodiversité (CESAB, France), </w:t>
      </w:r>
      <w:r w:rsidRPr="00A45B02">
        <w:t xml:space="preserve">the Retrospective Analysis of Antarctic Tracking Data (RAATD) team collated and painstakingly quality-controlled and filtered over 4,000 tracks (3 million locations) from 17 marine predator species, studied between 1991 and 2016. </w:t>
      </w:r>
      <w:r>
        <w:t xml:space="preserve"> </w:t>
      </w:r>
      <w:r w:rsidRPr="00A45B02">
        <w:t xml:space="preserve">This dataset, published in a recent data paper (Ropert-Coudert et al. 2020), includes contributions from more than 70 scientists from 12 National Antarctic Programs and represents the field efforts of hundreds of individuals. </w:t>
      </w:r>
      <w:r>
        <w:t xml:space="preserve"> </w:t>
      </w:r>
      <w:r w:rsidRPr="00A45B02">
        <w:t xml:space="preserve">An important feature of the dataset is that it is freely available to everyone. </w:t>
      </w:r>
      <w:r>
        <w:t xml:space="preserve"> </w:t>
      </w:r>
      <w:r w:rsidRPr="00A45B02">
        <w:t xml:space="preserve">The data underpinned a second paper, published in the journal </w:t>
      </w:r>
      <w:r w:rsidRPr="00212530">
        <w:rPr>
          <w:i/>
        </w:rPr>
        <w:t>Nature</w:t>
      </w:r>
      <w:r w:rsidRPr="00A45B02">
        <w:t xml:space="preserve"> (Hindell et al. 2020), wherein the RAATD team identified ‘Areas of Ecological Significance’ in the Southern Ocean, and highlighted the relevance of these areas for management and conservation of the region. </w:t>
      </w:r>
    </w:p>
    <w:p w14:paraId="55652426" w14:textId="77777777" w:rsidR="0035179E" w:rsidRDefault="0035179E" w:rsidP="0035179E">
      <w:pPr>
        <w:pStyle w:val="ATSNormal"/>
        <w:rPr>
          <w:color w:val="000000"/>
          <w:szCs w:val="22"/>
        </w:rPr>
      </w:pPr>
      <w:r w:rsidRPr="00A45B02">
        <w:rPr>
          <w:color w:val="000000"/>
          <w:szCs w:val="22"/>
        </w:rPr>
        <w:t>Identifying which oceanic areas warrant special protection from existing, developing</w:t>
      </w:r>
      <w:r>
        <w:rPr>
          <w:color w:val="000000"/>
          <w:szCs w:val="22"/>
        </w:rPr>
        <w:t>,</w:t>
      </w:r>
      <w:r w:rsidRPr="00A45B02">
        <w:rPr>
          <w:color w:val="000000"/>
          <w:szCs w:val="22"/>
        </w:rPr>
        <w:t xml:space="preserve"> and forthcoming threats is inherently difficult in the vast Southern Ocean. </w:t>
      </w:r>
      <w:r>
        <w:rPr>
          <w:color w:val="000000"/>
          <w:szCs w:val="22"/>
        </w:rPr>
        <w:t xml:space="preserve"> </w:t>
      </w:r>
      <w:r w:rsidRPr="00A45B02">
        <w:rPr>
          <w:color w:val="000000"/>
          <w:szCs w:val="22"/>
        </w:rPr>
        <w:t xml:space="preserve">However, </w:t>
      </w:r>
      <w:r>
        <w:rPr>
          <w:color w:val="000000"/>
          <w:szCs w:val="22"/>
        </w:rPr>
        <w:t>electronic</w:t>
      </w:r>
      <w:r w:rsidRPr="00A45B02">
        <w:rPr>
          <w:color w:val="000000"/>
          <w:szCs w:val="22"/>
        </w:rPr>
        <w:t xml:space="preserve"> tracking data from birds and marine mammals can be used to provide fundamental insights into zones that are relevant to their biology. </w:t>
      </w:r>
      <w:r>
        <w:rPr>
          <w:color w:val="000000"/>
          <w:szCs w:val="22"/>
        </w:rPr>
        <w:t xml:space="preserve"> </w:t>
      </w:r>
      <w:r w:rsidRPr="00A45B02">
        <w:rPr>
          <w:color w:val="000000"/>
          <w:szCs w:val="22"/>
        </w:rPr>
        <w:t xml:space="preserve">The approach relies on a simple principle - these mobile animals primarily go to places </w:t>
      </w:r>
      <w:r>
        <w:rPr>
          <w:color w:val="000000"/>
          <w:szCs w:val="22"/>
        </w:rPr>
        <w:t xml:space="preserve">at sea </w:t>
      </w:r>
      <w:r w:rsidRPr="00A45B02">
        <w:rPr>
          <w:color w:val="000000"/>
          <w:szCs w:val="22"/>
        </w:rPr>
        <w:t xml:space="preserve">where they find food. </w:t>
      </w:r>
      <w:r>
        <w:rPr>
          <w:color w:val="000000"/>
          <w:szCs w:val="22"/>
        </w:rPr>
        <w:t xml:space="preserve"> </w:t>
      </w:r>
      <w:r w:rsidRPr="00A45B02">
        <w:rPr>
          <w:color w:val="000000"/>
          <w:szCs w:val="22"/>
        </w:rPr>
        <w:t xml:space="preserve">Therefore, identifying areas of the Southern Ocean where predators most commonly go tells us where their prey can be found. </w:t>
      </w:r>
      <w:r>
        <w:rPr>
          <w:color w:val="000000"/>
          <w:szCs w:val="22"/>
        </w:rPr>
        <w:t xml:space="preserve"> </w:t>
      </w:r>
      <w:r w:rsidRPr="00A45B02">
        <w:rPr>
          <w:color w:val="000000"/>
          <w:szCs w:val="22"/>
        </w:rPr>
        <w:t xml:space="preserve">For example, </w:t>
      </w:r>
      <w:r>
        <w:rPr>
          <w:color w:val="000000"/>
          <w:szCs w:val="22"/>
        </w:rPr>
        <w:t xml:space="preserve">baleen </w:t>
      </w:r>
      <w:r w:rsidRPr="00A45B02">
        <w:rPr>
          <w:color w:val="000000"/>
          <w:szCs w:val="22"/>
        </w:rPr>
        <w:t xml:space="preserve">whales and penguins go to places where they can feed on krill, whereas </w:t>
      </w:r>
      <w:r>
        <w:rPr>
          <w:color w:val="000000"/>
          <w:szCs w:val="22"/>
        </w:rPr>
        <w:t xml:space="preserve">some </w:t>
      </w:r>
      <w:r w:rsidRPr="00A45B02">
        <w:rPr>
          <w:color w:val="000000"/>
          <w:szCs w:val="22"/>
        </w:rPr>
        <w:t>seals and albatrosses go where they can find fish, squid, or other prey</w:t>
      </w:r>
      <w:r>
        <w:rPr>
          <w:color w:val="000000"/>
          <w:szCs w:val="22"/>
        </w:rPr>
        <w:t>, in general</w:t>
      </w:r>
      <w:r w:rsidRPr="00A45B02">
        <w:rPr>
          <w:color w:val="000000"/>
          <w:szCs w:val="22"/>
        </w:rPr>
        <w:t xml:space="preserve">. </w:t>
      </w:r>
      <w:r>
        <w:rPr>
          <w:color w:val="000000"/>
          <w:szCs w:val="22"/>
        </w:rPr>
        <w:t xml:space="preserve"> </w:t>
      </w:r>
      <w:r w:rsidRPr="00A45B02">
        <w:rPr>
          <w:color w:val="000000"/>
          <w:szCs w:val="22"/>
        </w:rPr>
        <w:t>If different predators and their diverse prey are found in the same place then this area has both high diversity and abundance of species from multiple trophic levels, indicating that the area is of high ecological significance.</w:t>
      </w:r>
    </w:p>
    <w:p w14:paraId="2428B513" w14:textId="77777777" w:rsidR="0035179E" w:rsidRDefault="0035179E" w:rsidP="0035179E">
      <w:pPr>
        <w:pStyle w:val="ATSHeading2"/>
      </w:pPr>
      <w:r>
        <w:t>Key findings</w:t>
      </w:r>
    </w:p>
    <w:p w14:paraId="48B769A0" w14:textId="34AC24F9" w:rsidR="0035179E" w:rsidRDefault="0035179E" w:rsidP="0035179E">
      <w:pPr>
        <w:pStyle w:val="ATSNormal"/>
      </w:pPr>
      <w:r w:rsidRPr="00A45B02">
        <w:t xml:space="preserve">Hindell et al. (2020) used these animal tracking data to model the circumpolar habitat preferences of 17 marine predator species </w:t>
      </w:r>
      <w:r>
        <w:t xml:space="preserve">(12 seabird species and 5 marine mammal species) </w:t>
      </w:r>
      <w:r w:rsidRPr="00A45B02">
        <w:t xml:space="preserve">to identify </w:t>
      </w:r>
      <w:r>
        <w:t>regions that were</w:t>
      </w:r>
      <w:r w:rsidRPr="00A45B02">
        <w:t xml:space="preserve"> important </w:t>
      </w:r>
      <w:r>
        <w:t>to</w:t>
      </w:r>
      <w:r w:rsidRPr="00A45B02">
        <w:t xml:space="preserve"> </w:t>
      </w:r>
      <w:r>
        <w:t xml:space="preserve">all these </w:t>
      </w:r>
      <w:r w:rsidRPr="00A45B02">
        <w:t>species, termed ‘Areas of Ecological Significance’</w:t>
      </w:r>
      <w:r>
        <w:t xml:space="preserve"> (AESs)</w:t>
      </w:r>
      <w:r w:rsidRPr="00A45B02">
        <w:t xml:space="preserve">. </w:t>
      </w:r>
    </w:p>
    <w:p w14:paraId="3F5C0328" w14:textId="77777777" w:rsidR="0035179E" w:rsidRDefault="0035179E" w:rsidP="0035179E">
      <w:pPr>
        <w:pStyle w:val="ATSNormal"/>
      </w:pPr>
      <w:r w:rsidRPr="00A45B02">
        <w:t>The most important of these areas are scattered around the Antarctic continental shelf and in two wider oceanic regions, one projecting from the Antarctic Peninsula engulfing the Scotia Arc and another surrounding the sub-Antarctic islands in the Indian sector of the Southern Ocean.</w:t>
      </w:r>
    </w:p>
    <w:p w14:paraId="33459403" w14:textId="48830FC9" w:rsidR="0035179E" w:rsidRPr="005929AA" w:rsidRDefault="0035179E" w:rsidP="00D81312">
      <w:pPr>
        <w:pStyle w:val="ATSNormal"/>
        <w:rPr>
          <w:rFonts w:cstheme="minorHAnsi"/>
        </w:rPr>
      </w:pPr>
      <w:r>
        <w:t xml:space="preserve">The locations of AESs correspond with the availability of suitable breeding or resting habitat, and regional oceanography and sea ice dynamics that affect biological productivity. However, climate model projections indicate that these areas of important habitat may change by 2100.  Continued monitoring of species and an on-going assessment of the effectiveness of conservation and management actions will therefore be important.  Further predator tracking work will also provide an important means to guide understanding of the efficacy </w:t>
      </w:r>
      <w:r w:rsidR="001770C0">
        <w:t>of conservation actions</w:t>
      </w:r>
      <w:r>
        <w:t>, and to inform dynamic management into the future.</w:t>
      </w:r>
    </w:p>
    <w:p w14:paraId="71CB27CE" w14:textId="77777777" w:rsidR="0035179E" w:rsidRDefault="0035179E" w:rsidP="0035179E">
      <w:pPr>
        <w:pStyle w:val="ATSHeading2"/>
      </w:pPr>
      <w:r>
        <w:lastRenderedPageBreak/>
        <w:t>Conclusions</w:t>
      </w:r>
    </w:p>
    <w:p w14:paraId="19C30924" w14:textId="77777777" w:rsidR="0035179E" w:rsidRDefault="0035179E" w:rsidP="0035179E">
      <w:pPr>
        <w:pStyle w:val="ATSNormal"/>
      </w:pPr>
      <w:r w:rsidRPr="00A45B02">
        <w:t xml:space="preserve">The findings of Hindell et al. (2020) </w:t>
      </w:r>
      <w:r>
        <w:t xml:space="preserve">identify regions that are likely to have high biodiversity and biomass of the prey of the animals that were tracked, and the ecosystems that support these prey, providing an ecosystem-level analysis of the areas that most warrant protection.  Pressures on AESs owing to climate change will affect all parts of the Southern Ocean, but their effects are likely to be strongest on the Antarctic continental margin.  The responses of species to these pressures are difficult to predict, highlighting the need for continued monitoring as part of ongoing management actions. </w:t>
      </w:r>
      <w:r w:rsidRPr="00A45B02">
        <w:t xml:space="preserve"> </w:t>
      </w:r>
      <w:r>
        <w:t>A</w:t>
      </w:r>
      <w:r w:rsidRPr="00A45B02">
        <w:t xml:space="preserve">daptive management </w:t>
      </w:r>
      <w:r>
        <w:t>approaches to conservation</w:t>
      </w:r>
      <w:r w:rsidRPr="00A45B02">
        <w:t>,</w:t>
      </w:r>
      <w:r>
        <w:t xml:space="preserve"> including protected areas, will be necessary to deal with future changes in a timely way.</w:t>
      </w:r>
      <w:r w:rsidRPr="00A45B02">
        <w:t xml:space="preserve"> </w:t>
      </w:r>
      <w:r>
        <w:t xml:space="preserve"> </w:t>
      </w:r>
      <w:r w:rsidRPr="00A45B02">
        <w:t>Th</w:t>
      </w:r>
      <w:r>
        <w:t>is work highlights where future s</w:t>
      </w:r>
      <w:r w:rsidRPr="00A45B02">
        <w:t>cience-informed policy efforts might best be directed.</w:t>
      </w:r>
    </w:p>
    <w:p w14:paraId="6A4274EE" w14:textId="77777777" w:rsidR="0035179E" w:rsidRDefault="0035179E" w:rsidP="0035179E">
      <w:pPr>
        <w:rPr>
          <w:rFonts w:ascii="Arial" w:hAnsi="Arial"/>
          <w:b/>
          <w:i/>
          <w:sz w:val="24"/>
          <w:szCs w:val="22"/>
          <w:lang w:eastAsia="en-GB"/>
        </w:rPr>
      </w:pPr>
      <w:r>
        <w:br w:type="page"/>
      </w:r>
    </w:p>
    <w:p w14:paraId="128CB9E9" w14:textId="77777777" w:rsidR="0035179E" w:rsidRDefault="0035179E" w:rsidP="0035179E">
      <w:pPr>
        <w:pStyle w:val="ATSHeading2"/>
      </w:pPr>
      <w:r>
        <w:lastRenderedPageBreak/>
        <w:t>References</w:t>
      </w:r>
    </w:p>
    <w:p w14:paraId="3BC4E541" w14:textId="77777777" w:rsidR="0035179E" w:rsidRPr="00DD17ED" w:rsidRDefault="00DD17ED" w:rsidP="0035179E">
      <w:pPr>
        <w:pStyle w:val="ATSNormal"/>
        <w:ind w:left="709" w:hanging="709"/>
        <w:rPr>
          <w:lang w:val="fr-FR"/>
        </w:rPr>
      </w:pPr>
      <w:hyperlink r:id="rId17" w:history="1">
        <w:r w:rsidR="0035179E" w:rsidRPr="00DC5CAC">
          <w:rPr>
            <w:rStyle w:val="Hipervnculo"/>
            <w:rFonts w:cstheme="minorHAnsi"/>
            <w:szCs w:val="22"/>
            <w:lang w:val="en-US"/>
          </w:rPr>
          <w:t>Hindell, M. A.</w:t>
        </w:r>
        <w:r w:rsidR="0035179E">
          <w:rPr>
            <w:rStyle w:val="Hipervnculo"/>
            <w:rFonts w:cstheme="minorHAnsi"/>
            <w:szCs w:val="22"/>
            <w:lang w:val="en-US"/>
          </w:rPr>
          <w:t>,</w:t>
        </w:r>
        <w:r w:rsidR="0035179E" w:rsidRPr="00BF5CC5">
          <w:rPr>
            <w:rStyle w:val="Hipervnculo"/>
            <w:rFonts w:cstheme="minorHAnsi"/>
            <w:szCs w:val="22"/>
            <w:lang w:val="en-US"/>
          </w:rPr>
          <w:t xml:space="preserve"> Reisinger, R. R., Ropert-Coudert, Y.,</w:t>
        </w:r>
        <w:r w:rsidR="0035179E" w:rsidRPr="00DC5CAC">
          <w:rPr>
            <w:rStyle w:val="Hipervnculo"/>
            <w:rFonts w:cstheme="minorHAnsi"/>
            <w:szCs w:val="22"/>
            <w:lang w:val="en-US"/>
          </w:rPr>
          <w:t xml:space="preserve"> et al.</w:t>
        </w:r>
      </w:hyperlink>
      <w:r w:rsidR="0035179E" w:rsidRPr="00DC5CAC">
        <w:rPr>
          <w:lang w:val="en-US"/>
        </w:rPr>
        <w:t xml:space="preserve"> (2020) Tracking of marine predators to protect Southern Ocean ecosystems. </w:t>
      </w:r>
      <w:r w:rsidR="0035179E" w:rsidRPr="00DD17ED">
        <w:rPr>
          <w:lang w:val="fr-FR"/>
        </w:rPr>
        <w:t>Nature 580, 87-92, doi:10.1038/s41586-020-2126-y.</w:t>
      </w:r>
    </w:p>
    <w:p w14:paraId="0B9BBEA4" w14:textId="77777777" w:rsidR="0035179E" w:rsidRPr="00DC5CAC" w:rsidRDefault="00DD17ED" w:rsidP="0035179E">
      <w:pPr>
        <w:pStyle w:val="ATSNormal"/>
        <w:ind w:left="709" w:hanging="709"/>
        <w:rPr>
          <w:lang w:val="en-US"/>
        </w:rPr>
      </w:pPr>
      <w:hyperlink r:id="rId18" w:history="1">
        <w:r w:rsidR="0035179E" w:rsidRPr="004612A1">
          <w:rPr>
            <w:rStyle w:val="Hipervnculo"/>
            <w:lang w:val="fr-FR"/>
          </w:rPr>
          <w:t>Ropert-Coudert, Y., Van de Putte, A., Reisinger, R. R.</w:t>
        </w:r>
      </w:hyperlink>
      <w:r w:rsidR="0035179E" w:rsidRPr="004612A1">
        <w:rPr>
          <w:lang w:val="fr-FR"/>
        </w:rPr>
        <w:t xml:space="preserve">, et al. </w:t>
      </w:r>
      <w:r w:rsidR="0035179E" w:rsidRPr="00DC5CAC">
        <w:rPr>
          <w:lang w:val="en-US"/>
        </w:rPr>
        <w:t>(2020) The retr</w:t>
      </w:r>
      <w:r w:rsidR="0035179E">
        <w:rPr>
          <w:lang w:val="en-US"/>
        </w:rPr>
        <w:t xml:space="preserve">ospective analysis of Antarctic </w:t>
      </w:r>
      <w:r w:rsidR="0035179E" w:rsidRPr="00DC5CAC">
        <w:rPr>
          <w:lang w:val="en-US"/>
        </w:rPr>
        <w:t>tracking data project. Scientific Data 7, doi:10.1038/s41597-020-0406-x.</w:t>
      </w:r>
    </w:p>
    <w:p w14:paraId="70ED4CC0" w14:textId="77777777" w:rsidR="0035179E" w:rsidRPr="00A45B02" w:rsidRDefault="0035179E" w:rsidP="0035179E">
      <w:pPr>
        <w:pStyle w:val="ATSNormal"/>
        <w:ind w:left="709" w:hanging="709"/>
      </w:pPr>
    </w:p>
    <w:p w14:paraId="07B8D747" w14:textId="77777777" w:rsidR="0035179E" w:rsidRDefault="0035179E" w:rsidP="00952E9F"/>
    <w:sectPr w:rsidR="0035179E" w:rsidSect="00C26F2D">
      <w:headerReference w:type="default" r:id="rId19"/>
      <w:footerReference w:type="default" r:id="rId20"/>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A0015" w14:textId="77777777" w:rsidR="00137302" w:rsidRDefault="0035179E">
      <w:r>
        <w:separator/>
      </w:r>
    </w:p>
  </w:endnote>
  <w:endnote w:type="continuationSeparator" w:id="0">
    <w:p w14:paraId="02F7C430" w14:textId="77777777" w:rsidR="00137302" w:rsidRDefault="00351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0F49" w14:textId="77777777" w:rsidR="00FA0B9F" w:rsidRDefault="0035179E" w:rsidP="00CF5C82">
    <w:pPr>
      <w:framePr w:wrap="around" w:vAnchor="text" w:hAnchor="margin" w:xAlign="right" w:y="1"/>
    </w:pPr>
    <w:r>
      <w:fldChar w:fldCharType="begin"/>
    </w:r>
    <w:r>
      <w:instrText xml:space="preserve">PAGE  </w:instrText>
    </w:r>
    <w:r>
      <w:fldChar w:fldCharType="end"/>
    </w:r>
  </w:p>
  <w:p w14:paraId="2B2E4C92" w14:textId="77777777" w:rsidR="00FA0B9F" w:rsidRDefault="00DD17E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99DE9" w14:textId="1CAEAF51" w:rsidR="00FA0B9F" w:rsidRDefault="0035179E" w:rsidP="00CF5C82">
    <w:pPr>
      <w:framePr w:wrap="around" w:vAnchor="text" w:hAnchor="margin" w:xAlign="right" w:y="1"/>
    </w:pPr>
    <w:r>
      <w:fldChar w:fldCharType="begin"/>
    </w:r>
    <w:r>
      <w:instrText xml:space="preserve">PAGE  </w:instrText>
    </w:r>
    <w:r>
      <w:fldChar w:fldCharType="separate"/>
    </w:r>
    <w:r w:rsidR="001770C0">
      <w:rPr>
        <w:noProof/>
      </w:rPr>
      <w:t>1</w:t>
    </w:r>
    <w:r>
      <w:fldChar w:fldCharType="end"/>
    </w:r>
  </w:p>
  <w:p w14:paraId="4E5BE78F" w14:textId="18AB428C" w:rsidR="00FA0B9F" w:rsidRDefault="00DD17ED" w:rsidP="0035179E">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98F5" w14:textId="77777777" w:rsidR="00DD17ED" w:rsidRDefault="00DD17E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84AE" w14:textId="3FF5DC1F" w:rsidR="00E311C9" w:rsidRDefault="0035179E" w:rsidP="00CF5C82">
    <w:pPr>
      <w:framePr w:wrap="around" w:vAnchor="text" w:hAnchor="margin" w:xAlign="right" w:y="1"/>
    </w:pPr>
    <w:r>
      <w:fldChar w:fldCharType="begin"/>
    </w:r>
    <w:r>
      <w:instrText xml:space="preserve">PAGE  </w:instrText>
    </w:r>
    <w:r>
      <w:fldChar w:fldCharType="separate"/>
    </w:r>
    <w:r w:rsidR="001770C0">
      <w:rPr>
        <w:noProof/>
      </w:rPr>
      <w:t>3</w:t>
    </w:r>
    <w:r>
      <w:fldChar w:fldCharType="end"/>
    </w:r>
  </w:p>
  <w:p w14:paraId="489BF73B" w14:textId="77777777" w:rsidR="00E311C9" w:rsidRDefault="00DD17E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982BA" w14:textId="77777777" w:rsidR="00137302" w:rsidRDefault="0035179E">
      <w:r>
        <w:separator/>
      </w:r>
    </w:p>
  </w:footnote>
  <w:footnote w:type="continuationSeparator" w:id="0">
    <w:p w14:paraId="0DEA500E" w14:textId="77777777" w:rsidR="00137302" w:rsidRDefault="00351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E7D5D" w14:textId="77777777" w:rsidR="00DD17ED" w:rsidRDefault="00DD17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C04E2" w14:paraId="2A328FAE" w14:textId="77777777" w:rsidTr="00490760">
      <w:trPr>
        <w:trHeight w:val="344"/>
        <w:jc w:val="center"/>
      </w:trPr>
      <w:tc>
        <w:tcPr>
          <w:tcW w:w="5495" w:type="dxa"/>
        </w:tcPr>
        <w:p w14:paraId="1552AFAD" w14:textId="77777777" w:rsidR="00DB7C09" w:rsidRDefault="00DD17ED" w:rsidP="00F968D4"/>
      </w:tc>
      <w:tc>
        <w:tcPr>
          <w:tcW w:w="4253" w:type="dxa"/>
          <w:gridSpan w:val="2"/>
        </w:tcPr>
        <w:p w14:paraId="202A4981" w14:textId="77777777" w:rsidR="00DB7C09" w:rsidRPr="00BD47E4" w:rsidRDefault="0035179E" w:rsidP="002A07BC">
          <w:pPr>
            <w:jc w:val="right"/>
            <w:rPr>
              <w:b/>
              <w:sz w:val="32"/>
              <w:szCs w:val="32"/>
            </w:rPr>
          </w:pPr>
          <w:bookmarkStart w:id="2" w:name="type"/>
          <w:r w:rsidRPr="00BD47E4">
            <w:rPr>
              <w:b/>
              <w:sz w:val="32"/>
              <w:szCs w:val="32"/>
            </w:rPr>
            <w:t>IP</w:t>
          </w:r>
          <w:bookmarkEnd w:id="2"/>
        </w:p>
      </w:tc>
      <w:tc>
        <w:tcPr>
          <w:tcW w:w="1524" w:type="dxa"/>
          <w:gridSpan w:val="2"/>
        </w:tcPr>
        <w:p w14:paraId="1152A28C" w14:textId="06E84E63" w:rsidR="00DB7C09" w:rsidRPr="00BD47E4" w:rsidRDefault="0035179E" w:rsidP="00DB7C09">
          <w:pPr>
            <w:rPr>
              <w:b/>
              <w:sz w:val="32"/>
              <w:szCs w:val="32"/>
            </w:rPr>
          </w:pPr>
          <w:bookmarkStart w:id="3" w:name="number"/>
          <w:r w:rsidRPr="00BD47E4">
            <w:rPr>
              <w:b/>
              <w:sz w:val="32"/>
              <w:szCs w:val="32"/>
            </w:rPr>
            <w:t>49</w:t>
          </w:r>
          <w:bookmarkEnd w:id="3"/>
          <w:r w:rsidR="00DD17ED">
            <w:rPr>
              <w:b/>
              <w:sz w:val="32"/>
              <w:szCs w:val="32"/>
            </w:rPr>
            <w:t xml:space="preserve"> rev.1</w:t>
          </w:r>
        </w:p>
      </w:tc>
    </w:tr>
    <w:tr w:rsidR="008C04E2" w14:paraId="4DC5C93A" w14:textId="77777777" w:rsidTr="00490760">
      <w:trPr>
        <w:trHeight w:val="2165"/>
        <w:jc w:val="center"/>
      </w:trPr>
      <w:tc>
        <w:tcPr>
          <w:tcW w:w="5495" w:type="dxa"/>
        </w:tcPr>
        <w:p w14:paraId="70BED03D" w14:textId="77777777" w:rsidR="00490760" w:rsidRPr="00EE4D48" w:rsidRDefault="0035179E" w:rsidP="002A07BC">
          <w:pPr>
            <w:rPr>
              <w:b/>
              <w:sz w:val="28"/>
              <w:szCs w:val="28"/>
            </w:rPr>
          </w:pPr>
          <w:r>
            <w:rPr>
              <w:b/>
              <w:noProof/>
              <w:sz w:val="28"/>
              <w:szCs w:val="28"/>
              <w:lang w:eastAsia="en-GB"/>
            </w:rPr>
            <w:drawing>
              <wp:inline distT="0" distB="0" distL="0" distR="0" wp14:anchorId="6144EEC3" wp14:editId="2C889ABD">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90528"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3479FAE" w14:textId="77777777" w:rsidR="00490760" w:rsidRPr="00FE5146" w:rsidRDefault="0035179E" w:rsidP="00490760">
          <w:pPr>
            <w:jc w:val="right"/>
            <w:rPr>
              <w:sz w:val="144"/>
              <w:szCs w:val="144"/>
            </w:rPr>
          </w:pPr>
          <w:r w:rsidRPr="00FE5146">
            <w:rPr>
              <w:sz w:val="144"/>
              <w:szCs w:val="144"/>
            </w:rPr>
            <w:t>ENG</w:t>
          </w:r>
        </w:p>
      </w:tc>
    </w:tr>
    <w:tr w:rsidR="008C04E2" w14:paraId="1BC8F04C" w14:textId="77777777" w:rsidTr="00BD47E4">
      <w:trPr>
        <w:trHeight w:val="409"/>
        <w:jc w:val="center"/>
      </w:trPr>
      <w:tc>
        <w:tcPr>
          <w:tcW w:w="9039" w:type="dxa"/>
          <w:gridSpan w:val="2"/>
        </w:tcPr>
        <w:p w14:paraId="37C588F1" w14:textId="77777777" w:rsidR="00BD47E4" w:rsidRDefault="0035179E" w:rsidP="002C30DA">
          <w:pPr>
            <w:jc w:val="right"/>
          </w:pPr>
          <w:r>
            <w:t>Agenda Item:</w:t>
          </w:r>
        </w:p>
      </w:tc>
      <w:tc>
        <w:tcPr>
          <w:tcW w:w="1843" w:type="dxa"/>
          <w:gridSpan w:val="2"/>
        </w:tcPr>
        <w:p w14:paraId="30235B58" w14:textId="77777777" w:rsidR="00BD47E4" w:rsidRDefault="0035179E" w:rsidP="002C30DA">
          <w:pPr>
            <w:jc w:val="right"/>
          </w:pPr>
          <w:bookmarkStart w:id="4" w:name="agenda"/>
          <w:r>
            <w:t>CEP 10c</w:t>
          </w:r>
          <w:bookmarkEnd w:id="4"/>
        </w:p>
      </w:tc>
      <w:tc>
        <w:tcPr>
          <w:tcW w:w="390" w:type="dxa"/>
        </w:tcPr>
        <w:p w14:paraId="577417FC" w14:textId="77777777" w:rsidR="00BD47E4" w:rsidRDefault="00DD17ED" w:rsidP="00387A65">
          <w:pPr>
            <w:jc w:val="right"/>
          </w:pPr>
        </w:p>
      </w:tc>
    </w:tr>
    <w:tr w:rsidR="008C04E2" w14:paraId="655C10AB" w14:textId="77777777" w:rsidTr="00BD47E4">
      <w:trPr>
        <w:trHeight w:val="397"/>
        <w:jc w:val="center"/>
      </w:trPr>
      <w:tc>
        <w:tcPr>
          <w:tcW w:w="9039" w:type="dxa"/>
          <w:gridSpan w:val="2"/>
        </w:tcPr>
        <w:p w14:paraId="06B74D9C" w14:textId="77777777" w:rsidR="00BD47E4" w:rsidRDefault="0035179E" w:rsidP="002C30DA">
          <w:pPr>
            <w:jc w:val="right"/>
          </w:pPr>
          <w:r>
            <w:t>Presented by:</w:t>
          </w:r>
        </w:p>
      </w:tc>
      <w:tc>
        <w:tcPr>
          <w:tcW w:w="1843" w:type="dxa"/>
          <w:gridSpan w:val="2"/>
        </w:tcPr>
        <w:p w14:paraId="4128FD6A" w14:textId="77777777" w:rsidR="00BD47E4" w:rsidRDefault="0035179E" w:rsidP="002C30DA">
          <w:pPr>
            <w:jc w:val="right"/>
          </w:pPr>
          <w:bookmarkStart w:id="5" w:name="party"/>
          <w:r>
            <w:t>SCAR</w:t>
          </w:r>
          <w:bookmarkEnd w:id="5"/>
        </w:p>
      </w:tc>
      <w:tc>
        <w:tcPr>
          <w:tcW w:w="390" w:type="dxa"/>
        </w:tcPr>
        <w:p w14:paraId="5C8E97A2" w14:textId="77777777" w:rsidR="00BD47E4" w:rsidRDefault="00DD17ED" w:rsidP="00387A65">
          <w:pPr>
            <w:jc w:val="right"/>
          </w:pPr>
        </w:p>
      </w:tc>
    </w:tr>
    <w:tr w:rsidR="008C04E2" w14:paraId="093C9086" w14:textId="77777777" w:rsidTr="00BD47E4">
      <w:trPr>
        <w:trHeight w:val="409"/>
        <w:jc w:val="center"/>
      </w:trPr>
      <w:tc>
        <w:tcPr>
          <w:tcW w:w="9039" w:type="dxa"/>
          <w:gridSpan w:val="2"/>
        </w:tcPr>
        <w:p w14:paraId="17F862C4" w14:textId="77777777" w:rsidR="00BD47E4" w:rsidRDefault="0035179E" w:rsidP="002C30DA">
          <w:pPr>
            <w:jc w:val="right"/>
          </w:pPr>
          <w:r>
            <w:t>Original:</w:t>
          </w:r>
        </w:p>
      </w:tc>
      <w:tc>
        <w:tcPr>
          <w:tcW w:w="1843" w:type="dxa"/>
          <w:gridSpan w:val="2"/>
        </w:tcPr>
        <w:p w14:paraId="2EF1A93C" w14:textId="77777777" w:rsidR="00BD47E4" w:rsidRDefault="0035179E" w:rsidP="002C30DA">
          <w:pPr>
            <w:jc w:val="right"/>
          </w:pPr>
          <w:bookmarkStart w:id="6" w:name="language"/>
          <w:r>
            <w:t>English</w:t>
          </w:r>
          <w:bookmarkEnd w:id="6"/>
        </w:p>
      </w:tc>
      <w:tc>
        <w:tcPr>
          <w:tcW w:w="390" w:type="dxa"/>
        </w:tcPr>
        <w:p w14:paraId="07F626D6" w14:textId="77777777" w:rsidR="00BD47E4" w:rsidRDefault="00DD17ED" w:rsidP="00387A65">
          <w:pPr>
            <w:jc w:val="right"/>
          </w:pPr>
        </w:p>
      </w:tc>
    </w:tr>
    <w:tr w:rsidR="008C04E2" w14:paraId="5E689E00" w14:textId="77777777" w:rsidTr="00BD47E4">
      <w:trPr>
        <w:trHeight w:val="409"/>
        <w:jc w:val="center"/>
      </w:trPr>
      <w:tc>
        <w:tcPr>
          <w:tcW w:w="9039" w:type="dxa"/>
          <w:gridSpan w:val="2"/>
        </w:tcPr>
        <w:p w14:paraId="738121AB" w14:textId="77777777" w:rsidR="0097629D" w:rsidRDefault="0035179E" w:rsidP="002C30DA">
          <w:pPr>
            <w:jc w:val="right"/>
          </w:pPr>
          <w:r>
            <w:t>Submitted:</w:t>
          </w:r>
        </w:p>
      </w:tc>
      <w:tc>
        <w:tcPr>
          <w:tcW w:w="1843" w:type="dxa"/>
          <w:gridSpan w:val="2"/>
        </w:tcPr>
        <w:p w14:paraId="3BF597C7" w14:textId="77777777" w:rsidR="0097629D" w:rsidRDefault="0035179E" w:rsidP="0097629D">
          <w:pPr>
            <w:jc w:val="right"/>
          </w:pPr>
          <w:bookmarkStart w:id="7" w:name="date_submission"/>
          <w:r>
            <w:t>11/5/2021</w:t>
          </w:r>
          <w:bookmarkEnd w:id="7"/>
        </w:p>
      </w:tc>
      <w:tc>
        <w:tcPr>
          <w:tcW w:w="390" w:type="dxa"/>
        </w:tcPr>
        <w:p w14:paraId="57CC9478" w14:textId="77777777" w:rsidR="0097629D" w:rsidRDefault="00DD17ED" w:rsidP="00387A65">
          <w:pPr>
            <w:jc w:val="right"/>
          </w:pPr>
        </w:p>
      </w:tc>
    </w:tr>
  </w:tbl>
  <w:p w14:paraId="6E82611B" w14:textId="77777777" w:rsidR="00AE5DD0" w:rsidRDefault="00DD17E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5337" w14:textId="77777777" w:rsidR="00DD17ED" w:rsidRDefault="00DD17E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C04E2" w14:paraId="3D8C010E" w14:textId="77777777">
      <w:trPr>
        <w:trHeight w:val="354"/>
        <w:jc w:val="center"/>
      </w:trPr>
      <w:tc>
        <w:tcPr>
          <w:tcW w:w="9694" w:type="dxa"/>
        </w:tcPr>
        <w:p w14:paraId="4B600F1B" w14:textId="292DDF35" w:rsidR="00AE5DD0" w:rsidRPr="00BD47E4" w:rsidRDefault="0035179E" w:rsidP="00C26F2D">
          <w:pPr>
            <w:jc w:val="right"/>
            <w:rPr>
              <w:b/>
              <w:sz w:val="32"/>
              <w:szCs w:val="32"/>
            </w:rPr>
          </w:pPr>
          <w:r>
            <w:rPr>
              <w:b/>
              <w:sz w:val="32"/>
              <w:szCs w:val="32"/>
            </w:rPr>
            <w:t>IP</w:t>
          </w:r>
        </w:p>
      </w:tc>
      <w:tc>
        <w:tcPr>
          <w:tcW w:w="1332" w:type="dxa"/>
        </w:tcPr>
        <w:p w14:paraId="3F305DD1" w14:textId="25EA3891" w:rsidR="00AE5DD0" w:rsidRPr="00BD47E4" w:rsidRDefault="0035179E" w:rsidP="00080F4C">
          <w:pPr>
            <w:rPr>
              <w:b/>
              <w:sz w:val="32"/>
              <w:szCs w:val="32"/>
            </w:rPr>
          </w:pPr>
          <w:r>
            <w:rPr>
              <w:b/>
              <w:sz w:val="32"/>
              <w:szCs w:val="32"/>
            </w:rPr>
            <w:t>49</w:t>
          </w:r>
          <w:r w:rsidR="00DD17ED">
            <w:rPr>
              <w:b/>
              <w:sz w:val="32"/>
              <w:szCs w:val="32"/>
            </w:rPr>
            <w:t xml:space="preserve"> rev.1</w:t>
          </w:r>
        </w:p>
      </w:tc>
    </w:tr>
  </w:tbl>
  <w:p w14:paraId="3F113FAA" w14:textId="77777777" w:rsidR="00AE5DD0" w:rsidRDefault="00DD17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69CA602">
      <w:start w:val="1"/>
      <w:numFmt w:val="bullet"/>
      <w:pStyle w:val="ATSBullet1"/>
      <w:lvlText w:val=""/>
      <w:lvlJc w:val="left"/>
      <w:pPr>
        <w:tabs>
          <w:tab w:val="num" w:pos="360"/>
        </w:tabs>
        <w:ind w:left="360" w:hanging="360"/>
      </w:pPr>
      <w:rPr>
        <w:rFonts w:ascii="Symbol" w:hAnsi="Symbol" w:hint="default"/>
        <w:color w:val="auto"/>
      </w:rPr>
    </w:lvl>
    <w:lvl w:ilvl="1" w:tplc="33FCCEDC" w:tentative="1">
      <w:start w:val="1"/>
      <w:numFmt w:val="bullet"/>
      <w:lvlText w:val="o"/>
      <w:lvlJc w:val="left"/>
      <w:pPr>
        <w:tabs>
          <w:tab w:val="num" w:pos="1440"/>
        </w:tabs>
        <w:ind w:left="1440" w:hanging="360"/>
      </w:pPr>
      <w:rPr>
        <w:rFonts w:ascii="Courier New" w:hAnsi="Courier New" w:cs="Courier New" w:hint="default"/>
      </w:rPr>
    </w:lvl>
    <w:lvl w:ilvl="2" w:tplc="525632E6" w:tentative="1">
      <w:start w:val="1"/>
      <w:numFmt w:val="bullet"/>
      <w:lvlText w:val=""/>
      <w:lvlJc w:val="left"/>
      <w:pPr>
        <w:tabs>
          <w:tab w:val="num" w:pos="2160"/>
        </w:tabs>
        <w:ind w:left="2160" w:hanging="360"/>
      </w:pPr>
      <w:rPr>
        <w:rFonts w:ascii="Wingdings" w:hAnsi="Wingdings" w:hint="default"/>
      </w:rPr>
    </w:lvl>
    <w:lvl w:ilvl="3" w:tplc="0D107970" w:tentative="1">
      <w:start w:val="1"/>
      <w:numFmt w:val="bullet"/>
      <w:lvlText w:val=""/>
      <w:lvlJc w:val="left"/>
      <w:pPr>
        <w:tabs>
          <w:tab w:val="num" w:pos="2880"/>
        </w:tabs>
        <w:ind w:left="2880" w:hanging="360"/>
      </w:pPr>
      <w:rPr>
        <w:rFonts w:ascii="Symbol" w:hAnsi="Symbol" w:hint="default"/>
      </w:rPr>
    </w:lvl>
    <w:lvl w:ilvl="4" w:tplc="37DA105C" w:tentative="1">
      <w:start w:val="1"/>
      <w:numFmt w:val="bullet"/>
      <w:lvlText w:val="o"/>
      <w:lvlJc w:val="left"/>
      <w:pPr>
        <w:tabs>
          <w:tab w:val="num" w:pos="3600"/>
        </w:tabs>
        <w:ind w:left="3600" w:hanging="360"/>
      </w:pPr>
      <w:rPr>
        <w:rFonts w:ascii="Courier New" w:hAnsi="Courier New" w:cs="Courier New" w:hint="default"/>
      </w:rPr>
    </w:lvl>
    <w:lvl w:ilvl="5" w:tplc="E81ACF1A" w:tentative="1">
      <w:start w:val="1"/>
      <w:numFmt w:val="bullet"/>
      <w:lvlText w:val=""/>
      <w:lvlJc w:val="left"/>
      <w:pPr>
        <w:tabs>
          <w:tab w:val="num" w:pos="4320"/>
        </w:tabs>
        <w:ind w:left="4320" w:hanging="360"/>
      </w:pPr>
      <w:rPr>
        <w:rFonts w:ascii="Wingdings" w:hAnsi="Wingdings" w:hint="default"/>
      </w:rPr>
    </w:lvl>
    <w:lvl w:ilvl="6" w:tplc="D1E24E68" w:tentative="1">
      <w:start w:val="1"/>
      <w:numFmt w:val="bullet"/>
      <w:lvlText w:val=""/>
      <w:lvlJc w:val="left"/>
      <w:pPr>
        <w:tabs>
          <w:tab w:val="num" w:pos="5040"/>
        </w:tabs>
        <w:ind w:left="5040" w:hanging="360"/>
      </w:pPr>
      <w:rPr>
        <w:rFonts w:ascii="Symbol" w:hAnsi="Symbol" w:hint="default"/>
      </w:rPr>
    </w:lvl>
    <w:lvl w:ilvl="7" w:tplc="7B8C27B2" w:tentative="1">
      <w:start w:val="1"/>
      <w:numFmt w:val="bullet"/>
      <w:lvlText w:val="o"/>
      <w:lvlJc w:val="left"/>
      <w:pPr>
        <w:tabs>
          <w:tab w:val="num" w:pos="5760"/>
        </w:tabs>
        <w:ind w:left="5760" w:hanging="360"/>
      </w:pPr>
      <w:rPr>
        <w:rFonts w:ascii="Courier New" w:hAnsi="Courier New" w:cs="Courier New" w:hint="default"/>
      </w:rPr>
    </w:lvl>
    <w:lvl w:ilvl="8" w:tplc="34309A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E4622578">
      <w:start w:val="1"/>
      <w:numFmt w:val="decimal"/>
      <w:lvlText w:val="%1)"/>
      <w:lvlJc w:val="left"/>
      <w:pPr>
        <w:tabs>
          <w:tab w:val="num" w:pos="340"/>
        </w:tabs>
        <w:ind w:left="340" w:hanging="340"/>
      </w:pPr>
      <w:rPr>
        <w:rFonts w:hint="default"/>
      </w:rPr>
    </w:lvl>
    <w:lvl w:ilvl="1" w:tplc="E3D86CDA" w:tentative="1">
      <w:start w:val="1"/>
      <w:numFmt w:val="lowerLetter"/>
      <w:lvlText w:val="%2."/>
      <w:lvlJc w:val="left"/>
      <w:pPr>
        <w:tabs>
          <w:tab w:val="num" w:pos="1440"/>
        </w:tabs>
        <w:ind w:left="1440" w:hanging="360"/>
      </w:pPr>
    </w:lvl>
    <w:lvl w:ilvl="2" w:tplc="84D2E0FA" w:tentative="1">
      <w:start w:val="1"/>
      <w:numFmt w:val="lowerRoman"/>
      <w:lvlText w:val="%3."/>
      <w:lvlJc w:val="right"/>
      <w:pPr>
        <w:tabs>
          <w:tab w:val="num" w:pos="2160"/>
        </w:tabs>
        <w:ind w:left="2160" w:hanging="180"/>
      </w:pPr>
    </w:lvl>
    <w:lvl w:ilvl="3" w:tplc="83223C26" w:tentative="1">
      <w:start w:val="1"/>
      <w:numFmt w:val="decimal"/>
      <w:lvlText w:val="%4."/>
      <w:lvlJc w:val="left"/>
      <w:pPr>
        <w:tabs>
          <w:tab w:val="num" w:pos="2880"/>
        </w:tabs>
        <w:ind w:left="2880" w:hanging="360"/>
      </w:pPr>
    </w:lvl>
    <w:lvl w:ilvl="4" w:tplc="F73C604C" w:tentative="1">
      <w:start w:val="1"/>
      <w:numFmt w:val="lowerLetter"/>
      <w:lvlText w:val="%5."/>
      <w:lvlJc w:val="left"/>
      <w:pPr>
        <w:tabs>
          <w:tab w:val="num" w:pos="3600"/>
        </w:tabs>
        <w:ind w:left="3600" w:hanging="360"/>
      </w:pPr>
    </w:lvl>
    <w:lvl w:ilvl="5" w:tplc="B7CA3B1E" w:tentative="1">
      <w:start w:val="1"/>
      <w:numFmt w:val="lowerRoman"/>
      <w:lvlText w:val="%6."/>
      <w:lvlJc w:val="right"/>
      <w:pPr>
        <w:tabs>
          <w:tab w:val="num" w:pos="4320"/>
        </w:tabs>
        <w:ind w:left="4320" w:hanging="180"/>
      </w:pPr>
    </w:lvl>
    <w:lvl w:ilvl="6" w:tplc="3BCA2A74" w:tentative="1">
      <w:start w:val="1"/>
      <w:numFmt w:val="decimal"/>
      <w:lvlText w:val="%7."/>
      <w:lvlJc w:val="left"/>
      <w:pPr>
        <w:tabs>
          <w:tab w:val="num" w:pos="5040"/>
        </w:tabs>
        <w:ind w:left="5040" w:hanging="360"/>
      </w:pPr>
    </w:lvl>
    <w:lvl w:ilvl="7" w:tplc="EECEDD72" w:tentative="1">
      <w:start w:val="1"/>
      <w:numFmt w:val="lowerLetter"/>
      <w:lvlText w:val="%8."/>
      <w:lvlJc w:val="left"/>
      <w:pPr>
        <w:tabs>
          <w:tab w:val="num" w:pos="5760"/>
        </w:tabs>
        <w:ind w:left="5760" w:hanging="360"/>
      </w:pPr>
    </w:lvl>
    <w:lvl w:ilvl="8" w:tplc="02C450F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F8A6EE2">
      <w:start w:val="1"/>
      <w:numFmt w:val="decimal"/>
      <w:lvlText w:val="%1."/>
      <w:lvlJc w:val="left"/>
      <w:pPr>
        <w:tabs>
          <w:tab w:val="num" w:pos="1057"/>
        </w:tabs>
        <w:ind w:left="1057" w:hanging="360"/>
      </w:pPr>
      <w:rPr>
        <w:rFonts w:hint="default"/>
      </w:rPr>
    </w:lvl>
    <w:lvl w:ilvl="1" w:tplc="5FDE39A8" w:tentative="1">
      <w:start w:val="1"/>
      <w:numFmt w:val="lowerLetter"/>
      <w:lvlText w:val="%2."/>
      <w:lvlJc w:val="left"/>
      <w:pPr>
        <w:tabs>
          <w:tab w:val="num" w:pos="2137"/>
        </w:tabs>
        <w:ind w:left="2137" w:hanging="360"/>
      </w:pPr>
    </w:lvl>
    <w:lvl w:ilvl="2" w:tplc="4FDE7E72" w:tentative="1">
      <w:start w:val="1"/>
      <w:numFmt w:val="lowerRoman"/>
      <w:lvlText w:val="%3."/>
      <w:lvlJc w:val="right"/>
      <w:pPr>
        <w:tabs>
          <w:tab w:val="num" w:pos="2857"/>
        </w:tabs>
        <w:ind w:left="2857" w:hanging="180"/>
      </w:pPr>
    </w:lvl>
    <w:lvl w:ilvl="3" w:tplc="75024C40" w:tentative="1">
      <w:start w:val="1"/>
      <w:numFmt w:val="decimal"/>
      <w:lvlText w:val="%4."/>
      <w:lvlJc w:val="left"/>
      <w:pPr>
        <w:tabs>
          <w:tab w:val="num" w:pos="3577"/>
        </w:tabs>
        <w:ind w:left="3577" w:hanging="360"/>
      </w:pPr>
    </w:lvl>
    <w:lvl w:ilvl="4" w:tplc="B0F2C24A" w:tentative="1">
      <w:start w:val="1"/>
      <w:numFmt w:val="lowerLetter"/>
      <w:lvlText w:val="%5."/>
      <w:lvlJc w:val="left"/>
      <w:pPr>
        <w:tabs>
          <w:tab w:val="num" w:pos="4297"/>
        </w:tabs>
        <w:ind w:left="4297" w:hanging="360"/>
      </w:pPr>
    </w:lvl>
    <w:lvl w:ilvl="5" w:tplc="08A64A52" w:tentative="1">
      <w:start w:val="1"/>
      <w:numFmt w:val="lowerRoman"/>
      <w:lvlText w:val="%6."/>
      <w:lvlJc w:val="right"/>
      <w:pPr>
        <w:tabs>
          <w:tab w:val="num" w:pos="5017"/>
        </w:tabs>
        <w:ind w:left="5017" w:hanging="180"/>
      </w:pPr>
    </w:lvl>
    <w:lvl w:ilvl="6" w:tplc="A80A16FA" w:tentative="1">
      <w:start w:val="1"/>
      <w:numFmt w:val="decimal"/>
      <w:lvlText w:val="%7."/>
      <w:lvlJc w:val="left"/>
      <w:pPr>
        <w:tabs>
          <w:tab w:val="num" w:pos="5737"/>
        </w:tabs>
        <w:ind w:left="5737" w:hanging="360"/>
      </w:pPr>
    </w:lvl>
    <w:lvl w:ilvl="7" w:tplc="DC44DF70" w:tentative="1">
      <w:start w:val="1"/>
      <w:numFmt w:val="lowerLetter"/>
      <w:lvlText w:val="%8."/>
      <w:lvlJc w:val="left"/>
      <w:pPr>
        <w:tabs>
          <w:tab w:val="num" w:pos="6457"/>
        </w:tabs>
        <w:ind w:left="6457" w:hanging="360"/>
      </w:pPr>
    </w:lvl>
    <w:lvl w:ilvl="8" w:tplc="79AC5CF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B1E36DA">
      <w:start w:val="1"/>
      <w:numFmt w:val="decimal"/>
      <w:pStyle w:val="ATSNumber1"/>
      <w:lvlText w:val="%1)"/>
      <w:lvlJc w:val="left"/>
      <w:pPr>
        <w:tabs>
          <w:tab w:val="num" w:pos="720"/>
        </w:tabs>
        <w:ind w:left="720" w:hanging="360"/>
      </w:pPr>
    </w:lvl>
    <w:lvl w:ilvl="1" w:tplc="9C6E8D48" w:tentative="1">
      <w:start w:val="1"/>
      <w:numFmt w:val="lowerLetter"/>
      <w:lvlText w:val="%2."/>
      <w:lvlJc w:val="left"/>
      <w:pPr>
        <w:tabs>
          <w:tab w:val="num" w:pos="1440"/>
        </w:tabs>
        <w:ind w:left="1440" w:hanging="360"/>
      </w:pPr>
    </w:lvl>
    <w:lvl w:ilvl="2" w:tplc="814CB61E" w:tentative="1">
      <w:start w:val="1"/>
      <w:numFmt w:val="lowerRoman"/>
      <w:lvlText w:val="%3."/>
      <w:lvlJc w:val="right"/>
      <w:pPr>
        <w:tabs>
          <w:tab w:val="num" w:pos="2160"/>
        </w:tabs>
        <w:ind w:left="2160" w:hanging="180"/>
      </w:pPr>
    </w:lvl>
    <w:lvl w:ilvl="3" w:tplc="2BE2FAF4" w:tentative="1">
      <w:start w:val="1"/>
      <w:numFmt w:val="decimal"/>
      <w:lvlText w:val="%4."/>
      <w:lvlJc w:val="left"/>
      <w:pPr>
        <w:tabs>
          <w:tab w:val="num" w:pos="2880"/>
        </w:tabs>
        <w:ind w:left="2880" w:hanging="360"/>
      </w:pPr>
    </w:lvl>
    <w:lvl w:ilvl="4" w:tplc="09E62E36" w:tentative="1">
      <w:start w:val="1"/>
      <w:numFmt w:val="lowerLetter"/>
      <w:lvlText w:val="%5."/>
      <w:lvlJc w:val="left"/>
      <w:pPr>
        <w:tabs>
          <w:tab w:val="num" w:pos="3600"/>
        </w:tabs>
        <w:ind w:left="3600" w:hanging="360"/>
      </w:pPr>
    </w:lvl>
    <w:lvl w:ilvl="5" w:tplc="438A816A" w:tentative="1">
      <w:start w:val="1"/>
      <w:numFmt w:val="lowerRoman"/>
      <w:lvlText w:val="%6."/>
      <w:lvlJc w:val="right"/>
      <w:pPr>
        <w:tabs>
          <w:tab w:val="num" w:pos="4320"/>
        </w:tabs>
        <w:ind w:left="4320" w:hanging="180"/>
      </w:pPr>
    </w:lvl>
    <w:lvl w:ilvl="6" w:tplc="4294ABC4" w:tentative="1">
      <w:start w:val="1"/>
      <w:numFmt w:val="decimal"/>
      <w:lvlText w:val="%7."/>
      <w:lvlJc w:val="left"/>
      <w:pPr>
        <w:tabs>
          <w:tab w:val="num" w:pos="5040"/>
        </w:tabs>
        <w:ind w:left="5040" w:hanging="360"/>
      </w:pPr>
    </w:lvl>
    <w:lvl w:ilvl="7" w:tplc="EC46B8C0" w:tentative="1">
      <w:start w:val="1"/>
      <w:numFmt w:val="lowerLetter"/>
      <w:lvlText w:val="%8."/>
      <w:lvlJc w:val="left"/>
      <w:pPr>
        <w:tabs>
          <w:tab w:val="num" w:pos="5760"/>
        </w:tabs>
        <w:ind w:left="5760" w:hanging="360"/>
      </w:pPr>
    </w:lvl>
    <w:lvl w:ilvl="8" w:tplc="253025AA"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F6966C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9701808" w:tentative="1">
      <w:start w:val="1"/>
      <w:numFmt w:val="bullet"/>
      <w:lvlText w:val="o"/>
      <w:lvlJc w:val="left"/>
      <w:pPr>
        <w:tabs>
          <w:tab w:val="num" w:pos="2517"/>
        </w:tabs>
        <w:ind w:left="2517" w:hanging="360"/>
      </w:pPr>
      <w:rPr>
        <w:rFonts w:ascii="Courier New" w:hAnsi="Courier New" w:cs="Courier New" w:hint="default"/>
      </w:rPr>
    </w:lvl>
    <w:lvl w:ilvl="2" w:tplc="5CEC24DA" w:tentative="1">
      <w:start w:val="1"/>
      <w:numFmt w:val="bullet"/>
      <w:lvlText w:val=""/>
      <w:lvlJc w:val="left"/>
      <w:pPr>
        <w:tabs>
          <w:tab w:val="num" w:pos="3237"/>
        </w:tabs>
        <w:ind w:left="3237" w:hanging="360"/>
      </w:pPr>
      <w:rPr>
        <w:rFonts w:ascii="Wingdings" w:hAnsi="Wingdings" w:hint="default"/>
      </w:rPr>
    </w:lvl>
    <w:lvl w:ilvl="3" w:tplc="38324346" w:tentative="1">
      <w:start w:val="1"/>
      <w:numFmt w:val="bullet"/>
      <w:lvlText w:val=""/>
      <w:lvlJc w:val="left"/>
      <w:pPr>
        <w:tabs>
          <w:tab w:val="num" w:pos="3957"/>
        </w:tabs>
        <w:ind w:left="3957" w:hanging="360"/>
      </w:pPr>
      <w:rPr>
        <w:rFonts w:ascii="Symbol" w:hAnsi="Symbol" w:hint="default"/>
      </w:rPr>
    </w:lvl>
    <w:lvl w:ilvl="4" w:tplc="64DCCCA6" w:tentative="1">
      <w:start w:val="1"/>
      <w:numFmt w:val="bullet"/>
      <w:lvlText w:val="o"/>
      <w:lvlJc w:val="left"/>
      <w:pPr>
        <w:tabs>
          <w:tab w:val="num" w:pos="4677"/>
        </w:tabs>
        <w:ind w:left="4677" w:hanging="360"/>
      </w:pPr>
      <w:rPr>
        <w:rFonts w:ascii="Courier New" w:hAnsi="Courier New" w:cs="Courier New" w:hint="default"/>
      </w:rPr>
    </w:lvl>
    <w:lvl w:ilvl="5" w:tplc="907A0164" w:tentative="1">
      <w:start w:val="1"/>
      <w:numFmt w:val="bullet"/>
      <w:lvlText w:val=""/>
      <w:lvlJc w:val="left"/>
      <w:pPr>
        <w:tabs>
          <w:tab w:val="num" w:pos="5397"/>
        </w:tabs>
        <w:ind w:left="5397" w:hanging="360"/>
      </w:pPr>
      <w:rPr>
        <w:rFonts w:ascii="Wingdings" w:hAnsi="Wingdings" w:hint="default"/>
      </w:rPr>
    </w:lvl>
    <w:lvl w:ilvl="6" w:tplc="C978ACBC" w:tentative="1">
      <w:start w:val="1"/>
      <w:numFmt w:val="bullet"/>
      <w:lvlText w:val=""/>
      <w:lvlJc w:val="left"/>
      <w:pPr>
        <w:tabs>
          <w:tab w:val="num" w:pos="6117"/>
        </w:tabs>
        <w:ind w:left="6117" w:hanging="360"/>
      </w:pPr>
      <w:rPr>
        <w:rFonts w:ascii="Symbol" w:hAnsi="Symbol" w:hint="default"/>
      </w:rPr>
    </w:lvl>
    <w:lvl w:ilvl="7" w:tplc="413ABD6A" w:tentative="1">
      <w:start w:val="1"/>
      <w:numFmt w:val="bullet"/>
      <w:lvlText w:val="o"/>
      <w:lvlJc w:val="left"/>
      <w:pPr>
        <w:tabs>
          <w:tab w:val="num" w:pos="6837"/>
        </w:tabs>
        <w:ind w:left="6837" w:hanging="360"/>
      </w:pPr>
      <w:rPr>
        <w:rFonts w:ascii="Courier New" w:hAnsi="Courier New" w:cs="Courier New" w:hint="default"/>
      </w:rPr>
    </w:lvl>
    <w:lvl w:ilvl="8" w:tplc="038A0F5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91B2FAF0">
      <w:start w:val="1"/>
      <w:numFmt w:val="decimal"/>
      <w:pStyle w:val="ATSNumber2"/>
      <w:lvlText w:val="%1."/>
      <w:lvlJc w:val="left"/>
      <w:pPr>
        <w:tabs>
          <w:tab w:val="num" w:pos="720"/>
        </w:tabs>
        <w:ind w:left="720" w:hanging="360"/>
      </w:pPr>
      <w:rPr>
        <w:rFonts w:hint="default"/>
      </w:rPr>
    </w:lvl>
    <w:lvl w:ilvl="1" w:tplc="4FC6B95A" w:tentative="1">
      <w:start w:val="1"/>
      <w:numFmt w:val="lowerLetter"/>
      <w:lvlText w:val="%2."/>
      <w:lvlJc w:val="left"/>
      <w:pPr>
        <w:tabs>
          <w:tab w:val="num" w:pos="1440"/>
        </w:tabs>
        <w:ind w:left="1440" w:hanging="360"/>
      </w:pPr>
    </w:lvl>
    <w:lvl w:ilvl="2" w:tplc="61F2140E" w:tentative="1">
      <w:start w:val="1"/>
      <w:numFmt w:val="lowerRoman"/>
      <w:lvlText w:val="%3."/>
      <w:lvlJc w:val="right"/>
      <w:pPr>
        <w:tabs>
          <w:tab w:val="num" w:pos="2160"/>
        </w:tabs>
        <w:ind w:left="2160" w:hanging="180"/>
      </w:pPr>
    </w:lvl>
    <w:lvl w:ilvl="3" w:tplc="C980F0D4" w:tentative="1">
      <w:start w:val="1"/>
      <w:numFmt w:val="decimal"/>
      <w:lvlText w:val="%4."/>
      <w:lvlJc w:val="left"/>
      <w:pPr>
        <w:tabs>
          <w:tab w:val="num" w:pos="2880"/>
        </w:tabs>
        <w:ind w:left="2880" w:hanging="360"/>
      </w:pPr>
    </w:lvl>
    <w:lvl w:ilvl="4" w:tplc="90DE1CE8" w:tentative="1">
      <w:start w:val="1"/>
      <w:numFmt w:val="lowerLetter"/>
      <w:lvlText w:val="%5."/>
      <w:lvlJc w:val="left"/>
      <w:pPr>
        <w:tabs>
          <w:tab w:val="num" w:pos="3600"/>
        </w:tabs>
        <w:ind w:left="3600" w:hanging="360"/>
      </w:pPr>
    </w:lvl>
    <w:lvl w:ilvl="5" w:tplc="753023DE" w:tentative="1">
      <w:start w:val="1"/>
      <w:numFmt w:val="lowerRoman"/>
      <w:lvlText w:val="%6."/>
      <w:lvlJc w:val="right"/>
      <w:pPr>
        <w:tabs>
          <w:tab w:val="num" w:pos="4320"/>
        </w:tabs>
        <w:ind w:left="4320" w:hanging="180"/>
      </w:pPr>
    </w:lvl>
    <w:lvl w:ilvl="6" w:tplc="47E0EB34" w:tentative="1">
      <w:start w:val="1"/>
      <w:numFmt w:val="decimal"/>
      <w:lvlText w:val="%7."/>
      <w:lvlJc w:val="left"/>
      <w:pPr>
        <w:tabs>
          <w:tab w:val="num" w:pos="5040"/>
        </w:tabs>
        <w:ind w:left="5040" w:hanging="360"/>
      </w:pPr>
    </w:lvl>
    <w:lvl w:ilvl="7" w:tplc="D1006B5A" w:tentative="1">
      <w:start w:val="1"/>
      <w:numFmt w:val="lowerLetter"/>
      <w:lvlText w:val="%8."/>
      <w:lvlJc w:val="left"/>
      <w:pPr>
        <w:tabs>
          <w:tab w:val="num" w:pos="5760"/>
        </w:tabs>
        <w:ind w:left="5760" w:hanging="360"/>
      </w:pPr>
    </w:lvl>
    <w:lvl w:ilvl="8" w:tplc="E57A0D7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4E2"/>
    <w:rsid w:val="00087DC2"/>
    <w:rsid w:val="00137302"/>
    <w:rsid w:val="001770C0"/>
    <w:rsid w:val="002909CB"/>
    <w:rsid w:val="0035179E"/>
    <w:rsid w:val="0039542A"/>
    <w:rsid w:val="007003DB"/>
    <w:rsid w:val="00753A0C"/>
    <w:rsid w:val="008C04E2"/>
    <w:rsid w:val="00910A81"/>
    <w:rsid w:val="009E446D"/>
    <w:rsid w:val="00A32F02"/>
    <w:rsid w:val="00B66C22"/>
    <w:rsid w:val="00C379CD"/>
    <w:rsid w:val="00C57A4A"/>
    <w:rsid w:val="00D81312"/>
    <w:rsid w:val="00DD17ED"/>
    <w:rsid w:val="00E30524"/>
    <w:rsid w:val="00E4749B"/>
    <w:rsid w:val="00F00B5A"/>
    <w:rsid w:val="00FA71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0C0324"/>
  <w15:chartTrackingRefBased/>
  <w15:docId w15:val="{E517FAF7-9903-4B60-B495-643354AD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35179E"/>
    <w:rPr>
      <w:sz w:val="22"/>
      <w:szCs w:val="24"/>
      <w:lang w:val="en-GB" w:eastAsia="en-GB"/>
    </w:rPr>
  </w:style>
  <w:style w:type="character" w:styleId="Refdecomentario">
    <w:name w:val="annotation reference"/>
    <w:basedOn w:val="Fuentedeprrafopredeter"/>
    <w:rsid w:val="00087DC2"/>
    <w:rPr>
      <w:sz w:val="16"/>
      <w:szCs w:val="16"/>
    </w:rPr>
  </w:style>
  <w:style w:type="paragraph" w:styleId="Textocomentario">
    <w:name w:val="annotation text"/>
    <w:basedOn w:val="Normal"/>
    <w:link w:val="TextocomentarioCar"/>
    <w:rsid w:val="00087DC2"/>
    <w:rPr>
      <w:sz w:val="20"/>
      <w:szCs w:val="20"/>
    </w:rPr>
  </w:style>
  <w:style w:type="character" w:customStyle="1" w:styleId="TextocomentarioCar">
    <w:name w:val="Texto comentario Car"/>
    <w:basedOn w:val="Fuentedeprrafopredeter"/>
    <w:link w:val="Textocomentario"/>
    <w:rsid w:val="00087DC2"/>
    <w:rPr>
      <w:lang w:val="en-GB" w:eastAsia="en-US"/>
    </w:rPr>
  </w:style>
  <w:style w:type="paragraph" w:styleId="Asuntodelcomentario">
    <w:name w:val="annotation subject"/>
    <w:basedOn w:val="Textocomentario"/>
    <w:next w:val="Textocomentario"/>
    <w:link w:val="AsuntodelcomentarioCar"/>
    <w:rsid w:val="00087DC2"/>
    <w:rPr>
      <w:b/>
      <w:bCs/>
    </w:rPr>
  </w:style>
  <w:style w:type="character" w:customStyle="1" w:styleId="AsuntodelcomentarioCar">
    <w:name w:val="Asunto del comentario Car"/>
    <w:basedOn w:val="TextocomentarioCar"/>
    <w:link w:val="Asuntodelcomentario"/>
    <w:rsid w:val="00087DC2"/>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nature.com/articles/s41597-020-0406-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nature.com/articles/s41586-020-2126-y"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1ACEE2E2DB15940A06F73625A8FF4BA" ma:contentTypeVersion="14" ma:contentTypeDescription="Create a new document." ma:contentTypeScope="" ma:versionID="cbdb026516ebcfbba93059d6fab5e934">
  <xsd:schema xmlns:xsd="http://www.w3.org/2001/XMLSchema" xmlns:xs="http://www.w3.org/2001/XMLSchema" xmlns:p="http://schemas.microsoft.com/office/2006/metadata/properties" xmlns:ns3="0191722b-fb81-4cd9-8aaf-08d99e3b54c6" xmlns:ns4="de7036ba-e162-4772-a395-dcf7be11db03" targetNamespace="http://schemas.microsoft.com/office/2006/metadata/properties" ma:root="true" ma:fieldsID="af4ec32362c473d03e2a8781685b47fb" ns3:_="" ns4:_="">
    <xsd:import namespace="0191722b-fb81-4cd9-8aaf-08d99e3b54c6"/>
    <xsd:import namespace="de7036ba-e162-4772-a395-dcf7be11db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91722b-fb81-4cd9-8aaf-08d99e3b5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e7036ba-e162-4772-a395-dcf7be11db0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9CACF8-112A-48CB-89B2-D47ABAEAE89C}">
  <ds:schemaRefs>
    <ds:schemaRef ds:uri="http://schemas.microsoft.com/sharepoint/v3/contenttype/forms"/>
  </ds:schemaRefs>
</ds:datastoreItem>
</file>

<file path=customXml/itemProps2.xml><?xml version="1.0" encoding="utf-8"?>
<ds:datastoreItem xmlns:ds="http://schemas.openxmlformats.org/officeDocument/2006/customXml" ds:itemID="{D5939231-4045-4090-A5AD-B4FAF9A1FF28}">
  <ds:schemaRefs>
    <ds:schemaRef ds:uri="0191722b-fb81-4cd9-8aaf-08d99e3b54c6"/>
    <ds:schemaRef ds:uri="http://purl.org/dc/terms/"/>
    <ds:schemaRef ds:uri="http://schemas.openxmlformats.org/package/2006/metadata/core-properties"/>
    <ds:schemaRef ds:uri="http://schemas.microsoft.com/office/2006/documentManagement/types"/>
    <ds:schemaRef ds:uri="de7036ba-e162-4772-a395-dcf7be11db03"/>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07EE6D8-F64D-40A5-8491-58FD214F22C6}">
  <ds:schemaRefs>
    <ds:schemaRef ds:uri="http://schemas.openxmlformats.org/officeDocument/2006/bibliography"/>
  </ds:schemaRefs>
</ds:datastoreItem>
</file>

<file path=customXml/itemProps4.xml><?xml version="1.0" encoding="utf-8"?>
<ds:datastoreItem xmlns:ds="http://schemas.openxmlformats.org/officeDocument/2006/customXml" ds:itemID="{538F0EC2-0712-449E-8E2F-561B1D28F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91722b-fb81-4cd9-8aaf-08d99e3b54c6"/>
    <ds:schemaRef ds:uri="de7036ba-e162-4772-a395-dcf7be11d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750</Words>
  <Characters>4456</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vt:lpstr>
      <vt:lpstr>(Paper title:)</vt:lpstr>
    </vt:vector>
  </TitlesOfParts>
  <Company>ATS</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8</cp:revision>
  <cp:lastPrinted>2008-01-22T18:20:00Z</cp:lastPrinted>
  <dcterms:created xsi:type="dcterms:W3CDTF">2021-06-09T11:31:00Z</dcterms:created>
  <dcterms:modified xsi:type="dcterms:W3CDTF">2021-06-10T15:24:00Z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0x010100C1ACEE2E2DB15940A06F73625A8FF4BA</vt:lpwstr>
  </property>
</Properties>
</file>