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9191" w14:textId="77777777" w:rsidR="00C26F2D" w:rsidRPr="00BF077B" w:rsidRDefault="001F69B7" w:rsidP="00BF077B">
      <w:pPr>
        <w:pStyle w:val="ATSNormal"/>
        <w:rPr>
          <w:rStyle w:val="Ttulodellibro"/>
        </w:rPr>
      </w:pPr>
    </w:p>
    <w:p w14:paraId="26A63F45" w14:textId="77777777" w:rsidR="002F0A13" w:rsidRDefault="001F69B7" w:rsidP="004B4A60">
      <w:pPr>
        <w:rPr>
          <w:b/>
          <w:u w:val="single"/>
          <w:lang w:val="es-ES_tradnl"/>
        </w:rPr>
      </w:pPr>
    </w:p>
    <w:p w14:paraId="52D5FA81" w14:textId="77777777" w:rsidR="002F0A13" w:rsidRDefault="001F69B7" w:rsidP="004B4A60">
      <w:pPr>
        <w:rPr>
          <w:b/>
          <w:u w:val="single"/>
          <w:lang w:val="es-ES_tradnl"/>
        </w:rPr>
      </w:pPr>
    </w:p>
    <w:p w14:paraId="75F808CB" w14:textId="77777777" w:rsidR="002F0A13" w:rsidRDefault="001F69B7" w:rsidP="004B4A60">
      <w:pPr>
        <w:rPr>
          <w:b/>
          <w:u w:val="single"/>
          <w:lang w:val="es-ES_tradnl"/>
        </w:rPr>
      </w:pPr>
    </w:p>
    <w:p w14:paraId="47763D18" w14:textId="77777777" w:rsidR="002F0A13" w:rsidRDefault="001F69B7" w:rsidP="004B4A60">
      <w:pPr>
        <w:rPr>
          <w:b/>
          <w:u w:val="single"/>
          <w:lang w:val="es-ES_tradnl"/>
        </w:rPr>
      </w:pPr>
    </w:p>
    <w:p w14:paraId="1E12AA8C" w14:textId="77777777" w:rsidR="00C26F2D" w:rsidRDefault="001F69B7" w:rsidP="004B4A60">
      <w:pPr>
        <w:rPr>
          <w:b/>
          <w:u w:val="single"/>
          <w:lang w:val="es-ES_tradnl"/>
        </w:rPr>
      </w:pPr>
    </w:p>
    <w:p w14:paraId="4D2574C1" w14:textId="77777777" w:rsidR="004B4A60" w:rsidRPr="0057246E" w:rsidRDefault="001F69B7" w:rsidP="001B789F">
      <w:pPr>
        <w:pStyle w:val="ATSTitle"/>
      </w:pPr>
      <w:bookmarkStart w:id="0" w:name="name"/>
      <w:r>
        <w:t>Antarctic Publications by Turkish Scientists (2020/2021 Update)</w:t>
      </w:r>
      <w:bookmarkEnd w:id="0"/>
    </w:p>
    <w:p w14:paraId="30FCFD49" w14:textId="77777777" w:rsidR="004B4A60" w:rsidRPr="0057246E" w:rsidRDefault="001F69B7" w:rsidP="00F75424">
      <w:pPr>
        <w:jc w:val="center"/>
      </w:pPr>
    </w:p>
    <w:p w14:paraId="748DA5F2" w14:textId="77777777" w:rsidR="004B4A60" w:rsidRPr="002F0A13" w:rsidRDefault="001F69B7" w:rsidP="002F0A13"/>
    <w:p w14:paraId="7924193D" w14:textId="77777777" w:rsidR="004B4A60" w:rsidRDefault="001F69B7" w:rsidP="00F75424">
      <w:pPr>
        <w:jc w:val="center"/>
      </w:pPr>
      <w:bookmarkStart w:id="1" w:name="memo"/>
      <w:bookmarkEnd w:id="1"/>
    </w:p>
    <w:p w14:paraId="78E941C0" w14:textId="77777777" w:rsidR="0097629D" w:rsidRDefault="001F69B7" w:rsidP="00F75424">
      <w:pPr>
        <w:jc w:val="center"/>
      </w:pPr>
    </w:p>
    <w:p w14:paraId="278C680D" w14:textId="77777777" w:rsidR="0097629D" w:rsidRDefault="001F69B7" w:rsidP="00F75424">
      <w:pPr>
        <w:jc w:val="center"/>
      </w:pPr>
    </w:p>
    <w:p w14:paraId="50807398" w14:textId="77777777" w:rsidR="0097629D" w:rsidRDefault="001F69B7" w:rsidP="00F75424">
      <w:pPr>
        <w:jc w:val="center"/>
      </w:pPr>
    </w:p>
    <w:p w14:paraId="6ADF62E3" w14:textId="77777777" w:rsidR="0097629D" w:rsidRPr="00C26F2D" w:rsidRDefault="001F69B7" w:rsidP="00F75424">
      <w:pPr>
        <w:jc w:val="center"/>
      </w:pPr>
    </w:p>
    <w:p w14:paraId="16E1820C" w14:textId="77777777" w:rsidR="004B4A60" w:rsidRPr="0057246E" w:rsidRDefault="001F69B7" w:rsidP="004B4A60"/>
    <w:p w14:paraId="6446C945" w14:textId="77777777" w:rsidR="00C26F2D" w:rsidRDefault="001F69B7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AA43DC7" w14:textId="71DD554A" w:rsidR="004B4A60" w:rsidRDefault="001F69B7" w:rsidP="00952E9F"/>
    <w:p w14:paraId="3774C106" w14:textId="77777777" w:rsidR="001F69B7" w:rsidRPr="0057246E" w:rsidRDefault="001F69B7" w:rsidP="001F69B7">
      <w:pPr>
        <w:pStyle w:val="ATSHeading1"/>
      </w:pPr>
      <w:r w:rsidRPr="00FF49B6">
        <w:t>Antarctic Pub</w:t>
      </w:r>
      <w:r>
        <w:t>lications by Turkish Scientists (2020/2021 Update)</w:t>
      </w:r>
    </w:p>
    <w:p w14:paraId="151DC26C" w14:textId="77777777" w:rsidR="001F69B7" w:rsidRPr="00351DA6" w:rsidRDefault="001F69B7" w:rsidP="001F69B7">
      <w:pPr>
        <w:jc w:val="center"/>
      </w:pPr>
      <w:r w:rsidRPr="00351DA6">
        <w:t xml:space="preserve">Information Paper submitted by </w:t>
      </w:r>
      <w:proofErr w:type="gramStart"/>
      <w:r w:rsidRPr="00351DA6">
        <w:t>Turkey</w:t>
      </w:r>
      <w:proofErr w:type="gramEnd"/>
    </w:p>
    <w:p w14:paraId="31B86866" w14:textId="77777777" w:rsidR="001F69B7" w:rsidRDefault="001F69B7" w:rsidP="001F69B7">
      <w:pPr>
        <w:pStyle w:val="ATSHeading2"/>
      </w:pPr>
      <w:r>
        <w:t>Summary</w:t>
      </w:r>
    </w:p>
    <w:p w14:paraId="0A89EF9E" w14:textId="77777777" w:rsidR="001F69B7" w:rsidRDefault="001F69B7" w:rsidP="001F69B7">
      <w:pPr>
        <w:pStyle w:val="ATSNormal"/>
      </w:pPr>
      <w:r>
        <w:t>This paper presents up to date information on the scientific publications on the Antarctic by Turkish scientists for the 2020/2021 season.</w:t>
      </w:r>
    </w:p>
    <w:p w14:paraId="68BA3CB7" w14:textId="77777777" w:rsidR="001F69B7" w:rsidRDefault="001F69B7" w:rsidP="001F69B7">
      <w:pPr>
        <w:pStyle w:val="ATSHeading2"/>
      </w:pPr>
      <w:r>
        <w:t>Background</w:t>
      </w:r>
    </w:p>
    <w:p w14:paraId="4BB81AC9" w14:textId="77777777" w:rsidR="001F69B7" w:rsidRDefault="001F69B7" w:rsidP="001F69B7">
      <w:pPr>
        <w:pStyle w:val="ATSNormal"/>
      </w:pPr>
      <w:r>
        <w:t xml:space="preserve">Turkey has been progressing in polar sciences in line with the goals of the National Polar Science Program 2018-2022. To this aim, five Antarctic expeditions were organized since 2017. These expeditions hosted many scientists with individual scientific projects from different disciplines. As a result of the conducted projects, scientific publications have been </w:t>
      </w:r>
      <w:r w:rsidRPr="003C5959">
        <w:t>published</w:t>
      </w:r>
      <w:r>
        <w:t xml:space="preserve"> for sharing the obtained knowledge from the White Continent. </w:t>
      </w:r>
    </w:p>
    <w:p w14:paraId="70E876D8" w14:textId="77777777" w:rsidR="001F69B7" w:rsidRDefault="001F69B7" w:rsidP="001F69B7">
      <w:pPr>
        <w:pStyle w:val="ATSHeading2"/>
      </w:pPr>
      <w:r>
        <w:t>Publications</w:t>
      </w:r>
    </w:p>
    <w:p w14:paraId="212436E7" w14:textId="77777777" w:rsidR="001F69B7" w:rsidRDefault="001F69B7" w:rsidP="001F69B7">
      <w:pPr>
        <w:pStyle w:val="ATSNormal"/>
      </w:pPr>
      <w:r>
        <w:t xml:space="preserve">The number of scientific publications on the Antarctic published by Turkish scientists, which are supported by Turkish Antarctic Expeditions, since the announcement of the National Polar Science Program 2018-2022 is shown in Figure 1. As seen in the figure, </w:t>
      </w:r>
      <w:r w:rsidRPr="00726BBA">
        <w:t xml:space="preserve">an increasing momentum has been </w:t>
      </w:r>
      <w:r>
        <w:t>observed</w:t>
      </w:r>
      <w:r w:rsidRPr="00726BBA">
        <w:t xml:space="preserve"> in terms of contribution to the polar sciences literature.</w:t>
      </w:r>
      <w:r>
        <w:t xml:space="preserve"> These articles were published in SCI journals such as Polar Science, Marine Policy, Climate Dynamics, Advances in Polar Science, </w:t>
      </w:r>
      <w:r w:rsidRPr="00E61104">
        <w:t>Advances in Atmospheric Sciences</w:t>
      </w:r>
      <w:r>
        <w:t xml:space="preserve">, </w:t>
      </w:r>
      <w:r w:rsidRPr="00F574D4">
        <w:t>Geomicrobiology Journal</w:t>
      </w:r>
      <w:r>
        <w:t xml:space="preserve">, Polar Biology, </w:t>
      </w:r>
      <w:r w:rsidRPr="00F574D4">
        <w:t>Quaternary Science Advances</w:t>
      </w:r>
      <w:r>
        <w:t xml:space="preserve">, Antarctic Science, </w:t>
      </w:r>
      <w:proofErr w:type="spellStart"/>
      <w:r>
        <w:t>Lithos</w:t>
      </w:r>
      <w:proofErr w:type="spellEnd"/>
      <w:r>
        <w:t xml:space="preserve"> and Czech Polar Reports. It should be noted that the conducted studies in Antarctica mainly involve fieldwork and t</w:t>
      </w:r>
      <w:r w:rsidRPr="00726BBA">
        <w:t xml:space="preserve">he </w:t>
      </w:r>
      <w:r>
        <w:t xml:space="preserve">finalization </w:t>
      </w:r>
      <w:r w:rsidRPr="00726BBA">
        <w:t>of the</w:t>
      </w:r>
      <w:r>
        <w:t>se</w:t>
      </w:r>
      <w:r w:rsidRPr="00726BBA">
        <w:t xml:space="preserve"> studies </w:t>
      </w:r>
      <w:r>
        <w:t xml:space="preserve">in laboratories </w:t>
      </w:r>
      <w:r w:rsidRPr="00726BBA">
        <w:t>may take years after the expedition</w:t>
      </w:r>
      <w:r>
        <w:t>s</w:t>
      </w:r>
      <w:r w:rsidRPr="00726BBA">
        <w:t>.</w:t>
      </w:r>
      <w:r>
        <w:t xml:space="preserve"> Therefore, it is expected that the number of publications will increase through the following years.</w:t>
      </w:r>
    </w:p>
    <w:p w14:paraId="055B0E45" w14:textId="77777777" w:rsidR="001F69B7" w:rsidRDefault="001F69B7" w:rsidP="001F69B7"/>
    <w:p w14:paraId="113F1216" w14:textId="2DE3EBC4" w:rsidR="001F69B7" w:rsidRDefault="001F69B7" w:rsidP="001F69B7">
      <w:pPr>
        <w:pStyle w:val="ATSNormal"/>
      </w:pPr>
      <w:r w:rsidRPr="00DA2360">
        <w:rPr>
          <w:noProof/>
          <w:lang w:val="tr-TR" w:eastAsia="tr-TR"/>
        </w:rPr>
        <w:drawing>
          <wp:inline distT="0" distB="0" distL="0" distR="0" wp14:anchorId="79B738A7" wp14:editId="2FC183A4">
            <wp:extent cx="3118485" cy="1824990"/>
            <wp:effectExtent l="0" t="0" r="5715" b="3810"/>
            <wp:docPr id="3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A57F21" w14:textId="77777777" w:rsidR="001F69B7" w:rsidRDefault="001F69B7" w:rsidP="001F69B7">
      <w:pPr>
        <w:pStyle w:val="ATSNormal"/>
      </w:pPr>
      <w:r>
        <w:t>Figure 1. The number of publications since 2017 to present.</w:t>
      </w:r>
    </w:p>
    <w:p w14:paraId="570AE41D" w14:textId="77777777" w:rsidR="001F69B7" w:rsidRDefault="001F69B7" w:rsidP="001F69B7">
      <w:pPr>
        <w:pStyle w:val="ATSNormal"/>
      </w:pPr>
    </w:p>
    <w:p w14:paraId="57DDFF2E" w14:textId="77777777" w:rsidR="001F69B7" w:rsidRDefault="001F69B7" w:rsidP="001F69B7">
      <w:pPr>
        <w:pStyle w:val="ATSNormal"/>
      </w:pPr>
      <w:r>
        <w:t>The dominancy of the life sciences is evident w</w:t>
      </w:r>
      <w:r w:rsidRPr="00C1523C">
        <w:t xml:space="preserve">hen these publications are categorized according to the scientific </w:t>
      </w:r>
      <w:r>
        <w:t xml:space="preserve">disciplines of SCAR (Figure 2). </w:t>
      </w:r>
      <w:r w:rsidRPr="006E3C74">
        <w:t>This is</w:t>
      </w:r>
      <w:r>
        <w:t xml:space="preserve"> interpreted </w:t>
      </w:r>
      <w:proofErr w:type="gramStart"/>
      <w:r>
        <w:t xml:space="preserve">as a </w:t>
      </w:r>
      <w:r w:rsidRPr="006E3C74">
        <w:t>result of</w:t>
      </w:r>
      <w:proofErr w:type="gramEnd"/>
      <w:r w:rsidRPr="006E3C74">
        <w:t xml:space="preserve"> the intense interest shown by scientists </w:t>
      </w:r>
      <w:r>
        <w:t xml:space="preserve">studying </w:t>
      </w:r>
      <w:r w:rsidRPr="006E3C74">
        <w:t>life sciences to project calls and hence to</w:t>
      </w:r>
      <w:r>
        <w:t xml:space="preserve"> Antarctic</w:t>
      </w:r>
      <w:r w:rsidRPr="006E3C74">
        <w:t xml:space="preserve"> expeditions.</w:t>
      </w:r>
      <w:r>
        <w:t xml:space="preserve"> For the other scientific disciplines, a balanced distribution is observed. In addition to these publications, 7 undergraduate thesis, 15 </w:t>
      </w:r>
      <w:r>
        <w:lastRenderedPageBreak/>
        <w:t>master thesis and 2 doctoral dissertations</w:t>
      </w:r>
      <w:r w:rsidDel="00393778">
        <w:t xml:space="preserve"> </w:t>
      </w:r>
      <w:r>
        <w:t>on polar sciences have been completed in Turkish universities since 2017.</w:t>
      </w:r>
    </w:p>
    <w:p w14:paraId="7A936EF5" w14:textId="0931744C" w:rsidR="001F69B7" w:rsidRDefault="001F69B7" w:rsidP="001F69B7">
      <w:r w:rsidRPr="00DA2360">
        <w:rPr>
          <w:noProof/>
          <w:lang w:val="tr-TR" w:eastAsia="tr-TR"/>
        </w:rPr>
        <w:drawing>
          <wp:inline distT="0" distB="0" distL="0" distR="0" wp14:anchorId="05054D57" wp14:editId="40AB5D92">
            <wp:extent cx="3414395" cy="1938655"/>
            <wp:effectExtent l="0" t="0" r="14605" b="4445"/>
            <wp:docPr id="2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14B8C0" w14:textId="77777777" w:rsidR="001F69B7" w:rsidRDefault="001F69B7" w:rsidP="001F69B7">
      <w:pPr>
        <w:pStyle w:val="ATSNormal"/>
      </w:pPr>
      <w:r w:rsidRPr="00E2262C">
        <w:t>Figure 2.</w:t>
      </w:r>
      <w:r>
        <w:t xml:space="preserve"> </w:t>
      </w:r>
      <w:r w:rsidRPr="009304D8">
        <w:t>Distribution</w:t>
      </w:r>
      <w:r>
        <w:t xml:space="preserve"> of publications according to the four SCAR scientific disciplines.</w:t>
      </w:r>
    </w:p>
    <w:p w14:paraId="07004817" w14:textId="77777777" w:rsidR="001F69B7" w:rsidRDefault="001F69B7" w:rsidP="001F69B7">
      <w:pPr>
        <w:pStyle w:val="ATSHeading2"/>
      </w:pPr>
      <w:r>
        <w:t>Conclusion</w:t>
      </w:r>
    </w:p>
    <w:p w14:paraId="30DA3F85" w14:textId="77777777" w:rsidR="001F69B7" w:rsidRDefault="001F69B7" w:rsidP="001F69B7">
      <w:pPr>
        <w:pStyle w:val="ATSNormal"/>
      </w:pPr>
      <w:r>
        <w:t>Following the goals of the National Polar Science Program 2018-2022, Turkey has been increasing polar research activities and thus contributing to the polar science literature. However, t</w:t>
      </w:r>
      <w:r w:rsidRPr="005034DB">
        <w:t xml:space="preserve">he </w:t>
      </w:r>
      <w:r>
        <w:t xml:space="preserve">Covid-19 </w:t>
      </w:r>
      <w:r w:rsidRPr="005034DB">
        <w:t xml:space="preserve">pandemic </w:t>
      </w:r>
      <w:r>
        <w:t xml:space="preserve">has impacted </w:t>
      </w:r>
      <w:r w:rsidRPr="005034DB">
        <w:t xml:space="preserve">the polar research activities </w:t>
      </w:r>
      <w:r>
        <w:t xml:space="preserve">worldwide, and it is </w:t>
      </w:r>
      <w:r w:rsidRPr="005034DB">
        <w:t xml:space="preserve">expected </w:t>
      </w:r>
      <w:r>
        <w:t>that it will negatively affect the number of publications for the following years as well</w:t>
      </w:r>
      <w:r w:rsidRPr="005034DB">
        <w:t>.</w:t>
      </w:r>
      <w:r w:rsidRPr="009D3DA7">
        <w:t xml:space="preserve"> </w:t>
      </w:r>
    </w:p>
    <w:p w14:paraId="3FC3AEC1" w14:textId="77777777" w:rsidR="001F69B7" w:rsidRDefault="001F69B7" w:rsidP="001F69B7"/>
    <w:p w14:paraId="531DDF22" w14:textId="77777777" w:rsidR="001F69B7" w:rsidRDefault="001F69B7" w:rsidP="00952E9F"/>
    <w:sectPr w:rsidR="001F69B7" w:rsidSect="00C26F2D">
      <w:headerReference w:type="default" r:id="rId13"/>
      <w:footerReference w:type="default" r:id="rId14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ADF7" w14:textId="77777777" w:rsidR="00000000" w:rsidRDefault="001F69B7">
      <w:r>
        <w:separator/>
      </w:r>
    </w:p>
  </w:endnote>
  <w:endnote w:type="continuationSeparator" w:id="0">
    <w:p w14:paraId="4B791E5D" w14:textId="77777777" w:rsidR="00000000" w:rsidRDefault="001F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B88E" w14:textId="77777777" w:rsidR="00FA0B9F" w:rsidRDefault="001F69B7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B14EFE8" w14:textId="77777777" w:rsidR="00FA0B9F" w:rsidRDefault="001F69B7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546A" w14:textId="77777777" w:rsidR="00FA0B9F" w:rsidRDefault="001F69B7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E7158ED" w14:textId="685A78E8" w:rsidR="00FA0B9F" w:rsidRDefault="001F69B7" w:rsidP="001F69B7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019D" w14:textId="77777777" w:rsidR="00E311C9" w:rsidRDefault="001F69B7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765CB8C7" w14:textId="77777777" w:rsidR="00E311C9" w:rsidRDefault="001F69B7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A95F" w14:textId="77777777" w:rsidR="00000000" w:rsidRDefault="001F69B7">
      <w:r>
        <w:separator/>
      </w:r>
    </w:p>
  </w:footnote>
  <w:footnote w:type="continuationSeparator" w:id="0">
    <w:p w14:paraId="7E046E6B" w14:textId="77777777" w:rsidR="00000000" w:rsidRDefault="001F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AC4AA1" w14:paraId="365780F5" w14:textId="77777777" w:rsidTr="00490760">
      <w:trPr>
        <w:trHeight w:val="344"/>
        <w:jc w:val="center"/>
      </w:trPr>
      <w:tc>
        <w:tcPr>
          <w:tcW w:w="5495" w:type="dxa"/>
        </w:tcPr>
        <w:p w14:paraId="7B554C02" w14:textId="77777777" w:rsidR="00DB7C09" w:rsidRDefault="001F69B7" w:rsidP="00F968D4"/>
      </w:tc>
      <w:tc>
        <w:tcPr>
          <w:tcW w:w="4253" w:type="dxa"/>
          <w:gridSpan w:val="2"/>
        </w:tcPr>
        <w:p w14:paraId="1251E962" w14:textId="77777777" w:rsidR="00DB7C09" w:rsidRPr="00BD47E4" w:rsidRDefault="001F69B7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6B73036E" w14:textId="77777777" w:rsidR="00DB7C09" w:rsidRPr="00BD47E4" w:rsidRDefault="001F69B7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74</w:t>
          </w:r>
          <w:bookmarkEnd w:id="3"/>
        </w:p>
      </w:tc>
    </w:tr>
    <w:tr w:rsidR="00AC4AA1" w14:paraId="7309CA25" w14:textId="77777777" w:rsidTr="00490760">
      <w:trPr>
        <w:trHeight w:val="2165"/>
        <w:jc w:val="center"/>
      </w:trPr>
      <w:tc>
        <w:tcPr>
          <w:tcW w:w="5495" w:type="dxa"/>
        </w:tcPr>
        <w:p w14:paraId="55FB035B" w14:textId="77777777" w:rsidR="00490760" w:rsidRPr="00EE4D48" w:rsidRDefault="001F69B7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39B462EE" wp14:editId="58441169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08090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19BC976C" w14:textId="77777777" w:rsidR="00490760" w:rsidRPr="00FE5146" w:rsidRDefault="001F69B7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AC4AA1" w14:paraId="64A811A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99CEB52" w14:textId="77777777" w:rsidR="00BD47E4" w:rsidRDefault="001F69B7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73FC889F" w14:textId="77777777" w:rsidR="00BD47E4" w:rsidRDefault="001F69B7" w:rsidP="002C30DA">
          <w:pPr>
            <w:jc w:val="right"/>
          </w:pPr>
          <w:bookmarkStart w:id="4" w:name="agenda"/>
          <w:r>
            <w:t>ATCM 15a</w:t>
          </w:r>
          <w:bookmarkEnd w:id="4"/>
        </w:p>
      </w:tc>
      <w:tc>
        <w:tcPr>
          <w:tcW w:w="390" w:type="dxa"/>
        </w:tcPr>
        <w:p w14:paraId="3A1221D1" w14:textId="77777777" w:rsidR="00BD47E4" w:rsidRDefault="001F69B7" w:rsidP="00387A65">
          <w:pPr>
            <w:jc w:val="right"/>
          </w:pPr>
        </w:p>
      </w:tc>
    </w:tr>
    <w:tr w:rsidR="00AC4AA1" w14:paraId="57015510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EBB60B6" w14:textId="77777777" w:rsidR="00BD47E4" w:rsidRDefault="001F69B7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1579DC71" w14:textId="77777777" w:rsidR="00BD47E4" w:rsidRDefault="001F69B7" w:rsidP="002C30DA">
          <w:pPr>
            <w:jc w:val="right"/>
          </w:pPr>
          <w:bookmarkStart w:id="5" w:name="party"/>
          <w:r>
            <w:t>Turkey</w:t>
          </w:r>
          <w:bookmarkEnd w:id="5"/>
        </w:p>
      </w:tc>
      <w:tc>
        <w:tcPr>
          <w:tcW w:w="390" w:type="dxa"/>
        </w:tcPr>
        <w:p w14:paraId="7F0AA8F9" w14:textId="77777777" w:rsidR="00BD47E4" w:rsidRDefault="001F69B7" w:rsidP="00387A65">
          <w:pPr>
            <w:jc w:val="right"/>
          </w:pPr>
        </w:p>
      </w:tc>
    </w:tr>
    <w:tr w:rsidR="00AC4AA1" w14:paraId="39DD9E2A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9292359" w14:textId="77777777" w:rsidR="00BD47E4" w:rsidRDefault="001F69B7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6A3DF3AF" w14:textId="77777777" w:rsidR="00BD47E4" w:rsidRDefault="001F69B7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65BA5F0F" w14:textId="77777777" w:rsidR="00BD47E4" w:rsidRDefault="001F69B7" w:rsidP="00387A65">
          <w:pPr>
            <w:jc w:val="right"/>
          </w:pPr>
        </w:p>
      </w:tc>
    </w:tr>
    <w:tr w:rsidR="00AC4AA1" w14:paraId="4C17B556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6097153" w14:textId="77777777" w:rsidR="0097629D" w:rsidRDefault="001F69B7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334D3C3E" w14:textId="77777777" w:rsidR="0097629D" w:rsidRDefault="001F69B7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350CEE1E" w14:textId="77777777" w:rsidR="0097629D" w:rsidRDefault="001F69B7" w:rsidP="00387A65">
          <w:pPr>
            <w:jc w:val="right"/>
          </w:pPr>
        </w:p>
      </w:tc>
    </w:tr>
  </w:tbl>
  <w:p w14:paraId="4494862C" w14:textId="77777777" w:rsidR="00AE5DD0" w:rsidRDefault="001F69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AC4AA1" w14:paraId="60374686" w14:textId="77777777">
      <w:trPr>
        <w:trHeight w:val="354"/>
        <w:jc w:val="center"/>
      </w:trPr>
      <w:tc>
        <w:tcPr>
          <w:tcW w:w="9694" w:type="dxa"/>
        </w:tcPr>
        <w:p w14:paraId="7CAA8065" w14:textId="29D83DF3" w:rsidR="00AE5DD0" w:rsidRPr="00BD47E4" w:rsidRDefault="001F69B7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340C8AD8" w14:textId="6B8F025C" w:rsidR="00AE5DD0" w:rsidRPr="00BD47E4" w:rsidRDefault="001F69B7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74</w:t>
          </w:r>
        </w:p>
      </w:tc>
    </w:tr>
  </w:tbl>
  <w:p w14:paraId="43997C83" w14:textId="77777777" w:rsidR="00AE5DD0" w:rsidRDefault="001F69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42145BE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1D6A7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8A8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4E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80D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6A4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086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08DA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3E0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557291B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BA03F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FC7C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FC2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9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32F1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7E4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C04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1ADF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5A7CB54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BEA8C5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71F0A042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B54A663A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21B8D8A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3D3A55B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C32271C2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BB5E9D32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9FAB708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10D6697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571AD5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08EE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A8D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D4FC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7A01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C80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868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C8A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8D5A2B0C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D4AEBAD2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A2204FC8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458A351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43C2B4AA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78220E68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F9FAA4C6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D210308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F1366196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F6362564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1ED0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02C2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D89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6F8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1638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86B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9494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2EE1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A1"/>
    <w:rsid w:val="001F69B7"/>
    <w:rsid w:val="00A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D30B22"/>
  <w15:chartTrackingRefBased/>
  <w15:docId w15:val="{B5417A37-378D-43BE-B0CA-7F76CBE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yilmaza\Desktop\YAYINLAR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yilmaza\Desktop\YAYINL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Sayfa1!$A$66:$A$70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</c:numCache>
            </c:numRef>
          </c:cat>
          <c:val>
            <c:numRef>
              <c:f>Sayfa1!$B$66:$B$70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16</c:v>
                </c:pt>
                <c:pt idx="3">
                  <c:v>23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3F-4868-81BB-F3C487D185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1"/>
        <c:overlap val="-27"/>
        <c:axId val="1711707551"/>
        <c:axId val="1711709631"/>
      </c:barChart>
      <c:catAx>
        <c:axId val="1711707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1711709631"/>
        <c:crosses val="autoZero"/>
        <c:auto val="1"/>
        <c:lblAlgn val="ctr"/>
        <c:lblOffset val="100"/>
        <c:noMultiLvlLbl val="0"/>
      </c:catAx>
      <c:valAx>
        <c:axId val="171170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tr-TR" sz="1100" b="0"/>
                  <a:t>Number of</a:t>
                </a:r>
                <a:r>
                  <a:rPr lang="tr-TR" sz="1100" b="0" baseline="0"/>
                  <a:t> </a:t>
                </a:r>
                <a:r>
                  <a:rPr lang="tr-TR" sz="1000" b="0" baseline="0"/>
                  <a:t>Publications</a:t>
                </a:r>
                <a:endParaRPr lang="tr-TR" sz="1100" b="0"/>
              </a:p>
            </c:rich>
          </c:tx>
          <c:layout>
            <c:manualLayout>
              <c:xMode val="edge"/>
              <c:yMode val="edge"/>
              <c:x val="2.5952735406935181E-2"/>
              <c:y val="0.129676794074959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1711707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s-A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20B-4784-B641-9B2D6F43288D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20B-4784-B641-9B2D6F43288D}"/>
              </c:ext>
            </c:extLst>
          </c:dPt>
          <c:dPt>
            <c:idx val="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20B-4784-B641-9B2D6F43288D}"/>
              </c:ext>
            </c:extLst>
          </c:dPt>
          <c:cat>
            <c:strRef>
              <c:f>Sayfa1!$A$72:$A$75</c:f>
              <c:strCache>
                <c:ptCount val="4"/>
                <c:pt idx="0">
                  <c:v>Physical Sciences</c:v>
                </c:pt>
                <c:pt idx="1">
                  <c:v>Life          Sciences</c:v>
                </c:pt>
                <c:pt idx="2">
                  <c:v>Geosciences</c:v>
                </c:pt>
                <c:pt idx="3">
                  <c:v>Social      Sciences</c:v>
                </c:pt>
              </c:strCache>
            </c:strRef>
          </c:cat>
          <c:val>
            <c:numRef>
              <c:f>Sayfa1!$B$72:$B$75</c:f>
              <c:numCache>
                <c:formatCode>General</c:formatCode>
                <c:ptCount val="4"/>
                <c:pt idx="0">
                  <c:v>13</c:v>
                </c:pt>
                <c:pt idx="1">
                  <c:v>30</c:v>
                </c:pt>
                <c:pt idx="2">
                  <c:v>10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20B-4784-B641-9B2D6F432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8"/>
        <c:overlap val="-27"/>
        <c:axId val="1871454815"/>
        <c:axId val="1871453983"/>
      </c:barChart>
      <c:catAx>
        <c:axId val="1871454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1871453983"/>
        <c:crosses val="autoZero"/>
        <c:auto val="1"/>
        <c:lblAlgn val="ctr"/>
        <c:lblOffset val="100"/>
        <c:noMultiLvlLbl val="0"/>
      </c:catAx>
      <c:valAx>
        <c:axId val="1871453983"/>
        <c:scaling>
          <c:orientation val="minMax"/>
          <c:max val="3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AR"/>
          </a:p>
        </c:txPr>
        <c:crossAx val="187145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2021-05-14T13:53:00Z</dcterms:modified>
</cp:coreProperties>
</file>