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B8A4" w14:textId="77777777" w:rsidR="00C26F2D" w:rsidRPr="00BF077B" w:rsidRDefault="00B859E0" w:rsidP="00BF077B">
      <w:pPr>
        <w:pStyle w:val="ATSNormal"/>
        <w:rPr>
          <w:rStyle w:val="Ttulodellibro"/>
        </w:rPr>
      </w:pPr>
    </w:p>
    <w:p w14:paraId="59575CCB" w14:textId="77777777" w:rsidR="002F0A13" w:rsidRDefault="00B859E0" w:rsidP="004B4A60">
      <w:pPr>
        <w:rPr>
          <w:b/>
          <w:u w:val="single"/>
          <w:lang w:val="es-ES_tradnl"/>
        </w:rPr>
      </w:pPr>
    </w:p>
    <w:p w14:paraId="078FC332" w14:textId="77777777" w:rsidR="002F0A13" w:rsidRDefault="00B859E0" w:rsidP="004B4A60">
      <w:pPr>
        <w:rPr>
          <w:b/>
          <w:u w:val="single"/>
          <w:lang w:val="es-ES_tradnl"/>
        </w:rPr>
      </w:pPr>
    </w:p>
    <w:p w14:paraId="31401AC6" w14:textId="77777777" w:rsidR="002F0A13" w:rsidRDefault="00B859E0" w:rsidP="004B4A60">
      <w:pPr>
        <w:rPr>
          <w:b/>
          <w:u w:val="single"/>
          <w:lang w:val="es-ES_tradnl"/>
        </w:rPr>
      </w:pPr>
    </w:p>
    <w:p w14:paraId="034FEDF5" w14:textId="77777777" w:rsidR="002F0A13" w:rsidRDefault="00B859E0" w:rsidP="004B4A60">
      <w:pPr>
        <w:rPr>
          <w:b/>
          <w:u w:val="single"/>
          <w:lang w:val="es-ES_tradnl"/>
        </w:rPr>
      </w:pPr>
    </w:p>
    <w:p w14:paraId="2C68832E" w14:textId="77777777" w:rsidR="00C26F2D" w:rsidRDefault="00B859E0" w:rsidP="004B4A60">
      <w:pPr>
        <w:rPr>
          <w:b/>
          <w:u w:val="single"/>
          <w:lang w:val="es-ES_tradnl"/>
        </w:rPr>
      </w:pPr>
    </w:p>
    <w:p w14:paraId="407D57E0" w14:textId="77777777" w:rsidR="004B4A60" w:rsidRPr="0057246E" w:rsidRDefault="00B859E0" w:rsidP="001B789F">
      <w:pPr>
        <w:pStyle w:val="ATSTitle"/>
      </w:pPr>
      <w:bookmarkStart w:id="0" w:name="name"/>
      <w:r>
        <w:t>Project Calls and Evaluation Processes in Turkish Antarctic Expeditions</w:t>
      </w:r>
      <w:bookmarkEnd w:id="0"/>
    </w:p>
    <w:p w14:paraId="23A106E4" w14:textId="77777777" w:rsidR="004B4A60" w:rsidRPr="0057246E" w:rsidRDefault="00B859E0" w:rsidP="00F75424">
      <w:pPr>
        <w:jc w:val="center"/>
      </w:pPr>
    </w:p>
    <w:p w14:paraId="73921C7C" w14:textId="77777777" w:rsidR="004B4A60" w:rsidRPr="002F0A13" w:rsidRDefault="00B859E0" w:rsidP="002F0A13"/>
    <w:p w14:paraId="475BC213" w14:textId="77777777" w:rsidR="004B4A60" w:rsidRDefault="00B859E0" w:rsidP="00F75424">
      <w:pPr>
        <w:jc w:val="center"/>
      </w:pPr>
      <w:bookmarkStart w:id="1" w:name="memo"/>
      <w:bookmarkEnd w:id="1"/>
    </w:p>
    <w:p w14:paraId="263124A7" w14:textId="77777777" w:rsidR="0097629D" w:rsidRDefault="00B859E0" w:rsidP="00F75424">
      <w:pPr>
        <w:jc w:val="center"/>
      </w:pPr>
    </w:p>
    <w:p w14:paraId="4657D4AA" w14:textId="77777777" w:rsidR="0097629D" w:rsidRDefault="00B859E0" w:rsidP="00F75424">
      <w:pPr>
        <w:jc w:val="center"/>
      </w:pPr>
    </w:p>
    <w:p w14:paraId="328647DD" w14:textId="77777777" w:rsidR="0097629D" w:rsidRDefault="00B859E0" w:rsidP="00F75424">
      <w:pPr>
        <w:jc w:val="center"/>
      </w:pPr>
    </w:p>
    <w:p w14:paraId="647FB569" w14:textId="77777777" w:rsidR="0097629D" w:rsidRPr="00C26F2D" w:rsidRDefault="00B859E0" w:rsidP="00F75424">
      <w:pPr>
        <w:jc w:val="center"/>
      </w:pPr>
    </w:p>
    <w:p w14:paraId="125F6BF7" w14:textId="77777777" w:rsidR="004B4A60" w:rsidRPr="0057246E" w:rsidRDefault="00B859E0" w:rsidP="004B4A60"/>
    <w:p w14:paraId="71BDAF01" w14:textId="77777777" w:rsidR="00C26F2D" w:rsidRDefault="00B859E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4EFB61F" w14:textId="72AD43F3" w:rsidR="004B4A60" w:rsidRDefault="00B859E0" w:rsidP="00952E9F"/>
    <w:p w14:paraId="5F1987EC" w14:textId="77777777" w:rsidR="00B859E0" w:rsidRDefault="00B859E0" w:rsidP="00B859E0">
      <w:pPr>
        <w:pStyle w:val="ATSHeading1"/>
      </w:pPr>
      <w:r w:rsidRPr="0034102B">
        <w:t>Project Calls and Evaluation Processes in Turkish Antarctic Expeditions</w:t>
      </w:r>
    </w:p>
    <w:p w14:paraId="718061AA" w14:textId="77777777" w:rsidR="00B859E0" w:rsidRPr="009A41F5" w:rsidRDefault="00B859E0" w:rsidP="00B859E0">
      <w:pPr>
        <w:jc w:val="center"/>
      </w:pPr>
      <w:r>
        <w:t>Information</w:t>
      </w:r>
      <w:r w:rsidRPr="009A41F5">
        <w:t xml:space="preserve"> Paper submitted by Turkey</w:t>
      </w:r>
    </w:p>
    <w:p w14:paraId="652FBD67" w14:textId="77777777" w:rsidR="00B859E0" w:rsidRDefault="00B859E0" w:rsidP="00B859E0">
      <w:pPr>
        <w:pStyle w:val="ATSHeading2"/>
      </w:pPr>
      <w:r>
        <w:t>Summary</w:t>
      </w:r>
    </w:p>
    <w:p w14:paraId="738201FD" w14:textId="77777777" w:rsidR="00B859E0" w:rsidRPr="0034102B" w:rsidRDefault="00B859E0" w:rsidP="00B859E0">
      <w:pPr>
        <w:pStyle w:val="ATSNormal"/>
      </w:pPr>
      <w:r>
        <w:t>This paper presents information on the polar research project call management system in Turkey which defines the expedition participation as well.</w:t>
      </w:r>
    </w:p>
    <w:p w14:paraId="5D93447D" w14:textId="77777777" w:rsidR="00B859E0" w:rsidRDefault="00B859E0" w:rsidP="00B859E0">
      <w:pPr>
        <w:pStyle w:val="ATSHeading2"/>
      </w:pPr>
      <w:r>
        <w:t>Introduction</w:t>
      </w:r>
    </w:p>
    <w:p w14:paraId="75B759BB" w14:textId="77777777" w:rsidR="00B859E0" w:rsidRDefault="00B859E0" w:rsidP="00B859E0">
      <w:pPr>
        <w:pStyle w:val="ATSNormal"/>
      </w:pPr>
      <w:r>
        <w:t xml:space="preserve">Together with </w:t>
      </w:r>
      <w:r w:rsidRPr="001215E3">
        <w:t>the Scientific and Technological Research Council of Turkey (TUBITAK)</w:t>
      </w:r>
      <w:r>
        <w:t xml:space="preserve"> </w:t>
      </w:r>
      <w:r w:rsidRPr="003A10B3">
        <w:t>Academic Research Funding Program Directorate (ARDEB)</w:t>
      </w:r>
      <w:r>
        <w:t xml:space="preserve"> and TUBITAK </w:t>
      </w:r>
      <w:r w:rsidRPr="001215E3">
        <w:t>Marmara Research Center (MAM), Polar Research Institute (PRI)</w:t>
      </w:r>
      <w:r>
        <w:t xml:space="preserve"> opens annual project calls for the participation of researchers in Turkish Antarctic Expeditions (TAE). </w:t>
      </w:r>
      <w:r w:rsidRPr="003A10B3">
        <w:t xml:space="preserve">Project calls are open to all institutions and organizations </w:t>
      </w:r>
      <w:r>
        <w:t>in Turkey</w:t>
      </w:r>
      <w:r w:rsidRPr="003A10B3">
        <w:t xml:space="preserve"> and </w:t>
      </w:r>
      <w:r>
        <w:t xml:space="preserve">project submissions are accepted </w:t>
      </w:r>
      <w:r w:rsidRPr="003A10B3">
        <w:t xml:space="preserve">within the framework of the </w:t>
      </w:r>
      <w:r>
        <w:t>p</w:t>
      </w:r>
      <w:r w:rsidRPr="003A10B3">
        <w:t xml:space="preserve">riority </w:t>
      </w:r>
      <w:r>
        <w:t>r</w:t>
      </w:r>
      <w:r w:rsidRPr="003A10B3">
        <w:t xml:space="preserve">esearch </w:t>
      </w:r>
      <w:r>
        <w:t>t</w:t>
      </w:r>
      <w:r w:rsidRPr="003A10B3">
        <w:t>hemes specified in the National Polar Science Program</w:t>
      </w:r>
      <w:r>
        <w:t xml:space="preserve"> (2018-2022)</w:t>
      </w:r>
      <w:r w:rsidRPr="003A10B3">
        <w:t>.</w:t>
      </w:r>
      <w:r>
        <w:t xml:space="preserve"> In this scope, the project calls and the evaluation processes can be classified under the titles of “</w:t>
      </w:r>
      <w:r w:rsidRPr="002B1BA5">
        <w:t>expedition</w:t>
      </w:r>
      <w:r>
        <w:t xml:space="preserve"> participation”, “independent of the expedition” and “participation in research stations of other countries”.</w:t>
      </w:r>
    </w:p>
    <w:p w14:paraId="15FA5179" w14:textId="77777777" w:rsidR="00B859E0" w:rsidRPr="00AF2140" w:rsidRDefault="00B859E0" w:rsidP="00B859E0">
      <w:pPr>
        <w:pStyle w:val="ATSHeading2"/>
      </w:pPr>
      <w:r w:rsidRPr="003B3A2B">
        <w:t>Project Calls for 2017 – 2019</w:t>
      </w:r>
    </w:p>
    <w:p w14:paraId="3F145038" w14:textId="77777777" w:rsidR="00B859E0" w:rsidRDefault="00B859E0" w:rsidP="00B859E0">
      <w:pPr>
        <w:pStyle w:val="ATSNormal"/>
      </w:pPr>
      <w:r>
        <w:t xml:space="preserve">Between 2017 and 2019, the project calls and the evaluation of the submissions were coordinated by the Polar Research Center of Istanbul Technical University (ITU PolReC). The project call structure was based on the TUBITAK ARDEB’s system, which has been conducting and funding scientific projects as well as managing submission and evaluation processes for various scientific </w:t>
      </w:r>
      <w:r w:rsidRPr="002B1BA5">
        <w:t>themes</w:t>
      </w:r>
      <w:r>
        <w:t xml:space="preserve"> for many years. Project calls were opened between April and May and evaluated from August to September. </w:t>
      </w:r>
    </w:p>
    <w:p w14:paraId="09565634" w14:textId="77777777" w:rsidR="00B859E0" w:rsidRDefault="00B859E0" w:rsidP="00B859E0">
      <w:pPr>
        <w:pStyle w:val="ATSNormal"/>
      </w:pPr>
      <w:r>
        <w:t>During the calls, researchers were asked to fill the project application form consisting of the following sub-titles, with a maximum of 20 pages:</w:t>
      </w:r>
    </w:p>
    <w:p w14:paraId="5035C4E8" w14:textId="77777777" w:rsidR="00B859E0" w:rsidRDefault="00B859E0" w:rsidP="00B859E0">
      <w:pPr>
        <w:pStyle w:val="ATSBullet1"/>
        <w:numPr>
          <w:ilvl w:val="0"/>
          <w:numId w:val="11"/>
        </w:numPr>
      </w:pPr>
      <w:r>
        <w:t>Project tag</w:t>
      </w:r>
    </w:p>
    <w:p w14:paraId="39CFE514" w14:textId="77777777" w:rsidR="00B859E0" w:rsidRPr="003A223E" w:rsidRDefault="00B859E0" w:rsidP="00B859E0">
      <w:pPr>
        <w:pStyle w:val="ATSBullet1"/>
        <w:numPr>
          <w:ilvl w:val="0"/>
          <w:numId w:val="11"/>
        </w:numPr>
      </w:pPr>
      <w:r w:rsidRPr="003A223E">
        <w:t>Abstract</w:t>
      </w:r>
    </w:p>
    <w:p w14:paraId="77940036" w14:textId="77777777" w:rsidR="00B859E0" w:rsidRPr="003A223E" w:rsidRDefault="00B859E0" w:rsidP="00B859E0">
      <w:pPr>
        <w:pStyle w:val="ATSBullet1"/>
        <w:numPr>
          <w:ilvl w:val="0"/>
          <w:numId w:val="11"/>
        </w:numPr>
      </w:pPr>
      <w:r w:rsidRPr="003A223E">
        <w:t>Purpose and Rationale of the Project</w:t>
      </w:r>
    </w:p>
    <w:p w14:paraId="03D9108E" w14:textId="77777777" w:rsidR="00B859E0" w:rsidRPr="003A223E" w:rsidRDefault="00B859E0" w:rsidP="00B859E0">
      <w:pPr>
        <w:pStyle w:val="ATSBullet1"/>
        <w:numPr>
          <w:ilvl w:val="0"/>
          <w:numId w:val="11"/>
        </w:numPr>
      </w:pPr>
      <w:r w:rsidRPr="003A223E">
        <w:t>Subject and Scope of the Project</w:t>
      </w:r>
    </w:p>
    <w:p w14:paraId="395CD1A8" w14:textId="77777777" w:rsidR="00B859E0" w:rsidRPr="003A223E" w:rsidRDefault="00B859E0" w:rsidP="00B859E0">
      <w:pPr>
        <w:pStyle w:val="ATSBullet1"/>
        <w:numPr>
          <w:ilvl w:val="0"/>
          <w:numId w:val="11"/>
        </w:numPr>
      </w:pPr>
      <w:r w:rsidRPr="003A223E">
        <w:t>Literature Review</w:t>
      </w:r>
    </w:p>
    <w:p w14:paraId="38E3EB1B" w14:textId="77777777" w:rsidR="00B859E0" w:rsidRPr="003A223E" w:rsidRDefault="00B859E0" w:rsidP="00B859E0">
      <w:pPr>
        <w:pStyle w:val="ATSBullet1"/>
        <w:numPr>
          <w:ilvl w:val="0"/>
          <w:numId w:val="11"/>
        </w:numPr>
      </w:pPr>
      <w:r w:rsidRPr="003A223E">
        <w:t>Materials &amp; Methods</w:t>
      </w:r>
    </w:p>
    <w:p w14:paraId="1ABF32D1" w14:textId="77777777" w:rsidR="00B859E0" w:rsidRPr="003A223E" w:rsidRDefault="00B859E0" w:rsidP="00B859E0">
      <w:pPr>
        <w:pStyle w:val="ATSBullet1"/>
        <w:numPr>
          <w:ilvl w:val="0"/>
          <w:numId w:val="11"/>
        </w:numPr>
      </w:pPr>
      <w:r w:rsidRPr="003A223E">
        <w:t>Budget</w:t>
      </w:r>
    </w:p>
    <w:p w14:paraId="340D44C2" w14:textId="77777777" w:rsidR="00B859E0" w:rsidRPr="003A223E" w:rsidRDefault="00B859E0" w:rsidP="00B859E0">
      <w:pPr>
        <w:pStyle w:val="ATSBullet1"/>
        <w:numPr>
          <w:ilvl w:val="0"/>
          <w:numId w:val="11"/>
        </w:numPr>
      </w:pPr>
      <w:r w:rsidRPr="003A223E">
        <w:t>Sampling Area</w:t>
      </w:r>
    </w:p>
    <w:p w14:paraId="7C138F3B" w14:textId="77777777" w:rsidR="00B859E0" w:rsidRPr="003A223E" w:rsidRDefault="00B859E0" w:rsidP="00B859E0">
      <w:pPr>
        <w:pStyle w:val="ATSBullet1"/>
        <w:numPr>
          <w:ilvl w:val="0"/>
          <w:numId w:val="11"/>
        </w:numPr>
      </w:pPr>
      <w:r w:rsidRPr="003A223E">
        <w:t>Expedition Participants</w:t>
      </w:r>
    </w:p>
    <w:p w14:paraId="156AB296" w14:textId="77777777" w:rsidR="00B859E0" w:rsidRPr="003A223E" w:rsidRDefault="00B859E0" w:rsidP="00B859E0">
      <w:pPr>
        <w:pStyle w:val="ATSBullet1"/>
        <w:numPr>
          <w:ilvl w:val="0"/>
          <w:numId w:val="11"/>
        </w:numPr>
      </w:pPr>
      <w:r w:rsidRPr="003A223E">
        <w:t>Institutional Research Capacity</w:t>
      </w:r>
    </w:p>
    <w:p w14:paraId="3951EA8D" w14:textId="77777777" w:rsidR="00B859E0" w:rsidRPr="003A223E" w:rsidRDefault="00B859E0" w:rsidP="00B859E0">
      <w:pPr>
        <w:pStyle w:val="ATSBullet1"/>
        <w:numPr>
          <w:ilvl w:val="0"/>
          <w:numId w:val="11"/>
        </w:numPr>
      </w:pPr>
      <w:r w:rsidRPr="003A223E">
        <w:t>Success Criteria and Expected Outcomes</w:t>
      </w:r>
    </w:p>
    <w:p w14:paraId="169FF6B2" w14:textId="77777777" w:rsidR="00B859E0" w:rsidRPr="003A223E" w:rsidRDefault="00B859E0" w:rsidP="00B859E0">
      <w:pPr>
        <w:pStyle w:val="ATSBullet1"/>
        <w:numPr>
          <w:ilvl w:val="0"/>
          <w:numId w:val="11"/>
        </w:numPr>
      </w:pPr>
      <w:r w:rsidRPr="003A223E">
        <w:t>Other Institutions Supporting the Project</w:t>
      </w:r>
    </w:p>
    <w:p w14:paraId="11C7CB7B" w14:textId="77777777" w:rsidR="00B859E0" w:rsidRPr="003A223E" w:rsidRDefault="00B859E0" w:rsidP="00B859E0">
      <w:pPr>
        <w:pStyle w:val="ATSBullet1"/>
        <w:numPr>
          <w:ilvl w:val="0"/>
          <w:numId w:val="11"/>
        </w:numPr>
      </w:pPr>
      <w:r w:rsidRPr="003A223E">
        <w:t>Other Activities of the Project Team on Antarctica</w:t>
      </w:r>
    </w:p>
    <w:p w14:paraId="38D5E5BB" w14:textId="77777777" w:rsidR="00B859E0" w:rsidRDefault="00B859E0" w:rsidP="00B859E0">
      <w:pPr>
        <w:pStyle w:val="ATSNormal"/>
      </w:pPr>
      <w:r>
        <w:t>Submitted proposals</w:t>
      </w:r>
      <w:r w:rsidRPr="006F7141">
        <w:t xml:space="preserve"> were </w:t>
      </w:r>
      <w:r>
        <w:t xml:space="preserve">examined by </w:t>
      </w:r>
      <w:r w:rsidRPr="006F7141">
        <w:t xml:space="preserve">a commission formed by the </w:t>
      </w:r>
      <w:r>
        <w:t xml:space="preserve">rectorates </w:t>
      </w:r>
      <w:r w:rsidRPr="006F7141">
        <w:t xml:space="preserve">of </w:t>
      </w:r>
      <w:r>
        <w:t xml:space="preserve">five </w:t>
      </w:r>
      <w:r w:rsidRPr="006F7141">
        <w:t xml:space="preserve">universities and </w:t>
      </w:r>
      <w:r>
        <w:t xml:space="preserve">then </w:t>
      </w:r>
      <w:r w:rsidRPr="006F7141">
        <w:t xml:space="preserve">evaluated </w:t>
      </w:r>
      <w:r>
        <w:t xml:space="preserve">by </w:t>
      </w:r>
      <w:r w:rsidRPr="006F7141">
        <w:t>external referees</w:t>
      </w:r>
      <w:r>
        <w:t xml:space="preserve"> consisting of experts in the field of application</w:t>
      </w:r>
      <w:r w:rsidRPr="006F7141">
        <w:t>.</w:t>
      </w:r>
      <w:r>
        <w:t xml:space="preserve"> For 2017, 2018 and 2019 calls, 7, 15 and 19 projects were supported and funded, respectively.</w:t>
      </w:r>
    </w:p>
    <w:p w14:paraId="6E5BD665" w14:textId="77777777" w:rsidR="00B859E0" w:rsidRPr="00AF2140" w:rsidRDefault="00B859E0" w:rsidP="00B859E0">
      <w:pPr>
        <w:pStyle w:val="ATSHeading2"/>
      </w:pPr>
      <w:r w:rsidRPr="003B3A2B">
        <w:lastRenderedPageBreak/>
        <w:t>Project Calls for 2018 – 2020</w:t>
      </w:r>
    </w:p>
    <w:p w14:paraId="543CC5C5" w14:textId="77777777" w:rsidR="00B859E0" w:rsidRDefault="00B859E0" w:rsidP="00B859E0">
      <w:pPr>
        <w:pStyle w:val="ATSNormal"/>
      </w:pPr>
      <w:r>
        <w:t>In 2018, polar science</w:t>
      </w:r>
      <w:r w:rsidRPr="00B76012">
        <w:t xml:space="preserve"> project calls were integrated into the institutional</w:t>
      </w:r>
      <w:r>
        <w:t xml:space="preserve"> structure of TUBITAK </w:t>
      </w:r>
      <w:r w:rsidRPr="00B76012">
        <w:t xml:space="preserve">ARDEB, which forms the basis of the </w:t>
      </w:r>
      <w:r>
        <w:t xml:space="preserve">project </w:t>
      </w:r>
      <w:r w:rsidRPr="00B76012">
        <w:t>evaluation system</w:t>
      </w:r>
      <w:r>
        <w:t xml:space="preserve">, </w:t>
      </w:r>
      <w:r w:rsidRPr="00B76012">
        <w:t xml:space="preserve">and the call process was transferred to the online </w:t>
      </w:r>
      <w:r>
        <w:t>platform</w:t>
      </w:r>
      <w:r w:rsidRPr="00B76012">
        <w:t>.</w:t>
      </w:r>
      <w:r>
        <w:t xml:space="preserve"> The application period is similar to the former structure which the calls are opened in April - May, evaluations are conducted in June - July, and the qualified projects are announced in August - September. The evaluations are carried out in a structure where five or more external referees share their reviews within a panel system. The number of projects supported during this period was 7, 7 and 6 for 2018, 2019 and 2020, respectively.</w:t>
      </w:r>
    </w:p>
    <w:p w14:paraId="3A7BFD4B" w14:textId="77777777" w:rsidR="00B859E0" w:rsidRDefault="00B859E0" w:rsidP="00B859E0">
      <w:pPr>
        <w:pStyle w:val="ATSNormal"/>
      </w:pPr>
      <w:r>
        <w:t xml:space="preserve">It should be noted that ITU PolReC and TUBITAK ARDEB opened project calls simultaneously in 2018 since it was the first trial of the new project system for polar sciences. </w:t>
      </w:r>
      <w:r w:rsidRPr="008910C8">
        <w:t xml:space="preserve">The main difference between the 2017-2019 and the 2018-2020 period is the </w:t>
      </w:r>
      <w:r>
        <w:t xml:space="preserve">allocated </w:t>
      </w:r>
      <w:r w:rsidRPr="008910C8">
        <w:t>budget</w:t>
      </w:r>
      <w:r>
        <w:t xml:space="preserve"> for individual projects</w:t>
      </w:r>
      <w:r w:rsidRPr="008910C8">
        <w:t>.</w:t>
      </w:r>
      <w:r>
        <w:t xml:space="preserve"> </w:t>
      </w:r>
      <w:r w:rsidRPr="008910C8">
        <w:t xml:space="preserve">The budget of the projects evaluated by ITU PolReC </w:t>
      </w:r>
      <w:r>
        <w:t>was</w:t>
      </w:r>
      <w:r w:rsidRPr="008910C8">
        <w:t xml:space="preserve"> quite limited and this budget was increased approximately </w:t>
      </w:r>
      <w:r>
        <w:t xml:space="preserve">four times during the TUBITAK </w:t>
      </w:r>
      <w:r w:rsidRPr="008910C8">
        <w:t>ARDEB period.</w:t>
      </w:r>
      <w:r>
        <w:t xml:space="preserve"> A</w:t>
      </w:r>
      <w:r w:rsidRPr="004B4461">
        <w:t>lthough the number of projects has decreased</w:t>
      </w:r>
      <w:r>
        <w:t xml:space="preserve"> in the new project application system</w:t>
      </w:r>
      <w:r w:rsidRPr="004B4461">
        <w:t xml:space="preserve">, </w:t>
      </w:r>
      <w:r>
        <w:t>the marginal benefits of the scientific projects (namely</w:t>
      </w:r>
      <w:r w:rsidRPr="004B4461">
        <w:t xml:space="preserve"> original value, widespread impact</w:t>
      </w:r>
      <w:r>
        <w:t>s,</w:t>
      </w:r>
      <w:r w:rsidRPr="004B4461">
        <w:t xml:space="preserve"> </w:t>
      </w:r>
      <w:r>
        <w:t>outcomes)</w:t>
      </w:r>
      <w:r w:rsidRPr="004B4461">
        <w:t xml:space="preserve"> have increased</w:t>
      </w:r>
      <w:r>
        <w:t>, as aimed</w:t>
      </w:r>
      <w:r w:rsidRPr="004B4461">
        <w:t>.</w:t>
      </w:r>
      <w:r>
        <w:t xml:space="preserve"> </w:t>
      </w:r>
    </w:p>
    <w:p w14:paraId="41B10136" w14:textId="77777777" w:rsidR="00B859E0" w:rsidRDefault="00B859E0" w:rsidP="00B859E0"/>
    <w:p w14:paraId="7C14BCE8" w14:textId="77777777" w:rsidR="00B859E0" w:rsidRDefault="00B859E0" w:rsidP="00952E9F"/>
    <w:sectPr w:rsidR="00B859E0"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0DEA" w14:textId="77777777" w:rsidR="00000000" w:rsidRDefault="00B859E0">
      <w:r>
        <w:separator/>
      </w:r>
    </w:p>
  </w:endnote>
  <w:endnote w:type="continuationSeparator" w:id="0">
    <w:p w14:paraId="0BA1D2FF" w14:textId="77777777" w:rsidR="00000000" w:rsidRDefault="00B8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13753" w14:textId="77777777" w:rsidR="00FA0B9F" w:rsidRDefault="00B859E0" w:rsidP="00CF5C82">
    <w:pPr>
      <w:framePr w:wrap="around" w:vAnchor="text" w:hAnchor="margin" w:xAlign="right" w:y="1"/>
    </w:pPr>
    <w:r>
      <w:fldChar w:fldCharType="begin"/>
    </w:r>
    <w:r>
      <w:instrText xml:space="preserve">PAGE  </w:instrText>
    </w:r>
    <w:r>
      <w:fldChar w:fldCharType="separate"/>
    </w:r>
    <w:r>
      <w:fldChar w:fldCharType="end"/>
    </w:r>
  </w:p>
  <w:p w14:paraId="286426B9" w14:textId="77777777" w:rsidR="00FA0B9F" w:rsidRDefault="00B859E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2279" w14:textId="77777777" w:rsidR="00FA0B9F" w:rsidRDefault="00B859E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6F472A6" w14:textId="1A7AC391" w:rsidR="00FA0B9F" w:rsidRDefault="00B859E0" w:rsidP="00B859E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F495" w14:textId="77777777" w:rsidR="00E311C9" w:rsidRDefault="00B859E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ED4B499" w14:textId="77777777" w:rsidR="00E311C9" w:rsidRDefault="00B859E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875F" w14:textId="77777777" w:rsidR="00000000" w:rsidRDefault="00B859E0">
      <w:r>
        <w:separator/>
      </w:r>
    </w:p>
  </w:footnote>
  <w:footnote w:type="continuationSeparator" w:id="0">
    <w:p w14:paraId="1CE823FF" w14:textId="77777777" w:rsidR="00000000" w:rsidRDefault="00B85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E7B3C" w14:paraId="150E5658" w14:textId="77777777" w:rsidTr="00490760">
      <w:trPr>
        <w:trHeight w:val="344"/>
        <w:jc w:val="center"/>
      </w:trPr>
      <w:tc>
        <w:tcPr>
          <w:tcW w:w="5495" w:type="dxa"/>
        </w:tcPr>
        <w:p w14:paraId="198294B9" w14:textId="77777777" w:rsidR="00DB7C09" w:rsidRDefault="00B859E0" w:rsidP="00F968D4"/>
      </w:tc>
      <w:tc>
        <w:tcPr>
          <w:tcW w:w="4253" w:type="dxa"/>
          <w:gridSpan w:val="2"/>
        </w:tcPr>
        <w:p w14:paraId="4190382D" w14:textId="77777777" w:rsidR="00DB7C09" w:rsidRPr="00BD47E4" w:rsidRDefault="00B859E0" w:rsidP="002A07BC">
          <w:pPr>
            <w:jc w:val="right"/>
            <w:rPr>
              <w:b/>
              <w:sz w:val="32"/>
              <w:szCs w:val="32"/>
            </w:rPr>
          </w:pPr>
          <w:bookmarkStart w:id="2" w:name="type"/>
          <w:r w:rsidRPr="00BD47E4">
            <w:rPr>
              <w:b/>
              <w:sz w:val="32"/>
              <w:szCs w:val="32"/>
            </w:rPr>
            <w:t>IP</w:t>
          </w:r>
          <w:bookmarkEnd w:id="2"/>
        </w:p>
      </w:tc>
      <w:tc>
        <w:tcPr>
          <w:tcW w:w="1524" w:type="dxa"/>
          <w:gridSpan w:val="2"/>
        </w:tcPr>
        <w:p w14:paraId="54C7EE50" w14:textId="77777777" w:rsidR="00DB7C09" w:rsidRPr="00BD47E4" w:rsidRDefault="00B859E0" w:rsidP="00DB7C09">
          <w:pPr>
            <w:rPr>
              <w:b/>
              <w:sz w:val="32"/>
              <w:szCs w:val="32"/>
            </w:rPr>
          </w:pPr>
          <w:bookmarkStart w:id="3" w:name="number"/>
          <w:r w:rsidRPr="00BD47E4">
            <w:rPr>
              <w:b/>
              <w:sz w:val="32"/>
              <w:szCs w:val="32"/>
            </w:rPr>
            <w:t>76</w:t>
          </w:r>
          <w:bookmarkEnd w:id="3"/>
        </w:p>
      </w:tc>
    </w:tr>
    <w:tr w:rsidR="006E7B3C" w14:paraId="417DADA9" w14:textId="77777777" w:rsidTr="00490760">
      <w:trPr>
        <w:trHeight w:val="2165"/>
        <w:jc w:val="center"/>
      </w:trPr>
      <w:tc>
        <w:tcPr>
          <w:tcW w:w="5495" w:type="dxa"/>
        </w:tcPr>
        <w:p w14:paraId="62133B4B" w14:textId="77777777" w:rsidR="00490760" w:rsidRPr="00EE4D48" w:rsidRDefault="00B859E0" w:rsidP="002A07BC">
          <w:pPr>
            <w:rPr>
              <w:b/>
              <w:sz w:val="28"/>
              <w:szCs w:val="28"/>
            </w:rPr>
          </w:pPr>
          <w:r>
            <w:rPr>
              <w:b/>
              <w:noProof/>
              <w:sz w:val="28"/>
              <w:szCs w:val="28"/>
            </w:rPr>
            <w:drawing>
              <wp:inline distT="0" distB="0" distL="0" distR="0" wp14:anchorId="76EC45F5" wp14:editId="6144C50F">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5981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6D69779" w14:textId="77777777" w:rsidR="00490760" w:rsidRPr="00FE5146" w:rsidRDefault="00B859E0" w:rsidP="00490760">
          <w:pPr>
            <w:jc w:val="right"/>
            <w:rPr>
              <w:sz w:val="144"/>
              <w:szCs w:val="144"/>
            </w:rPr>
          </w:pPr>
          <w:r w:rsidRPr="00FE5146">
            <w:rPr>
              <w:sz w:val="144"/>
              <w:szCs w:val="144"/>
            </w:rPr>
            <w:t>ENG</w:t>
          </w:r>
        </w:p>
      </w:tc>
    </w:tr>
    <w:tr w:rsidR="006E7B3C" w14:paraId="620EE1AA" w14:textId="77777777" w:rsidTr="00BD47E4">
      <w:trPr>
        <w:trHeight w:val="409"/>
        <w:jc w:val="center"/>
      </w:trPr>
      <w:tc>
        <w:tcPr>
          <w:tcW w:w="9039" w:type="dxa"/>
          <w:gridSpan w:val="2"/>
        </w:tcPr>
        <w:p w14:paraId="0D7C08C9" w14:textId="77777777" w:rsidR="00BD47E4" w:rsidRDefault="00B859E0" w:rsidP="002C30DA">
          <w:pPr>
            <w:jc w:val="right"/>
          </w:pPr>
          <w:r>
            <w:t>Agenda Item:</w:t>
          </w:r>
        </w:p>
      </w:tc>
      <w:tc>
        <w:tcPr>
          <w:tcW w:w="1843" w:type="dxa"/>
          <w:gridSpan w:val="2"/>
        </w:tcPr>
        <w:p w14:paraId="6A69B912" w14:textId="77777777" w:rsidR="00BD47E4" w:rsidRDefault="00B859E0" w:rsidP="002C30DA">
          <w:pPr>
            <w:jc w:val="right"/>
          </w:pPr>
          <w:bookmarkStart w:id="4" w:name="agenda"/>
          <w:r>
            <w:t>ATCM 15a</w:t>
          </w:r>
          <w:bookmarkEnd w:id="4"/>
        </w:p>
      </w:tc>
      <w:tc>
        <w:tcPr>
          <w:tcW w:w="390" w:type="dxa"/>
        </w:tcPr>
        <w:p w14:paraId="74EDCE43" w14:textId="77777777" w:rsidR="00BD47E4" w:rsidRDefault="00B859E0" w:rsidP="00387A65">
          <w:pPr>
            <w:jc w:val="right"/>
          </w:pPr>
        </w:p>
      </w:tc>
    </w:tr>
    <w:tr w:rsidR="006E7B3C" w14:paraId="73BC8BDB" w14:textId="77777777" w:rsidTr="00BD47E4">
      <w:trPr>
        <w:trHeight w:val="397"/>
        <w:jc w:val="center"/>
      </w:trPr>
      <w:tc>
        <w:tcPr>
          <w:tcW w:w="9039" w:type="dxa"/>
          <w:gridSpan w:val="2"/>
        </w:tcPr>
        <w:p w14:paraId="6FF42460" w14:textId="77777777" w:rsidR="00BD47E4" w:rsidRDefault="00B859E0" w:rsidP="002C30DA">
          <w:pPr>
            <w:jc w:val="right"/>
          </w:pPr>
          <w:r>
            <w:t>Presented by:</w:t>
          </w:r>
        </w:p>
      </w:tc>
      <w:tc>
        <w:tcPr>
          <w:tcW w:w="1843" w:type="dxa"/>
          <w:gridSpan w:val="2"/>
        </w:tcPr>
        <w:p w14:paraId="04246D1E" w14:textId="77777777" w:rsidR="00BD47E4" w:rsidRDefault="00B859E0" w:rsidP="002C30DA">
          <w:pPr>
            <w:jc w:val="right"/>
          </w:pPr>
          <w:bookmarkStart w:id="5" w:name="party"/>
          <w:r>
            <w:t>Turkey</w:t>
          </w:r>
          <w:bookmarkEnd w:id="5"/>
        </w:p>
      </w:tc>
      <w:tc>
        <w:tcPr>
          <w:tcW w:w="390" w:type="dxa"/>
        </w:tcPr>
        <w:p w14:paraId="047ABD4B" w14:textId="77777777" w:rsidR="00BD47E4" w:rsidRDefault="00B859E0" w:rsidP="00387A65">
          <w:pPr>
            <w:jc w:val="right"/>
          </w:pPr>
        </w:p>
      </w:tc>
    </w:tr>
    <w:tr w:rsidR="006E7B3C" w14:paraId="0ED2045D" w14:textId="77777777" w:rsidTr="00BD47E4">
      <w:trPr>
        <w:trHeight w:val="409"/>
        <w:jc w:val="center"/>
      </w:trPr>
      <w:tc>
        <w:tcPr>
          <w:tcW w:w="9039" w:type="dxa"/>
          <w:gridSpan w:val="2"/>
        </w:tcPr>
        <w:p w14:paraId="234E57CE" w14:textId="77777777" w:rsidR="00BD47E4" w:rsidRDefault="00B859E0" w:rsidP="002C30DA">
          <w:pPr>
            <w:jc w:val="right"/>
          </w:pPr>
          <w:r>
            <w:t>Original:</w:t>
          </w:r>
        </w:p>
      </w:tc>
      <w:tc>
        <w:tcPr>
          <w:tcW w:w="1843" w:type="dxa"/>
          <w:gridSpan w:val="2"/>
        </w:tcPr>
        <w:p w14:paraId="0F8B4E6F" w14:textId="77777777" w:rsidR="00BD47E4" w:rsidRDefault="00B859E0" w:rsidP="002C30DA">
          <w:pPr>
            <w:jc w:val="right"/>
          </w:pPr>
          <w:bookmarkStart w:id="6" w:name="language"/>
          <w:r>
            <w:t>English</w:t>
          </w:r>
          <w:bookmarkEnd w:id="6"/>
        </w:p>
      </w:tc>
      <w:tc>
        <w:tcPr>
          <w:tcW w:w="390" w:type="dxa"/>
        </w:tcPr>
        <w:p w14:paraId="6E4CAE92" w14:textId="77777777" w:rsidR="00BD47E4" w:rsidRDefault="00B859E0" w:rsidP="00387A65">
          <w:pPr>
            <w:jc w:val="right"/>
          </w:pPr>
        </w:p>
      </w:tc>
    </w:tr>
    <w:tr w:rsidR="006E7B3C" w14:paraId="14EB8989" w14:textId="77777777" w:rsidTr="00BD47E4">
      <w:trPr>
        <w:trHeight w:val="409"/>
        <w:jc w:val="center"/>
      </w:trPr>
      <w:tc>
        <w:tcPr>
          <w:tcW w:w="9039" w:type="dxa"/>
          <w:gridSpan w:val="2"/>
        </w:tcPr>
        <w:p w14:paraId="29FE17DD" w14:textId="77777777" w:rsidR="0097629D" w:rsidRDefault="00B859E0" w:rsidP="002C30DA">
          <w:pPr>
            <w:jc w:val="right"/>
          </w:pPr>
          <w:r>
            <w:t>Submitted:</w:t>
          </w:r>
        </w:p>
      </w:tc>
      <w:tc>
        <w:tcPr>
          <w:tcW w:w="1843" w:type="dxa"/>
          <w:gridSpan w:val="2"/>
        </w:tcPr>
        <w:p w14:paraId="13E635FB" w14:textId="77777777" w:rsidR="0097629D" w:rsidRDefault="00B859E0" w:rsidP="0097629D">
          <w:pPr>
            <w:jc w:val="right"/>
          </w:pPr>
          <w:bookmarkStart w:id="7" w:name="date_submission"/>
          <w:r>
            <w:t>14/5/2021</w:t>
          </w:r>
          <w:bookmarkEnd w:id="7"/>
        </w:p>
      </w:tc>
      <w:tc>
        <w:tcPr>
          <w:tcW w:w="390" w:type="dxa"/>
        </w:tcPr>
        <w:p w14:paraId="01B1969C" w14:textId="77777777" w:rsidR="0097629D" w:rsidRDefault="00B859E0" w:rsidP="00387A65">
          <w:pPr>
            <w:jc w:val="right"/>
          </w:pPr>
        </w:p>
      </w:tc>
    </w:tr>
  </w:tbl>
  <w:p w14:paraId="2B07FC5A" w14:textId="77777777" w:rsidR="00AE5DD0" w:rsidRDefault="00B859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E7B3C" w14:paraId="3286F7B3" w14:textId="77777777">
      <w:trPr>
        <w:trHeight w:val="354"/>
        <w:jc w:val="center"/>
      </w:trPr>
      <w:tc>
        <w:tcPr>
          <w:tcW w:w="9694" w:type="dxa"/>
        </w:tcPr>
        <w:p w14:paraId="232EC50B" w14:textId="505F5623" w:rsidR="00AE5DD0" w:rsidRPr="00BD47E4" w:rsidRDefault="00B859E0" w:rsidP="00C26F2D">
          <w:pPr>
            <w:jc w:val="right"/>
            <w:rPr>
              <w:b/>
              <w:sz w:val="32"/>
              <w:szCs w:val="32"/>
            </w:rPr>
          </w:pPr>
          <w:r>
            <w:rPr>
              <w:b/>
              <w:sz w:val="32"/>
              <w:szCs w:val="32"/>
            </w:rPr>
            <w:t>IP</w:t>
          </w:r>
        </w:p>
      </w:tc>
      <w:tc>
        <w:tcPr>
          <w:tcW w:w="1332" w:type="dxa"/>
        </w:tcPr>
        <w:p w14:paraId="5449E946" w14:textId="03CAE9DF" w:rsidR="00AE5DD0" w:rsidRPr="00BD47E4" w:rsidRDefault="00B859E0" w:rsidP="00080F4C">
          <w:pPr>
            <w:rPr>
              <w:b/>
              <w:sz w:val="32"/>
              <w:szCs w:val="32"/>
            </w:rPr>
          </w:pPr>
          <w:r>
            <w:rPr>
              <w:b/>
              <w:sz w:val="32"/>
              <w:szCs w:val="32"/>
            </w:rPr>
            <w:t>76</w:t>
          </w:r>
        </w:p>
      </w:tc>
    </w:tr>
  </w:tbl>
  <w:p w14:paraId="7ED95CA0" w14:textId="77777777" w:rsidR="00AE5DD0" w:rsidRDefault="00B859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F143212">
      <w:start w:val="1"/>
      <w:numFmt w:val="bullet"/>
      <w:pStyle w:val="ATSBullet1"/>
      <w:lvlText w:val=""/>
      <w:lvlJc w:val="left"/>
      <w:pPr>
        <w:tabs>
          <w:tab w:val="num" w:pos="360"/>
        </w:tabs>
        <w:ind w:left="360" w:hanging="360"/>
      </w:pPr>
      <w:rPr>
        <w:rFonts w:ascii="Symbol" w:hAnsi="Symbol" w:hint="default"/>
        <w:color w:val="auto"/>
      </w:rPr>
    </w:lvl>
    <w:lvl w:ilvl="1" w:tplc="2626F5C0" w:tentative="1">
      <w:start w:val="1"/>
      <w:numFmt w:val="bullet"/>
      <w:lvlText w:val="o"/>
      <w:lvlJc w:val="left"/>
      <w:pPr>
        <w:tabs>
          <w:tab w:val="num" w:pos="1440"/>
        </w:tabs>
        <w:ind w:left="1440" w:hanging="360"/>
      </w:pPr>
      <w:rPr>
        <w:rFonts w:ascii="Courier New" w:hAnsi="Courier New" w:cs="Courier New" w:hint="default"/>
      </w:rPr>
    </w:lvl>
    <w:lvl w:ilvl="2" w:tplc="8C062CB4" w:tentative="1">
      <w:start w:val="1"/>
      <w:numFmt w:val="bullet"/>
      <w:lvlText w:val=""/>
      <w:lvlJc w:val="left"/>
      <w:pPr>
        <w:tabs>
          <w:tab w:val="num" w:pos="2160"/>
        </w:tabs>
        <w:ind w:left="2160" w:hanging="360"/>
      </w:pPr>
      <w:rPr>
        <w:rFonts w:ascii="Wingdings" w:hAnsi="Wingdings" w:hint="default"/>
      </w:rPr>
    </w:lvl>
    <w:lvl w:ilvl="3" w:tplc="7F64A5BE" w:tentative="1">
      <w:start w:val="1"/>
      <w:numFmt w:val="bullet"/>
      <w:lvlText w:val=""/>
      <w:lvlJc w:val="left"/>
      <w:pPr>
        <w:tabs>
          <w:tab w:val="num" w:pos="2880"/>
        </w:tabs>
        <w:ind w:left="2880" w:hanging="360"/>
      </w:pPr>
      <w:rPr>
        <w:rFonts w:ascii="Symbol" w:hAnsi="Symbol" w:hint="default"/>
      </w:rPr>
    </w:lvl>
    <w:lvl w:ilvl="4" w:tplc="D728CDAC" w:tentative="1">
      <w:start w:val="1"/>
      <w:numFmt w:val="bullet"/>
      <w:lvlText w:val="o"/>
      <w:lvlJc w:val="left"/>
      <w:pPr>
        <w:tabs>
          <w:tab w:val="num" w:pos="3600"/>
        </w:tabs>
        <w:ind w:left="3600" w:hanging="360"/>
      </w:pPr>
      <w:rPr>
        <w:rFonts w:ascii="Courier New" w:hAnsi="Courier New" w:cs="Courier New" w:hint="default"/>
      </w:rPr>
    </w:lvl>
    <w:lvl w:ilvl="5" w:tplc="C1A466C6" w:tentative="1">
      <w:start w:val="1"/>
      <w:numFmt w:val="bullet"/>
      <w:lvlText w:val=""/>
      <w:lvlJc w:val="left"/>
      <w:pPr>
        <w:tabs>
          <w:tab w:val="num" w:pos="4320"/>
        </w:tabs>
        <w:ind w:left="4320" w:hanging="360"/>
      </w:pPr>
      <w:rPr>
        <w:rFonts w:ascii="Wingdings" w:hAnsi="Wingdings" w:hint="default"/>
      </w:rPr>
    </w:lvl>
    <w:lvl w:ilvl="6" w:tplc="365E35EC" w:tentative="1">
      <w:start w:val="1"/>
      <w:numFmt w:val="bullet"/>
      <w:lvlText w:val=""/>
      <w:lvlJc w:val="left"/>
      <w:pPr>
        <w:tabs>
          <w:tab w:val="num" w:pos="5040"/>
        </w:tabs>
        <w:ind w:left="5040" w:hanging="360"/>
      </w:pPr>
      <w:rPr>
        <w:rFonts w:ascii="Symbol" w:hAnsi="Symbol" w:hint="default"/>
      </w:rPr>
    </w:lvl>
    <w:lvl w:ilvl="7" w:tplc="E9E8010E" w:tentative="1">
      <w:start w:val="1"/>
      <w:numFmt w:val="bullet"/>
      <w:lvlText w:val="o"/>
      <w:lvlJc w:val="left"/>
      <w:pPr>
        <w:tabs>
          <w:tab w:val="num" w:pos="5760"/>
        </w:tabs>
        <w:ind w:left="5760" w:hanging="360"/>
      </w:pPr>
      <w:rPr>
        <w:rFonts w:ascii="Courier New" w:hAnsi="Courier New" w:cs="Courier New" w:hint="default"/>
      </w:rPr>
    </w:lvl>
    <w:lvl w:ilvl="8" w:tplc="DE8887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C1AEB62">
      <w:start w:val="1"/>
      <w:numFmt w:val="decimal"/>
      <w:lvlText w:val="%1)"/>
      <w:lvlJc w:val="left"/>
      <w:pPr>
        <w:tabs>
          <w:tab w:val="num" w:pos="340"/>
        </w:tabs>
        <w:ind w:left="340" w:hanging="340"/>
      </w:pPr>
      <w:rPr>
        <w:rFonts w:hint="default"/>
      </w:rPr>
    </w:lvl>
    <w:lvl w:ilvl="1" w:tplc="9230D716" w:tentative="1">
      <w:start w:val="1"/>
      <w:numFmt w:val="lowerLetter"/>
      <w:lvlText w:val="%2."/>
      <w:lvlJc w:val="left"/>
      <w:pPr>
        <w:tabs>
          <w:tab w:val="num" w:pos="1440"/>
        </w:tabs>
        <w:ind w:left="1440" w:hanging="360"/>
      </w:pPr>
    </w:lvl>
    <w:lvl w:ilvl="2" w:tplc="1C3A3ABE" w:tentative="1">
      <w:start w:val="1"/>
      <w:numFmt w:val="lowerRoman"/>
      <w:lvlText w:val="%3."/>
      <w:lvlJc w:val="right"/>
      <w:pPr>
        <w:tabs>
          <w:tab w:val="num" w:pos="2160"/>
        </w:tabs>
        <w:ind w:left="2160" w:hanging="180"/>
      </w:pPr>
    </w:lvl>
    <w:lvl w:ilvl="3" w:tplc="E5A0DDEA" w:tentative="1">
      <w:start w:val="1"/>
      <w:numFmt w:val="decimal"/>
      <w:lvlText w:val="%4."/>
      <w:lvlJc w:val="left"/>
      <w:pPr>
        <w:tabs>
          <w:tab w:val="num" w:pos="2880"/>
        </w:tabs>
        <w:ind w:left="2880" w:hanging="360"/>
      </w:pPr>
    </w:lvl>
    <w:lvl w:ilvl="4" w:tplc="098815C6" w:tentative="1">
      <w:start w:val="1"/>
      <w:numFmt w:val="lowerLetter"/>
      <w:lvlText w:val="%5."/>
      <w:lvlJc w:val="left"/>
      <w:pPr>
        <w:tabs>
          <w:tab w:val="num" w:pos="3600"/>
        </w:tabs>
        <w:ind w:left="3600" w:hanging="360"/>
      </w:pPr>
    </w:lvl>
    <w:lvl w:ilvl="5" w:tplc="8EF86CFE" w:tentative="1">
      <w:start w:val="1"/>
      <w:numFmt w:val="lowerRoman"/>
      <w:lvlText w:val="%6."/>
      <w:lvlJc w:val="right"/>
      <w:pPr>
        <w:tabs>
          <w:tab w:val="num" w:pos="4320"/>
        </w:tabs>
        <w:ind w:left="4320" w:hanging="180"/>
      </w:pPr>
    </w:lvl>
    <w:lvl w:ilvl="6" w:tplc="CEAC1886" w:tentative="1">
      <w:start w:val="1"/>
      <w:numFmt w:val="decimal"/>
      <w:lvlText w:val="%7."/>
      <w:lvlJc w:val="left"/>
      <w:pPr>
        <w:tabs>
          <w:tab w:val="num" w:pos="5040"/>
        </w:tabs>
        <w:ind w:left="5040" w:hanging="360"/>
      </w:pPr>
    </w:lvl>
    <w:lvl w:ilvl="7" w:tplc="56BA95FA" w:tentative="1">
      <w:start w:val="1"/>
      <w:numFmt w:val="lowerLetter"/>
      <w:lvlText w:val="%8."/>
      <w:lvlJc w:val="left"/>
      <w:pPr>
        <w:tabs>
          <w:tab w:val="num" w:pos="5760"/>
        </w:tabs>
        <w:ind w:left="5760" w:hanging="360"/>
      </w:pPr>
    </w:lvl>
    <w:lvl w:ilvl="8" w:tplc="282EF42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E384880">
      <w:start w:val="1"/>
      <w:numFmt w:val="decimal"/>
      <w:lvlText w:val="%1."/>
      <w:lvlJc w:val="left"/>
      <w:pPr>
        <w:tabs>
          <w:tab w:val="num" w:pos="1057"/>
        </w:tabs>
        <w:ind w:left="1057" w:hanging="360"/>
      </w:pPr>
      <w:rPr>
        <w:rFonts w:hint="default"/>
      </w:rPr>
    </w:lvl>
    <w:lvl w:ilvl="1" w:tplc="CB74AA02" w:tentative="1">
      <w:start w:val="1"/>
      <w:numFmt w:val="lowerLetter"/>
      <w:lvlText w:val="%2."/>
      <w:lvlJc w:val="left"/>
      <w:pPr>
        <w:tabs>
          <w:tab w:val="num" w:pos="2137"/>
        </w:tabs>
        <w:ind w:left="2137" w:hanging="360"/>
      </w:pPr>
    </w:lvl>
    <w:lvl w:ilvl="2" w:tplc="910E322C" w:tentative="1">
      <w:start w:val="1"/>
      <w:numFmt w:val="lowerRoman"/>
      <w:lvlText w:val="%3."/>
      <w:lvlJc w:val="right"/>
      <w:pPr>
        <w:tabs>
          <w:tab w:val="num" w:pos="2857"/>
        </w:tabs>
        <w:ind w:left="2857" w:hanging="180"/>
      </w:pPr>
    </w:lvl>
    <w:lvl w:ilvl="3" w:tplc="1D7465DE" w:tentative="1">
      <w:start w:val="1"/>
      <w:numFmt w:val="decimal"/>
      <w:lvlText w:val="%4."/>
      <w:lvlJc w:val="left"/>
      <w:pPr>
        <w:tabs>
          <w:tab w:val="num" w:pos="3577"/>
        </w:tabs>
        <w:ind w:left="3577" w:hanging="360"/>
      </w:pPr>
    </w:lvl>
    <w:lvl w:ilvl="4" w:tplc="791CBB9C" w:tentative="1">
      <w:start w:val="1"/>
      <w:numFmt w:val="lowerLetter"/>
      <w:lvlText w:val="%5."/>
      <w:lvlJc w:val="left"/>
      <w:pPr>
        <w:tabs>
          <w:tab w:val="num" w:pos="4297"/>
        </w:tabs>
        <w:ind w:left="4297" w:hanging="360"/>
      </w:pPr>
    </w:lvl>
    <w:lvl w:ilvl="5" w:tplc="C3EA704E" w:tentative="1">
      <w:start w:val="1"/>
      <w:numFmt w:val="lowerRoman"/>
      <w:lvlText w:val="%6."/>
      <w:lvlJc w:val="right"/>
      <w:pPr>
        <w:tabs>
          <w:tab w:val="num" w:pos="5017"/>
        </w:tabs>
        <w:ind w:left="5017" w:hanging="180"/>
      </w:pPr>
    </w:lvl>
    <w:lvl w:ilvl="6" w:tplc="E8ACBCBA" w:tentative="1">
      <w:start w:val="1"/>
      <w:numFmt w:val="decimal"/>
      <w:lvlText w:val="%7."/>
      <w:lvlJc w:val="left"/>
      <w:pPr>
        <w:tabs>
          <w:tab w:val="num" w:pos="5737"/>
        </w:tabs>
        <w:ind w:left="5737" w:hanging="360"/>
      </w:pPr>
    </w:lvl>
    <w:lvl w:ilvl="7" w:tplc="E4BC87A0" w:tentative="1">
      <w:start w:val="1"/>
      <w:numFmt w:val="lowerLetter"/>
      <w:lvlText w:val="%8."/>
      <w:lvlJc w:val="left"/>
      <w:pPr>
        <w:tabs>
          <w:tab w:val="num" w:pos="6457"/>
        </w:tabs>
        <w:ind w:left="6457" w:hanging="360"/>
      </w:pPr>
    </w:lvl>
    <w:lvl w:ilvl="8" w:tplc="73DAF82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8C4016A">
      <w:start w:val="1"/>
      <w:numFmt w:val="decimal"/>
      <w:pStyle w:val="ATSNumber1"/>
      <w:lvlText w:val="%1)"/>
      <w:lvlJc w:val="left"/>
      <w:pPr>
        <w:tabs>
          <w:tab w:val="num" w:pos="720"/>
        </w:tabs>
        <w:ind w:left="720" w:hanging="360"/>
      </w:pPr>
    </w:lvl>
    <w:lvl w:ilvl="1" w:tplc="9092A2E8" w:tentative="1">
      <w:start w:val="1"/>
      <w:numFmt w:val="lowerLetter"/>
      <w:lvlText w:val="%2."/>
      <w:lvlJc w:val="left"/>
      <w:pPr>
        <w:tabs>
          <w:tab w:val="num" w:pos="1440"/>
        </w:tabs>
        <w:ind w:left="1440" w:hanging="360"/>
      </w:pPr>
    </w:lvl>
    <w:lvl w:ilvl="2" w:tplc="463020FA" w:tentative="1">
      <w:start w:val="1"/>
      <w:numFmt w:val="lowerRoman"/>
      <w:lvlText w:val="%3."/>
      <w:lvlJc w:val="right"/>
      <w:pPr>
        <w:tabs>
          <w:tab w:val="num" w:pos="2160"/>
        </w:tabs>
        <w:ind w:left="2160" w:hanging="180"/>
      </w:pPr>
    </w:lvl>
    <w:lvl w:ilvl="3" w:tplc="7A56CBA6" w:tentative="1">
      <w:start w:val="1"/>
      <w:numFmt w:val="decimal"/>
      <w:lvlText w:val="%4."/>
      <w:lvlJc w:val="left"/>
      <w:pPr>
        <w:tabs>
          <w:tab w:val="num" w:pos="2880"/>
        </w:tabs>
        <w:ind w:left="2880" w:hanging="360"/>
      </w:pPr>
    </w:lvl>
    <w:lvl w:ilvl="4" w:tplc="3432D2A8" w:tentative="1">
      <w:start w:val="1"/>
      <w:numFmt w:val="lowerLetter"/>
      <w:lvlText w:val="%5."/>
      <w:lvlJc w:val="left"/>
      <w:pPr>
        <w:tabs>
          <w:tab w:val="num" w:pos="3600"/>
        </w:tabs>
        <w:ind w:left="3600" w:hanging="360"/>
      </w:pPr>
    </w:lvl>
    <w:lvl w:ilvl="5" w:tplc="23E67614" w:tentative="1">
      <w:start w:val="1"/>
      <w:numFmt w:val="lowerRoman"/>
      <w:lvlText w:val="%6."/>
      <w:lvlJc w:val="right"/>
      <w:pPr>
        <w:tabs>
          <w:tab w:val="num" w:pos="4320"/>
        </w:tabs>
        <w:ind w:left="4320" w:hanging="180"/>
      </w:pPr>
    </w:lvl>
    <w:lvl w:ilvl="6" w:tplc="6AD4BA8C" w:tentative="1">
      <w:start w:val="1"/>
      <w:numFmt w:val="decimal"/>
      <w:lvlText w:val="%7."/>
      <w:lvlJc w:val="left"/>
      <w:pPr>
        <w:tabs>
          <w:tab w:val="num" w:pos="5040"/>
        </w:tabs>
        <w:ind w:left="5040" w:hanging="360"/>
      </w:pPr>
    </w:lvl>
    <w:lvl w:ilvl="7" w:tplc="0CDEEF9C" w:tentative="1">
      <w:start w:val="1"/>
      <w:numFmt w:val="lowerLetter"/>
      <w:lvlText w:val="%8."/>
      <w:lvlJc w:val="left"/>
      <w:pPr>
        <w:tabs>
          <w:tab w:val="num" w:pos="5760"/>
        </w:tabs>
        <w:ind w:left="5760" w:hanging="360"/>
      </w:pPr>
    </w:lvl>
    <w:lvl w:ilvl="8" w:tplc="C11011A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18AF6E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A2E5CB8" w:tentative="1">
      <w:start w:val="1"/>
      <w:numFmt w:val="bullet"/>
      <w:lvlText w:val="o"/>
      <w:lvlJc w:val="left"/>
      <w:pPr>
        <w:tabs>
          <w:tab w:val="num" w:pos="2517"/>
        </w:tabs>
        <w:ind w:left="2517" w:hanging="360"/>
      </w:pPr>
      <w:rPr>
        <w:rFonts w:ascii="Courier New" w:hAnsi="Courier New" w:cs="Courier New" w:hint="default"/>
      </w:rPr>
    </w:lvl>
    <w:lvl w:ilvl="2" w:tplc="8056C07C" w:tentative="1">
      <w:start w:val="1"/>
      <w:numFmt w:val="bullet"/>
      <w:lvlText w:val=""/>
      <w:lvlJc w:val="left"/>
      <w:pPr>
        <w:tabs>
          <w:tab w:val="num" w:pos="3237"/>
        </w:tabs>
        <w:ind w:left="3237" w:hanging="360"/>
      </w:pPr>
      <w:rPr>
        <w:rFonts w:ascii="Wingdings" w:hAnsi="Wingdings" w:hint="default"/>
      </w:rPr>
    </w:lvl>
    <w:lvl w:ilvl="3" w:tplc="E1A4EAD4" w:tentative="1">
      <w:start w:val="1"/>
      <w:numFmt w:val="bullet"/>
      <w:lvlText w:val=""/>
      <w:lvlJc w:val="left"/>
      <w:pPr>
        <w:tabs>
          <w:tab w:val="num" w:pos="3957"/>
        </w:tabs>
        <w:ind w:left="3957" w:hanging="360"/>
      </w:pPr>
      <w:rPr>
        <w:rFonts w:ascii="Symbol" w:hAnsi="Symbol" w:hint="default"/>
      </w:rPr>
    </w:lvl>
    <w:lvl w:ilvl="4" w:tplc="8C3ECE86" w:tentative="1">
      <w:start w:val="1"/>
      <w:numFmt w:val="bullet"/>
      <w:lvlText w:val="o"/>
      <w:lvlJc w:val="left"/>
      <w:pPr>
        <w:tabs>
          <w:tab w:val="num" w:pos="4677"/>
        </w:tabs>
        <w:ind w:left="4677" w:hanging="360"/>
      </w:pPr>
      <w:rPr>
        <w:rFonts w:ascii="Courier New" w:hAnsi="Courier New" w:cs="Courier New" w:hint="default"/>
      </w:rPr>
    </w:lvl>
    <w:lvl w:ilvl="5" w:tplc="85CA1D68" w:tentative="1">
      <w:start w:val="1"/>
      <w:numFmt w:val="bullet"/>
      <w:lvlText w:val=""/>
      <w:lvlJc w:val="left"/>
      <w:pPr>
        <w:tabs>
          <w:tab w:val="num" w:pos="5397"/>
        </w:tabs>
        <w:ind w:left="5397" w:hanging="360"/>
      </w:pPr>
      <w:rPr>
        <w:rFonts w:ascii="Wingdings" w:hAnsi="Wingdings" w:hint="default"/>
      </w:rPr>
    </w:lvl>
    <w:lvl w:ilvl="6" w:tplc="A3706E44" w:tentative="1">
      <w:start w:val="1"/>
      <w:numFmt w:val="bullet"/>
      <w:lvlText w:val=""/>
      <w:lvlJc w:val="left"/>
      <w:pPr>
        <w:tabs>
          <w:tab w:val="num" w:pos="6117"/>
        </w:tabs>
        <w:ind w:left="6117" w:hanging="360"/>
      </w:pPr>
      <w:rPr>
        <w:rFonts w:ascii="Symbol" w:hAnsi="Symbol" w:hint="default"/>
      </w:rPr>
    </w:lvl>
    <w:lvl w:ilvl="7" w:tplc="9CD07D1C" w:tentative="1">
      <w:start w:val="1"/>
      <w:numFmt w:val="bullet"/>
      <w:lvlText w:val="o"/>
      <w:lvlJc w:val="left"/>
      <w:pPr>
        <w:tabs>
          <w:tab w:val="num" w:pos="6837"/>
        </w:tabs>
        <w:ind w:left="6837" w:hanging="360"/>
      </w:pPr>
      <w:rPr>
        <w:rFonts w:ascii="Courier New" w:hAnsi="Courier New" w:cs="Courier New" w:hint="default"/>
      </w:rPr>
    </w:lvl>
    <w:lvl w:ilvl="8" w:tplc="2996C00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7540166">
      <w:start w:val="1"/>
      <w:numFmt w:val="decimal"/>
      <w:pStyle w:val="ATSNumber2"/>
      <w:lvlText w:val="%1."/>
      <w:lvlJc w:val="left"/>
      <w:pPr>
        <w:tabs>
          <w:tab w:val="num" w:pos="720"/>
        </w:tabs>
        <w:ind w:left="720" w:hanging="360"/>
      </w:pPr>
      <w:rPr>
        <w:rFonts w:hint="default"/>
      </w:rPr>
    </w:lvl>
    <w:lvl w:ilvl="1" w:tplc="DE7E1D6E" w:tentative="1">
      <w:start w:val="1"/>
      <w:numFmt w:val="lowerLetter"/>
      <w:lvlText w:val="%2."/>
      <w:lvlJc w:val="left"/>
      <w:pPr>
        <w:tabs>
          <w:tab w:val="num" w:pos="1440"/>
        </w:tabs>
        <w:ind w:left="1440" w:hanging="360"/>
      </w:pPr>
    </w:lvl>
    <w:lvl w:ilvl="2" w:tplc="590807A8" w:tentative="1">
      <w:start w:val="1"/>
      <w:numFmt w:val="lowerRoman"/>
      <w:lvlText w:val="%3."/>
      <w:lvlJc w:val="right"/>
      <w:pPr>
        <w:tabs>
          <w:tab w:val="num" w:pos="2160"/>
        </w:tabs>
        <w:ind w:left="2160" w:hanging="180"/>
      </w:pPr>
    </w:lvl>
    <w:lvl w:ilvl="3" w:tplc="17686834" w:tentative="1">
      <w:start w:val="1"/>
      <w:numFmt w:val="decimal"/>
      <w:lvlText w:val="%4."/>
      <w:lvlJc w:val="left"/>
      <w:pPr>
        <w:tabs>
          <w:tab w:val="num" w:pos="2880"/>
        </w:tabs>
        <w:ind w:left="2880" w:hanging="360"/>
      </w:pPr>
    </w:lvl>
    <w:lvl w:ilvl="4" w:tplc="12A6DC8C" w:tentative="1">
      <w:start w:val="1"/>
      <w:numFmt w:val="lowerLetter"/>
      <w:lvlText w:val="%5."/>
      <w:lvlJc w:val="left"/>
      <w:pPr>
        <w:tabs>
          <w:tab w:val="num" w:pos="3600"/>
        </w:tabs>
        <w:ind w:left="3600" w:hanging="360"/>
      </w:pPr>
    </w:lvl>
    <w:lvl w:ilvl="5" w:tplc="95DED994" w:tentative="1">
      <w:start w:val="1"/>
      <w:numFmt w:val="lowerRoman"/>
      <w:lvlText w:val="%6."/>
      <w:lvlJc w:val="right"/>
      <w:pPr>
        <w:tabs>
          <w:tab w:val="num" w:pos="4320"/>
        </w:tabs>
        <w:ind w:left="4320" w:hanging="180"/>
      </w:pPr>
    </w:lvl>
    <w:lvl w:ilvl="6" w:tplc="A98A86B4" w:tentative="1">
      <w:start w:val="1"/>
      <w:numFmt w:val="decimal"/>
      <w:lvlText w:val="%7."/>
      <w:lvlJc w:val="left"/>
      <w:pPr>
        <w:tabs>
          <w:tab w:val="num" w:pos="5040"/>
        </w:tabs>
        <w:ind w:left="5040" w:hanging="360"/>
      </w:pPr>
    </w:lvl>
    <w:lvl w:ilvl="7" w:tplc="1AE8C0C6" w:tentative="1">
      <w:start w:val="1"/>
      <w:numFmt w:val="lowerLetter"/>
      <w:lvlText w:val="%8."/>
      <w:lvlJc w:val="left"/>
      <w:pPr>
        <w:tabs>
          <w:tab w:val="num" w:pos="5760"/>
        </w:tabs>
        <w:ind w:left="5760" w:hanging="360"/>
      </w:pPr>
    </w:lvl>
    <w:lvl w:ilvl="8" w:tplc="05029B8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3C"/>
    <w:rsid w:val="006E7B3C"/>
    <w:rsid w:val="00B859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55FF3"/>
  <w15:chartTrackingRefBased/>
  <w15:docId w15:val="{A92A3D9D-8E56-4BC8-861B-7015390D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558</Words>
  <Characters>3204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2021-05-14T13:55:00Z</dcterms:modified>
</cp:coreProperties>
</file>