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D169" w14:textId="77777777" w:rsidR="00C26F2D" w:rsidRPr="00BF077B" w:rsidRDefault="006417B1" w:rsidP="00BF077B">
      <w:pPr>
        <w:pStyle w:val="ATSNormal"/>
        <w:rPr>
          <w:rStyle w:val="Ttulodellibro"/>
        </w:rPr>
      </w:pPr>
    </w:p>
    <w:p w14:paraId="651A81C8" w14:textId="77777777" w:rsidR="002F0A13" w:rsidRDefault="006417B1" w:rsidP="004B4A60">
      <w:pPr>
        <w:rPr>
          <w:b/>
          <w:u w:val="single"/>
          <w:lang w:val="es-ES_tradnl"/>
        </w:rPr>
      </w:pPr>
    </w:p>
    <w:p w14:paraId="44F1D14A" w14:textId="77777777" w:rsidR="002F0A13" w:rsidRDefault="006417B1" w:rsidP="004B4A60">
      <w:pPr>
        <w:rPr>
          <w:b/>
          <w:u w:val="single"/>
          <w:lang w:val="es-ES_tradnl"/>
        </w:rPr>
      </w:pPr>
    </w:p>
    <w:p w14:paraId="0BF6D27C" w14:textId="77777777" w:rsidR="002F0A13" w:rsidRDefault="006417B1" w:rsidP="004B4A60">
      <w:pPr>
        <w:rPr>
          <w:b/>
          <w:u w:val="single"/>
          <w:lang w:val="es-ES_tradnl"/>
        </w:rPr>
      </w:pPr>
    </w:p>
    <w:p w14:paraId="16F5A748" w14:textId="77777777" w:rsidR="002F0A13" w:rsidRDefault="006417B1" w:rsidP="004B4A60">
      <w:pPr>
        <w:rPr>
          <w:b/>
          <w:u w:val="single"/>
          <w:lang w:val="es-ES_tradnl"/>
        </w:rPr>
      </w:pPr>
    </w:p>
    <w:p w14:paraId="691F2C87" w14:textId="77777777" w:rsidR="00C26F2D" w:rsidRDefault="006417B1" w:rsidP="004B4A60">
      <w:pPr>
        <w:rPr>
          <w:b/>
          <w:u w:val="single"/>
          <w:lang w:val="es-ES_tradnl"/>
        </w:rPr>
      </w:pPr>
    </w:p>
    <w:p w14:paraId="264E8E94" w14:textId="77777777" w:rsidR="00494B5A" w:rsidRDefault="006417B1" w:rsidP="001B789F">
      <w:pPr>
        <w:pStyle w:val="ATSTitle"/>
      </w:pPr>
      <w:bookmarkStart w:id="0" w:name="name"/>
      <w:r>
        <w:t>Adoption of the Polish Polar Policy</w:t>
      </w:r>
    </w:p>
    <w:p w14:paraId="6BFC19CC" w14:textId="2EC088ED" w:rsidR="004B4A60" w:rsidRPr="0057246E" w:rsidRDefault="00494B5A" w:rsidP="001B789F">
      <w:pPr>
        <w:pStyle w:val="ATSTitle"/>
      </w:pPr>
      <w:r>
        <w:br/>
      </w:r>
      <w:r w:rsidR="006417B1">
        <w:t xml:space="preserve"> From Past Expeditions to Future Challenges</w:t>
      </w:r>
    </w:p>
    <w:bookmarkEnd w:id="0"/>
    <w:p w14:paraId="41769062" w14:textId="77777777" w:rsidR="007D6E5F" w:rsidRDefault="007D6E5F" w:rsidP="001B789F">
      <w:pPr>
        <w:pStyle w:val="ATSTitle"/>
      </w:pPr>
    </w:p>
    <w:p w14:paraId="7C8DE161" w14:textId="77777777" w:rsidR="004B4A60" w:rsidRPr="0057246E" w:rsidRDefault="006417B1" w:rsidP="00F75424">
      <w:pPr>
        <w:jc w:val="center"/>
      </w:pPr>
    </w:p>
    <w:p w14:paraId="6A0C4803" w14:textId="77777777" w:rsidR="004B4A60" w:rsidRPr="002F0A13" w:rsidRDefault="006417B1" w:rsidP="002F0A13"/>
    <w:p w14:paraId="74338C01" w14:textId="77777777" w:rsidR="004B4A60" w:rsidRDefault="006417B1" w:rsidP="00F75424">
      <w:pPr>
        <w:jc w:val="center"/>
      </w:pPr>
      <w:bookmarkStart w:id="1" w:name="memo"/>
      <w:bookmarkEnd w:id="1"/>
    </w:p>
    <w:p w14:paraId="788EF84C" w14:textId="77777777" w:rsidR="0097629D" w:rsidRDefault="006417B1" w:rsidP="00F75424">
      <w:pPr>
        <w:jc w:val="center"/>
      </w:pPr>
    </w:p>
    <w:p w14:paraId="1FD87838" w14:textId="77777777" w:rsidR="0097629D" w:rsidRDefault="006417B1" w:rsidP="00F75424">
      <w:pPr>
        <w:jc w:val="center"/>
      </w:pPr>
    </w:p>
    <w:p w14:paraId="4E88B284" w14:textId="77777777" w:rsidR="0097629D" w:rsidRDefault="006417B1" w:rsidP="00F75424">
      <w:pPr>
        <w:jc w:val="center"/>
      </w:pPr>
    </w:p>
    <w:p w14:paraId="6D35584E" w14:textId="77777777" w:rsidR="0097629D" w:rsidRPr="00C26F2D" w:rsidRDefault="006417B1" w:rsidP="00F75424">
      <w:pPr>
        <w:jc w:val="center"/>
      </w:pPr>
    </w:p>
    <w:p w14:paraId="328986D2" w14:textId="77777777" w:rsidR="004B4A60" w:rsidRPr="0057246E" w:rsidRDefault="006417B1" w:rsidP="004B4A60"/>
    <w:p w14:paraId="61060213" w14:textId="77777777" w:rsidR="00C26F2D" w:rsidRDefault="006417B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E8A804C" w14:textId="5F84DF05" w:rsidR="004B4A60" w:rsidRDefault="006417B1" w:rsidP="00952E9F"/>
    <w:p w14:paraId="48F64566" w14:textId="77777777" w:rsidR="006417B1" w:rsidRPr="006417B1" w:rsidRDefault="006417B1" w:rsidP="006417B1">
      <w:pPr>
        <w:spacing w:line="360" w:lineRule="auto"/>
        <w:jc w:val="center"/>
        <w:rPr>
          <w:rFonts w:ascii="Arial" w:hAnsi="Arial" w:cs="Arial"/>
          <w:b/>
          <w:bCs/>
          <w:sz w:val="32"/>
          <w:szCs w:val="32"/>
          <w:u w:color="000000"/>
          <w:lang w:eastAsia="pl-PL"/>
        </w:rPr>
      </w:pPr>
      <w:r w:rsidRPr="006417B1">
        <w:rPr>
          <w:rFonts w:ascii="Arial" w:hAnsi="Arial" w:cs="Arial"/>
          <w:b/>
          <w:bCs/>
          <w:sz w:val="32"/>
          <w:szCs w:val="32"/>
          <w:u w:color="000000"/>
          <w:lang w:eastAsia="pl-PL"/>
        </w:rPr>
        <w:t>Adoption of the Polish Polar Policy</w:t>
      </w:r>
    </w:p>
    <w:p w14:paraId="378FA08D" w14:textId="77777777" w:rsidR="006417B1" w:rsidRPr="006417B1" w:rsidRDefault="006417B1" w:rsidP="006417B1">
      <w:pPr>
        <w:spacing w:line="360" w:lineRule="auto"/>
        <w:jc w:val="center"/>
        <w:rPr>
          <w:rFonts w:ascii="Arial" w:hAnsi="Arial" w:cs="Arial"/>
          <w:b/>
          <w:bCs/>
          <w:sz w:val="32"/>
          <w:szCs w:val="32"/>
          <w:u w:color="000000"/>
          <w:lang w:eastAsia="pl-PL"/>
        </w:rPr>
      </w:pPr>
      <w:r w:rsidRPr="006417B1">
        <w:rPr>
          <w:rFonts w:ascii="Arial" w:hAnsi="Arial" w:cs="Arial"/>
          <w:b/>
          <w:bCs/>
          <w:sz w:val="32"/>
          <w:szCs w:val="32"/>
          <w:u w:color="000000"/>
          <w:lang w:eastAsia="pl-PL"/>
        </w:rPr>
        <w:t>From Past Expeditions to Future Challenges</w:t>
      </w:r>
    </w:p>
    <w:p w14:paraId="1C0F24CE" w14:textId="77777777" w:rsidR="006417B1" w:rsidRPr="006417B1" w:rsidRDefault="006417B1" w:rsidP="006417B1">
      <w:pPr>
        <w:spacing w:before="120" w:after="60"/>
        <w:jc w:val="center"/>
        <w:rPr>
          <w:b/>
          <w:szCs w:val="22"/>
          <w:lang w:eastAsia="ko-KR"/>
        </w:rPr>
      </w:pPr>
      <w:r w:rsidRPr="006417B1">
        <w:rPr>
          <w:b/>
          <w:szCs w:val="22"/>
        </w:rPr>
        <w:t xml:space="preserve">An Information Paper </w:t>
      </w:r>
      <w:r w:rsidRPr="006417B1">
        <w:rPr>
          <w:b/>
          <w:szCs w:val="22"/>
          <w:lang w:eastAsia="ko-KR"/>
        </w:rPr>
        <w:t>s</w:t>
      </w:r>
      <w:r w:rsidRPr="006417B1">
        <w:rPr>
          <w:b/>
          <w:szCs w:val="22"/>
        </w:rPr>
        <w:t>ubmitted by Poland</w:t>
      </w:r>
    </w:p>
    <w:p w14:paraId="0C03B5AD" w14:textId="77777777" w:rsidR="006417B1" w:rsidRPr="006417B1" w:rsidRDefault="006417B1" w:rsidP="006417B1">
      <w:pPr>
        <w:spacing w:before="480" w:after="120"/>
        <w:rPr>
          <w:rFonts w:ascii="Arial" w:hAnsi="Arial" w:cs="Arial"/>
          <w:b/>
          <w:i/>
          <w:sz w:val="24"/>
        </w:rPr>
      </w:pPr>
      <w:r w:rsidRPr="006417B1">
        <w:rPr>
          <w:rFonts w:ascii="Arial" w:hAnsi="Arial" w:cs="Arial"/>
          <w:b/>
          <w:i/>
          <w:sz w:val="24"/>
        </w:rPr>
        <w:t>Summary</w:t>
      </w:r>
    </w:p>
    <w:p w14:paraId="055D623A" w14:textId="77777777" w:rsidR="006417B1" w:rsidRPr="006417B1" w:rsidRDefault="006417B1" w:rsidP="006417B1">
      <w:pPr>
        <w:spacing w:before="480" w:after="120"/>
        <w:rPr>
          <w:rFonts w:ascii="Arial" w:hAnsi="Arial" w:cs="Arial"/>
          <w:b/>
          <w:i/>
          <w:sz w:val="24"/>
        </w:rPr>
      </w:pPr>
      <w:r w:rsidRPr="006417B1">
        <w:rPr>
          <w:iCs/>
          <w:szCs w:val="22"/>
          <w:u w:color="0070C0"/>
        </w:rPr>
        <w:t>The document, entitled “</w:t>
      </w:r>
      <w:r w:rsidRPr="006417B1">
        <w:rPr>
          <w:b/>
          <w:bCs/>
          <w:iCs/>
          <w:szCs w:val="22"/>
          <w:u w:color="0070C0"/>
        </w:rPr>
        <w:t>From past expeditions to future challenges. Polish Polar Policy,</w:t>
      </w:r>
      <w:r w:rsidRPr="006417B1">
        <w:rPr>
          <w:iCs/>
          <w:szCs w:val="22"/>
          <w:u w:color="0070C0"/>
        </w:rPr>
        <w:t>”  adopted by Council of Ministers on September 11</w:t>
      </w:r>
      <w:r w:rsidRPr="006417B1">
        <w:rPr>
          <w:iCs/>
          <w:szCs w:val="22"/>
          <w:u w:color="0070C0"/>
          <w:vertAlign w:val="superscript"/>
        </w:rPr>
        <w:t>th</w:t>
      </w:r>
      <w:r w:rsidRPr="006417B1">
        <w:rPr>
          <w:iCs/>
          <w:szCs w:val="22"/>
          <w:u w:color="0070C0"/>
        </w:rPr>
        <w:t xml:space="preserve"> 2020, both summarises Polish presence and activity in the Arctic and Antarctic to date, and outlines the long-term objectives of Poland’s polar policy.</w:t>
      </w:r>
    </w:p>
    <w:p w14:paraId="6A8DFD45" w14:textId="77777777" w:rsidR="006417B1" w:rsidRPr="006417B1" w:rsidRDefault="006417B1" w:rsidP="006417B1">
      <w:pPr>
        <w:spacing w:before="480" w:after="120"/>
        <w:rPr>
          <w:rFonts w:ascii="Arial" w:hAnsi="Arial" w:cs="Arial"/>
          <w:b/>
          <w:i/>
          <w:sz w:val="24"/>
        </w:rPr>
      </w:pPr>
      <w:r w:rsidRPr="006417B1">
        <w:rPr>
          <w:rFonts w:ascii="Arial" w:hAnsi="Arial" w:cs="Arial"/>
          <w:b/>
          <w:i/>
          <w:sz w:val="24"/>
        </w:rPr>
        <w:t>Background</w:t>
      </w:r>
    </w:p>
    <w:p w14:paraId="643A34BA" w14:textId="77777777" w:rsidR="006417B1" w:rsidRPr="006417B1" w:rsidRDefault="006417B1" w:rsidP="006417B1">
      <w:pPr>
        <w:spacing w:before="240" w:after="60"/>
        <w:jc w:val="both"/>
        <w:rPr>
          <w:szCs w:val="22"/>
          <w:lang w:val="en-US" w:eastAsia="pl-PL"/>
        </w:rPr>
      </w:pPr>
      <w:r w:rsidRPr="006417B1">
        <w:rPr>
          <w:bCs/>
          <w:szCs w:val="22"/>
        </w:rPr>
        <w:t>Polish Polar Policy, adopted by Council of Ministers on 11 of September 2020 is a first, Polish strategic document that covers both polar regions. It constitutes part of the Polish policy aimed at safeguarding key interests and strategic needs of Poland related to the Arctic and Antarctic regions</w:t>
      </w:r>
      <w:r w:rsidRPr="006417B1">
        <w:rPr>
          <w:szCs w:val="22"/>
        </w:rPr>
        <w:t xml:space="preserve">. This task involves both activities undertaken in the implementation of foreign policy in a broad sense, as well as activities in the domestic dimension. The acquired experience and the awareness of probable challenges and threats in the future (medium- and long term) currently require not only a summary of the achievements to date, but primarily a clear definition of goals and solid Poland’s position in rapidly developing polar affairs. </w:t>
      </w:r>
    </w:p>
    <w:p w14:paraId="2805BCA8" w14:textId="77777777" w:rsidR="006417B1" w:rsidRPr="006417B1" w:rsidRDefault="006417B1" w:rsidP="006417B1">
      <w:pPr>
        <w:jc w:val="both"/>
        <w:rPr>
          <w:szCs w:val="22"/>
          <w:lang w:val="en-US"/>
        </w:rPr>
      </w:pPr>
    </w:p>
    <w:p w14:paraId="7F2340E2" w14:textId="77777777" w:rsidR="006417B1" w:rsidRPr="006417B1" w:rsidRDefault="006417B1" w:rsidP="006417B1">
      <w:pPr>
        <w:jc w:val="both"/>
        <w:rPr>
          <w:szCs w:val="22"/>
        </w:rPr>
      </w:pPr>
      <w:r w:rsidRPr="006417B1">
        <w:rPr>
          <w:szCs w:val="22"/>
          <w:lang w:val="en-US"/>
        </w:rPr>
        <w:t>T</w:t>
      </w:r>
      <w:r w:rsidRPr="006417B1">
        <w:rPr>
          <w:szCs w:val="22"/>
        </w:rPr>
        <w:t xml:space="preserve">he document recognizes as the principal long-term objective </w:t>
      </w:r>
      <w:r w:rsidRPr="006417B1">
        <w:rPr>
          <w:bCs/>
          <w:szCs w:val="22"/>
        </w:rPr>
        <w:t>that Poland should constantly and actively be present in dialogue, cooperation, and the programming of polar policy in the world</w:t>
      </w:r>
      <w:r w:rsidRPr="006417B1">
        <w:rPr>
          <w:szCs w:val="22"/>
        </w:rPr>
        <w:t xml:space="preserve"> while using its own resources and looking for new ones. Informed planning in the strategic dimension must be based on knowledge which can be used to project various possible scenarios for the future. Poland's activity to implement polar policy must have an inclusive and inherently multidisciplinary character. It requires constant monitoring, analysing, and planning of activities and engaged participation on the international forum.</w:t>
      </w:r>
    </w:p>
    <w:p w14:paraId="067D25BA" w14:textId="77777777" w:rsidR="006417B1" w:rsidRPr="006417B1" w:rsidRDefault="006417B1" w:rsidP="006417B1">
      <w:pPr>
        <w:jc w:val="both"/>
        <w:rPr>
          <w:szCs w:val="22"/>
        </w:rPr>
      </w:pPr>
    </w:p>
    <w:p w14:paraId="0A1CFB5C" w14:textId="77777777" w:rsidR="006417B1" w:rsidRPr="006417B1" w:rsidRDefault="006417B1" w:rsidP="006417B1">
      <w:pPr>
        <w:jc w:val="both"/>
        <w:rPr>
          <w:szCs w:val="22"/>
        </w:rPr>
      </w:pPr>
      <w:r w:rsidRPr="006417B1">
        <w:rPr>
          <w:szCs w:val="22"/>
        </w:rPr>
        <w:t xml:space="preserve">The principal objective should be achieved through a wide range of </w:t>
      </w:r>
      <w:r w:rsidRPr="006417B1">
        <w:rPr>
          <w:bCs/>
          <w:szCs w:val="22"/>
        </w:rPr>
        <w:t>political, legal, institutional and investment</w:t>
      </w:r>
      <w:r w:rsidRPr="006417B1">
        <w:rPr>
          <w:szCs w:val="22"/>
        </w:rPr>
        <w:t xml:space="preserve"> measures, by pursuing the following specific goals:</w:t>
      </w:r>
    </w:p>
    <w:p w14:paraId="14E3A109" w14:textId="77777777" w:rsidR="006417B1" w:rsidRPr="006417B1" w:rsidRDefault="006417B1" w:rsidP="006417B1">
      <w:pPr>
        <w:jc w:val="both"/>
        <w:rPr>
          <w:szCs w:val="22"/>
        </w:rPr>
      </w:pPr>
    </w:p>
    <w:p w14:paraId="7BA59AFA" w14:textId="77777777" w:rsidR="006417B1" w:rsidRPr="006417B1" w:rsidRDefault="006417B1" w:rsidP="006417B1">
      <w:pPr>
        <w:numPr>
          <w:ilvl w:val="0"/>
          <w:numId w:val="21"/>
        </w:numPr>
        <w:jc w:val="both"/>
        <w:rPr>
          <w:szCs w:val="22"/>
        </w:rPr>
      </w:pPr>
      <w:r w:rsidRPr="006417B1">
        <w:rPr>
          <w:szCs w:val="22"/>
        </w:rPr>
        <w:t>ensuring Poland’s active participation in and influence on processes affecting the future of polar regions,</w:t>
      </w:r>
    </w:p>
    <w:p w14:paraId="1B375851" w14:textId="77777777" w:rsidR="006417B1" w:rsidRPr="006417B1" w:rsidRDefault="006417B1" w:rsidP="006417B1">
      <w:pPr>
        <w:numPr>
          <w:ilvl w:val="0"/>
          <w:numId w:val="21"/>
        </w:numPr>
        <w:jc w:val="both"/>
        <w:rPr>
          <w:szCs w:val="22"/>
          <w:u w:color="000000"/>
          <w:lang w:eastAsia="pl-PL"/>
        </w:rPr>
      </w:pPr>
      <w:r w:rsidRPr="006417B1">
        <w:rPr>
          <w:szCs w:val="22"/>
          <w:u w:color="000000"/>
          <w:lang w:eastAsia="pl-PL"/>
        </w:rPr>
        <w:t>enhancing Poland’s presence in polar regions, including ensuring the development of scientific activities of Polish researchers,</w:t>
      </w:r>
    </w:p>
    <w:p w14:paraId="3543D9B1" w14:textId="77777777" w:rsidR="006417B1" w:rsidRPr="006417B1" w:rsidRDefault="006417B1" w:rsidP="006417B1">
      <w:pPr>
        <w:numPr>
          <w:ilvl w:val="0"/>
          <w:numId w:val="21"/>
        </w:numPr>
        <w:jc w:val="both"/>
        <w:rPr>
          <w:szCs w:val="22"/>
          <w:u w:color="000000"/>
          <w:lang w:eastAsia="pl-PL"/>
        </w:rPr>
      </w:pPr>
      <w:r w:rsidRPr="006417B1">
        <w:rPr>
          <w:szCs w:val="22"/>
          <w:u w:color="000000"/>
          <w:lang w:eastAsia="pl-PL"/>
        </w:rPr>
        <w:t>ensuring that polar policy is given due attention in domestic policy,</w:t>
      </w:r>
    </w:p>
    <w:p w14:paraId="070332F8" w14:textId="77777777" w:rsidR="006417B1" w:rsidRPr="006417B1" w:rsidRDefault="006417B1" w:rsidP="006417B1">
      <w:pPr>
        <w:numPr>
          <w:ilvl w:val="0"/>
          <w:numId w:val="21"/>
        </w:numPr>
        <w:jc w:val="both"/>
        <w:rPr>
          <w:szCs w:val="22"/>
          <w:u w:color="000000"/>
          <w:lang w:eastAsia="pl-PL"/>
        </w:rPr>
      </w:pPr>
      <w:r w:rsidRPr="006417B1">
        <w:rPr>
          <w:szCs w:val="22"/>
          <w:u w:color="000000"/>
          <w:lang w:eastAsia="pl-PL"/>
        </w:rPr>
        <w:t>actively looking for new and innovative paths to develop Poland's position in polar affairs.</w:t>
      </w:r>
    </w:p>
    <w:p w14:paraId="20C71B81" w14:textId="77777777" w:rsidR="006417B1" w:rsidRPr="006417B1" w:rsidRDefault="006417B1" w:rsidP="006417B1">
      <w:pPr>
        <w:ind w:left="1068"/>
        <w:jc w:val="both"/>
        <w:rPr>
          <w:color w:val="000000"/>
          <w:szCs w:val="22"/>
          <w:u w:color="000000"/>
          <w:lang w:eastAsia="pl-PL"/>
        </w:rPr>
      </w:pPr>
    </w:p>
    <w:p w14:paraId="1176DB50" w14:textId="77777777" w:rsidR="006417B1" w:rsidRPr="006417B1" w:rsidRDefault="006417B1" w:rsidP="006417B1">
      <w:pPr>
        <w:ind w:left="1068"/>
        <w:jc w:val="both"/>
        <w:rPr>
          <w:szCs w:val="22"/>
          <w:u w:color="000000"/>
          <w:lang w:eastAsia="pl-PL"/>
        </w:rPr>
      </w:pPr>
      <w:r w:rsidRPr="006417B1">
        <w:rPr>
          <w:color w:val="000000"/>
          <w:szCs w:val="22"/>
          <w:u w:color="000000"/>
          <w:lang w:eastAsia="pl-PL"/>
        </w:rPr>
        <w:t>The detailed goals of Polish polar policy with respect to the Antarctic include:</w:t>
      </w:r>
    </w:p>
    <w:p w14:paraId="17C84F6D" w14:textId="77777777" w:rsidR="006417B1" w:rsidRPr="006417B1" w:rsidRDefault="006417B1" w:rsidP="006417B1">
      <w:pPr>
        <w:numPr>
          <w:ilvl w:val="0"/>
          <w:numId w:val="22"/>
        </w:numPr>
        <w:ind w:left="754" w:hanging="357"/>
        <w:jc w:val="both"/>
        <w:rPr>
          <w:szCs w:val="22"/>
        </w:rPr>
      </w:pPr>
      <w:r w:rsidRPr="006417B1">
        <w:rPr>
          <w:szCs w:val="22"/>
        </w:rPr>
        <w:t>maintaining and expanding permanent Polish presence in the Antarctic, including through academic research and scientific and logistical infrastructure;</w:t>
      </w:r>
    </w:p>
    <w:p w14:paraId="7A9BC762" w14:textId="77777777" w:rsidR="006417B1" w:rsidRPr="006417B1" w:rsidRDefault="006417B1" w:rsidP="006417B1">
      <w:pPr>
        <w:numPr>
          <w:ilvl w:val="0"/>
          <w:numId w:val="22"/>
        </w:numPr>
        <w:ind w:left="754" w:hanging="357"/>
        <w:jc w:val="both"/>
        <w:rPr>
          <w:szCs w:val="22"/>
        </w:rPr>
      </w:pPr>
      <w:r w:rsidRPr="006417B1">
        <w:rPr>
          <w:szCs w:val="22"/>
        </w:rPr>
        <w:t>maintaining the diplomatic presence of Poland and expanding its influence in the Antarctic, including through the active involvement on the international arena (especially within the Antarctic Treaty Consultative Meeting (ATCM)) in all activities related to management of the Antarctic;</w:t>
      </w:r>
    </w:p>
    <w:p w14:paraId="453D030C" w14:textId="77777777" w:rsidR="006417B1" w:rsidRPr="006417B1" w:rsidRDefault="006417B1" w:rsidP="006417B1">
      <w:pPr>
        <w:numPr>
          <w:ilvl w:val="0"/>
          <w:numId w:val="22"/>
        </w:numPr>
        <w:ind w:left="754" w:hanging="357"/>
        <w:jc w:val="both"/>
        <w:rPr>
          <w:szCs w:val="22"/>
        </w:rPr>
      </w:pPr>
      <w:r w:rsidRPr="006417B1">
        <w:rPr>
          <w:szCs w:val="22"/>
        </w:rPr>
        <w:t>taking advantage of the opportunity associated with Antarctic presence to conduct world-class research in key areas of priority for Poland, including areas related to the protection of the unique Antarctic environment;</w:t>
      </w:r>
    </w:p>
    <w:p w14:paraId="50AAB45B" w14:textId="77777777" w:rsidR="006417B1" w:rsidRPr="006417B1" w:rsidRDefault="006417B1" w:rsidP="006417B1">
      <w:pPr>
        <w:numPr>
          <w:ilvl w:val="0"/>
          <w:numId w:val="22"/>
        </w:numPr>
        <w:ind w:left="754" w:hanging="357"/>
        <w:jc w:val="both"/>
        <w:rPr>
          <w:szCs w:val="22"/>
        </w:rPr>
      </w:pPr>
      <w:r w:rsidRPr="006417B1">
        <w:rPr>
          <w:szCs w:val="22"/>
        </w:rPr>
        <w:t>leveraging economic prospects offered by Antarctic presence, especially as in the area of innovative technologies.</w:t>
      </w:r>
    </w:p>
    <w:p w14:paraId="3FD5EE76" w14:textId="77777777" w:rsidR="006417B1" w:rsidRPr="006417B1" w:rsidRDefault="006417B1" w:rsidP="006417B1">
      <w:pPr>
        <w:ind w:right="594"/>
        <w:jc w:val="both"/>
        <w:rPr>
          <w:szCs w:val="22"/>
          <w:u w:color="000000"/>
          <w:lang w:eastAsia="pl-PL"/>
        </w:rPr>
      </w:pPr>
    </w:p>
    <w:p w14:paraId="0D29F1D2" w14:textId="77777777" w:rsidR="006417B1" w:rsidRPr="006417B1" w:rsidRDefault="006417B1" w:rsidP="006417B1">
      <w:pPr>
        <w:jc w:val="both"/>
        <w:rPr>
          <w:szCs w:val="22"/>
        </w:rPr>
      </w:pPr>
      <w:r w:rsidRPr="006417B1">
        <w:rPr>
          <w:szCs w:val="22"/>
        </w:rPr>
        <w:lastRenderedPageBreak/>
        <w:t xml:space="preserve">Overall the Policy emphasizes the importance of Poland’s position in the Antarctic in accordance with international law. In particular, Poland ratified the Antarctic Treaty in 1961 and began to take steps to obtain consultative status. This objective was achieved on 29 July 1977, when Poland joined the then exclusive club of states governing the Antarctic as its 13th member. This was possible due to Poland’s involvement in Antarctic scientific research (for instance through organising scientific expeditions, and the establishment and maintenance of a research station). Since joining the Treaty, Poland has actively participated in drafting the Convention on Conservation of Antarctic Marine Living Resources, of which it is one of the authors, and was one of the countries who moved to adopt the Protocol on Environmental Protection. </w:t>
      </w:r>
    </w:p>
    <w:p w14:paraId="1D2ECDAC" w14:textId="77777777" w:rsidR="006417B1" w:rsidRPr="006417B1" w:rsidRDefault="006417B1" w:rsidP="006417B1">
      <w:pPr>
        <w:jc w:val="both"/>
        <w:rPr>
          <w:szCs w:val="22"/>
          <w:lang w:eastAsia="pl-PL"/>
        </w:rPr>
      </w:pPr>
      <w:r w:rsidRPr="006417B1">
        <w:rPr>
          <w:szCs w:val="22"/>
          <w:lang w:eastAsia="pl-PL"/>
        </w:rPr>
        <w:t xml:space="preserve">  </w:t>
      </w:r>
    </w:p>
    <w:p w14:paraId="076C9ADC" w14:textId="77777777" w:rsidR="006417B1" w:rsidRDefault="006417B1" w:rsidP="00952E9F"/>
    <w:sectPr w:rsidR="006417B1"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5F7B" w14:textId="77777777" w:rsidR="00000000" w:rsidRDefault="006417B1">
      <w:r>
        <w:separator/>
      </w:r>
    </w:p>
  </w:endnote>
  <w:endnote w:type="continuationSeparator" w:id="0">
    <w:p w14:paraId="06D507ED" w14:textId="77777777" w:rsidR="00000000" w:rsidRDefault="0064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6ACA" w14:textId="77777777" w:rsidR="00FA0B9F" w:rsidRDefault="006417B1" w:rsidP="00CF5C82">
    <w:pPr>
      <w:framePr w:wrap="around" w:vAnchor="text" w:hAnchor="margin" w:xAlign="right" w:y="1"/>
    </w:pPr>
    <w:r>
      <w:fldChar w:fldCharType="begin"/>
    </w:r>
    <w:r>
      <w:instrText xml:space="preserve">PAGE  </w:instrText>
    </w:r>
    <w:r>
      <w:fldChar w:fldCharType="separate"/>
    </w:r>
    <w:r>
      <w:fldChar w:fldCharType="end"/>
    </w:r>
  </w:p>
  <w:p w14:paraId="5B6A7024" w14:textId="77777777" w:rsidR="00FA0B9F" w:rsidRDefault="006417B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493F" w14:textId="77777777" w:rsidR="00FA0B9F" w:rsidRDefault="006417B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AF0B4E8" w14:textId="2B51B8AD" w:rsidR="00FA0B9F" w:rsidRDefault="006417B1" w:rsidP="00494B5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4909" w14:textId="77777777" w:rsidR="00E311C9" w:rsidRDefault="006417B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6D9484" w14:textId="77777777" w:rsidR="00E311C9" w:rsidRDefault="006417B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8C4F0" w14:textId="77777777" w:rsidR="00000000" w:rsidRDefault="006417B1">
      <w:r>
        <w:separator/>
      </w:r>
    </w:p>
  </w:footnote>
  <w:footnote w:type="continuationSeparator" w:id="0">
    <w:p w14:paraId="193D903C" w14:textId="77777777" w:rsidR="00000000" w:rsidRDefault="00641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D6E5F" w14:paraId="14367DC5" w14:textId="77777777" w:rsidTr="00490760">
      <w:trPr>
        <w:trHeight w:val="344"/>
        <w:jc w:val="center"/>
      </w:trPr>
      <w:tc>
        <w:tcPr>
          <w:tcW w:w="5495" w:type="dxa"/>
        </w:tcPr>
        <w:p w14:paraId="26C3EC9F" w14:textId="77777777" w:rsidR="00DB7C09" w:rsidRDefault="006417B1" w:rsidP="00F968D4"/>
      </w:tc>
      <w:tc>
        <w:tcPr>
          <w:tcW w:w="4253" w:type="dxa"/>
          <w:gridSpan w:val="2"/>
        </w:tcPr>
        <w:p w14:paraId="45595F56" w14:textId="77777777" w:rsidR="00DB7C09" w:rsidRPr="00BD47E4" w:rsidRDefault="006417B1" w:rsidP="002A07BC">
          <w:pPr>
            <w:jc w:val="right"/>
            <w:rPr>
              <w:b/>
              <w:sz w:val="32"/>
              <w:szCs w:val="32"/>
            </w:rPr>
          </w:pPr>
          <w:bookmarkStart w:id="2" w:name="type"/>
          <w:r w:rsidRPr="00BD47E4">
            <w:rPr>
              <w:b/>
              <w:sz w:val="32"/>
              <w:szCs w:val="32"/>
            </w:rPr>
            <w:t>IP</w:t>
          </w:r>
          <w:bookmarkEnd w:id="2"/>
        </w:p>
      </w:tc>
      <w:tc>
        <w:tcPr>
          <w:tcW w:w="1524" w:type="dxa"/>
          <w:gridSpan w:val="2"/>
        </w:tcPr>
        <w:p w14:paraId="10AB3C57" w14:textId="77777777" w:rsidR="00DB7C09" w:rsidRPr="00BD47E4" w:rsidRDefault="006417B1" w:rsidP="00DB7C09">
          <w:pPr>
            <w:rPr>
              <w:b/>
              <w:sz w:val="32"/>
              <w:szCs w:val="32"/>
            </w:rPr>
          </w:pPr>
          <w:bookmarkStart w:id="3" w:name="number"/>
          <w:r w:rsidRPr="00BD47E4">
            <w:rPr>
              <w:b/>
              <w:sz w:val="32"/>
              <w:szCs w:val="32"/>
            </w:rPr>
            <w:t>90</w:t>
          </w:r>
          <w:bookmarkEnd w:id="3"/>
        </w:p>
      </w:tc>
    </w:tr>
    <w:tr w:rsidR="007D6E5F" w14:paraId="5CA20264" w14:textId="77777777" w:rsidTr="00490760">
      <w:trPr>
        <w:trHeight w:val="2165"/>
        <w:jc w:val="center"/>
      </w:trPr>
      <w:tc>
        <w:tcPr>
          <w:tcW w:w="5495" w:type="dxa"/>
        </w:tcPr>
        <w:p w14:paraId="0983AFD5" w14:textId="77777777" w:rsidR="00490760" w:rsidRPr="00EE4D48" w:rsidRDefault="006417B1" w:rsidP="002A07BC">
          <w:pPr>
            <w:rPr>
              <w:b/>
              <w:sz w:val="28"/>
              <w:szCs w:val="28"/>
            </w:rPr>
          </w:pPr>
          <w:r>
            <w:rPr>
              <w:b/>
              <w:noProof/>
              <w:sz w:val="28"/>
              <w:szCs w:val="28"/>
            </w:rPr>
            <w:drawing>
              <wp:inline distT="0" distB="0" distL="0" distR="0" wp14:anchorId="67A5C3B4" wp14:editId="5D51AF2C">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0464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BFD39E0" w14:textId="77777777" w:rsidR="00490760" w:rsidRPr="00FE5146" w:rsidRDefault="006417B1" w:rsidP="00490760">
          <w:pPr>
            <w:jc w:val="right"/>
            <w:rPr>
              <w:sz w:val="144"/>
              <w:szCs w:val="144"/>
            </w:rPr>
          </w:pPr>
          <w:r w:rsidRPr="00FE5146">
            <w:rPr>
              <w:sz w:val="144"/>
              <w:szCs w:val="144"/>
            </w:rPr>
            <w:t>ENG</w:t>
          </w:r>
        </w:p>
      </w:tc>
    </w:tr>
    <w:tr w:rsidR="007D6E5F" w14:paraId="77F7E7E3" w14:textId="77777777" w:rsidTr="00BD47E4">
      <w:trPr>
        <w:trHeight w:val="409"/>
        <w:jc w:val="center"/>
      </w:trPr>
      <w:tc>
        <w:tcPr>
          <w:tcW w:w="9039" w:type="dxa"/>
          <w:gridSpan w:val="2"/>
        </w:tcPr>
        <w:p w14:paraId="4E42A320" w14:textId="77777777" w:rsidR="00BD47E4" w:rsidRDefault="006417B1" w:rsidP="002C30DA">
          <w:pPr>
            <w:jc w:val="right"/>
          </w:pPr>
          <w:r>
            <w:t>Agenda Item:</w:t>
          </w:r>
        </w:p>
      </w:tc>
      <w:tc>
        <w:tcPr>
          <w:tcW w:w="1843" w:type="dxa"/>
          <w:gridSpan w:val="2"/>
        </w:tcPr>
        <w:p w14:paraId="6D78D292" w14:textId="77777777" w:rsidR="00BD47E4" w:rsidRDefault="006417B1" w:rsidP="002C30DA">
          <w:pPr>
            <w:jc w:val="right"/>
          </w:pPr>
          <w:bookmarkStart w:id="4" w:name="agenda"/>
          <w:r>
            <w:t>ATCM 6b</w:t>
          </w:r>
          <w:bookmarkEnd w:id="4"/>
        </w:p>
      </w:tc>
      <w:tc>
        <w:tcPr>
          <w:tcW w:w="390" w:type="dxa"/>
        </w:tcPr>
        <w:p w14:paraId="4F3323F9" w14:textId="77777777" w:rsidR="00BD47E4" w:rsidRDefault="006417B1" w:rsidP="00387A65">
          <w:pPr>
            <w:jc w:val="right"/>
          </w:pPr>
        </w:p>
      </w:tc>
    </w:tr>
    <w:tr w:rsidR="007D6E5F" w14:paraId="60B28DDE" w14:textId="77777777" w:rsidTr="00BD47E4">
      <w:trPr>
        <w:trHeight w:val="397"/>
        <w:jc w:val="center"/>
      </w:trPr>
      <w:tc>
        <w:tcPr>
          <w:tcW w:w="9039" w:type="dxa"/>
          <w:gridSpan w:val="2"/>
        </w:tcPr>
        <w:p w14:paraId="7C87E6E6" w14:textId="77777777" w:rsidR="00BD47E4" w:rsidRDefault="006417B1" w:rsidP="002C30DA">
          <w:pPr>
            <w:jc w:val="right"/>
          </w:pPr>
          <w:r>
            <w:t>Presented by:</w:t>
          </w:r>
        </w:p>
      </w:tc>
      <w:tc>
        <w:tcPr>
          <w:tcW w:w="1843" w:type="dxa"/>
          <w:gridSpan w:val="2"/>
        </w:tcPr>
        <w:p w14:paraId="04B1F414" w14:textId="77777777" w:rsidR="00BD47E4" w:rsidRDefault="006417B1" w:rsidP="002C30DA">
          <w:pPr>
            <w:jc w:val="right"/>
          </w:pPr>
          <w:bookmarkStart w:id="5" w:name="party"/>
          <w:r>
            <w:t>Poland</w:t>
          </w:r>
          <w:bookmarkEnd w:id="5"/>
        </w:p>
      </w:tc>
      <w:tc>
        <w:tcPr>
          <w:tcW w:w="390" w:type="dxa"/>
        </w:tcPr>
        <w:p w14:paraId="39ED53BF" w14:textId="77777777" w:rsidR="00BD47E4" w:rsidRDefault="006417B1" w:rsidP="00387A65">
          <w:pPr>
            <w:jc w:val="right"/>
          </w:pPr>
        </w:p>
      </w:tc>
    </w:tr>
    <w:tr w:rsidR="007D6E5F" w14:paraId="2CF256A6" w14:textId="77777777" w:rsidTr="00BD47E4">
      <w:trPr>
        <w:trHeight w:val="409"/>
        <w:jc w:val="center"/>
      </w:trPr>
      <w:tc>
        <w:tcPr>
          <w:tcW w:w="9039" w:type="dxa"/>
          <w:gridSpan w:val="2"/>
        </w:tcPr>
        <w:p w14:paraId="3CF9626D" w14:textId="77777777" w:rsidR="00BD47E4" w:rsidRDefault="006417B1" w:rsidP="002C30DA">
          <w:pPr>
            <w:jc w:val="right"/>
          </w:pPr>
          <w:r>
            <w:t>Original:</w:t>
          </w:r>
        </w:p>
      </w:tc>
      <w:tc>
        <w:tcPr>
          <w:tcW w:w="1843" w:type="dxa"/>
          <w:gridSpan w:val="2"/>
        </w:tcPr>
        <w:p w14:paraId="4641D533" w14:textId="77777777" w:rsidR="00BD47E4" w:rsidRDefault="006417B1" w:rsidP="002C30DA">
          <w:pPr>
            <w:jc w:val="right"/>
          </w:pPr>
          <w:bookmarkStart w:id="6" w:name="language"/>
          <w:r>
            <w:t>English</w:t>
          </w:r>
          <w:bookmarkEnd w:id="6"/>
        </w:p>
      </w:tc>
      <w:tc>
        <w:tcPr>
          <w:tcW w:w="390" w:type="dxa"/>
        </w:tcPr>
        <w:p w14:paraId="669CEB0E" w14:textId="77777777" w:rsidR="00BD47E4" w:rsidRDefault="006417B1" w:rsidP="00387A65">
          <w:pPr>
            <w:jc w:val="right"/>
          </w:pPr>
        </w:p>
      </w:tc>
    </w:tr>
    <w:tr w:rsidR="007D6E5F" w14:paraId="5ED48C6E" w14:textId="77777777" w:rsidTr="00BD47E4">
      <w:trPr>
        <w:trHeight w:val="409"/>
        <w:jc w:val="center"/>
      </w:trPr>
      <w:tc>
        <w:tcPr>
          <w:tcW w:w="9039" w:type="dxa"/>
          <w:gridSpan w:val="2"/>
        </w:tcPr>
        <w:p w14:paraId="67F2DA9F" w14:textId="77777777" w:rsidR="0097629D" w:rsidRDefault="006417B1" w:rsidP="002C30DA">
          <w:pPr>
            <w:jc w:val="right"/>
          </w:pPr>
          <w:r>
            <w:t>Submitted:</w:t>
          </w:r>
        </w:p>
      </w:tc>
      <w:tc>
        <w:tcPr>
          <w:tcW w:w="1843" w:type="dxa"/>
          <w:gridSpan w:val="2"/>
        </w:tcPr>
        <w:p w14:paraId="6AB9E811" w14:textId="77777777" w:rsidR="0097629D" w:rsidRDefault="006417B1" w:rsidP="0097629D">
          <w:pPr>
            <w:jc w:val="right"/>
          </w:pPr>
          <w:bookmarkStart w:id="7" w:name="date_submission"/>
          <w:r>
            <w:t>14/5/2021</w:t>
          </w:r>
          <w:bookmarkEnd w:id="7"/>
        </w:p>
      </w:tc>
      <w:tc>
        <w:tcPr>
          <w:tcW w:w="390" w:type="dxa"/>
        </w:tcPr>
        <w:p w14:paraId="7908BA00" w14:textId="77777777" w:rsidR="0097629D" w:rsidRDefault="006417B1" w:rsidP="00387A65">
          <w:pPr>
            <w:jc w:val="right"/>
          </w:pPr>
        </w:p>
      </w:tc>
    </w:tr>
  </w:tbl>
  <w:p w14:paraId="1B1C50AC" w14:textId="77777777" w:rsidR="00AE5DD0" w:rsidRDefault="006417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D6E5F" w14:paraId="00DEC6F3" w14:textId="77777777">
      <w:trPr>
        <w:trHeight w:val="354"/>
        <w:jc w:val="center"/>
      </w:trPr>
      <w:tc>
        <w:tcPr>
          <w:tcW w:w="9694" w:type="dxa"/>
        </w:tcPr>
        <w:p w14:paraId="6ABBC5A7" w14:textId="2E762566" w:rsidR="00AE5DD0" w:rsidRPr="00BD47E4" w:rsidRDefault="00494B5A" w:rsidP="00C26F2D">
          <w:pPr>
            <w:jc w:val="right"/>
            <w:rPr>
              <w:b/>
              <w:sz w:val="32"/>
              <w:szCs w:val="32"/>
            </w:rPr>
          </w:pPr>
          <w:r>
            <w:rPr>
              <w:b/>
              <w:sz w:val="32"/>
              <w:szCs w:val="32"/>
            </w:rPr>
            <w:t>IP</w:t>
          </w:r>
        </w:p>
      </w:tc>
      <w:tc>
        <w:tcPr>
          <w:tcW w:w="1332" w:type="dxa"/>
        </w:tcPr>
        <w:p w14:paraId="409A7747" w14:textId="53F98158" w:rsidR="00AE5DD0" w:rsidRPr="00BD47E4" w:rsidRDefault="00494B5A" w:rsidP="00080F4C">
          <w:pPr>
            <w:rPr>
              <w:b/>
              <w:sz w:val="32"/>
              <w:szCs w:val="32"/>
            </w:rPr>
          </w:pPr>
          <w:r>
            <w:rPr>
              <w:b/>
              <w:sz w:val="32"/>
              <w:szCs w:val="32"/>
            </w:rPr>
            <w:t>90</w:t>
          </w:r>
        </w:p>
      </w:tc>
    </w:tr>
  </w:tbl>
  <w:p w14:paraId="7D82F7D2" w14:textId="77777777" w:rsidR="00AE5DD0" w:rsidRDefault="00641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AAD2603"/>
    <w:multiLevelType w:val="hybridMultilevel"/>
    <w:tmpl w:val="20FA661C"/>
    <w:lvl w:ilvl="0" w:tplc="156AEA12">
      <w:start w:val="1"/>
      <w:numFmt w:val="decimal"/>
      <w:lvlText w:val="%1)"/>
      <w:lvlJc w:val="left"/>
      <w:pPr>
        <w:ind w:left="720" w:hanging="360"/>
      </w:pPr>
      <w:rPr>
        <w:rFonts w:cs="Times New Roman" w:hint="default"/>
        <w:caps w:val="0"/>
        <w:smallCaps w:val="0"/>
        <w:strike w:val="0"/>
        <w:dstrike w:val="0"/>
        <w:color w:val="000000"/>
        <w:spacing w:val="0"/>
        <w:w w:val="100"/>
        <w:kern w:val="0"/>
        <w:position w:val="0"/>
        <w:vertAlign w:val="baseline"/>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tplc="DB5CF00C">
      <w:start w:val="1"/>
      <w:numFmt w:val="bullet"/>
      <w:pStyle w:val="ATSBullet1"/>
      <w:lvlText w:val=""/>
      <w:lvlJc w:val="left"/>
      <w:pPr>
        <w:tabs>
          <w:tab w:val="num" w:pos="360"/>
        </w:tabs>
        <w:ind w:left="360" w:hanging="360"/>
      </w:pPr>
      <w:rPr>
        <w:rFonts w:ascii="Symbol" w:hAnsi="Symbol" w:hint="default"/>
        <w:color w:val="auto"/>
      </w:rPr>
    </w:lvl>
    <w:lvl w:ilvl="1" w:tplc="8A7EAF7E" w:tentative="1">
      <w:start w:val="1"/>
      <w:numFmt w:val="bullet"/>
      <w:lvlText w:val="o"/>
      <w:lvlJc w:val="left"/>
      <w:pPr>
        <w:tabs>
          <w:tab w:val="num" w:pos="1440"/>
        </w:tabs>
        <w:ind w:left="1440" w:hanging="360"/>
      </w:pPr>
      <w:rPr>
        <w:rFonts w:ascii="Courier New" w:hAnsi="Courier New" w:cs="Courier New" w:hint="default"/>
      </w:rPr>
    </w:lvl>
    <w:lvl w:ilvl="2" w:tplc="1A441228" w:tentative="1">
      <w:start w:val="1"/>
      <w:numFmt w:val="bullet"/>
      <w:lvlText w:val=""/>
      <w:lvlJc w:val="left"/>
      <w:pPr>
        <w:tabs>
          <w:tab w:val="num" w:pos="2160"/>
        </w:tabs>
        <w:ind w:left="2160" w:hanging="360"/>
      </w:pPr>
      <w:rPr>
        <w:rFonts w:ascii="Wingdings" w:hAnsi="Wingdings" w:hint="default"/>
      </w:rPr>
    </w:lvl>
    <w:lvl w:ilvl="3" w:tplc="CE78527C" w:tentative="1">
      <w:start w:val="1"/>
      <w:numFmt w:val="bullet"/>
      <w:lvlText w:val=""/>
      <w:lvlJc w:val="left"/>
      <w:pPr>
        <w:tabs>
          <w:tab w:val="num" w:pos="2880"/>
        </w:tabs>
        <w:ind w:left="2880" w:hanging="360"/>
      </w:pPr>
      <w:rPr>
        <w:rFonts w:ascii="Symbol" w:hAnsi="Symbol" w:hint="default"/>
      </w:rPr>
    </w:lvl>
    <w:lvl w:ilvl="4" w:tplc="F230C9B8" w:tentative="1">
      <w:start w:val="1"/>
      <w:numFmt w:val="bullet"/>
      <w:lvlText w:val="o"/>
      <w:lvlJc w:val="left"/>
      <w:pPr>
        <w:tabs>
          <w:tab w:val="num" w:pos="3600"/>
        </w:tabs>
        <w:ind w:left="3600" w:hanging="360"/>
      </w:pPr>
      <w:rPr>
        <w:rFonts w:ascii="Courier New" w:hAnsi="Courier New" w:cs="Courier New" w:hint="default"/>
      </w:rPr>
    </w:lvl>
    <w:lvl w:ilvl="5" w:tplc="4CFE0A34" w:tentative="1">
      <w:start w:val="1"/>
      <w:numFmt w:val="bullet"/>
      <w:lvlText w:val=""/>
      <w:lvlJc w:val="left"/>
      <w:pPr>
        <w:tabs>
          <w:tab w:val="num" w:pos="4320"/>
        </w:tabs>
        <w:ind w:left="4320" w:hanging="360"/>
      </w:pPr>
      <w:rPr>
        <w:rFonts w:ascii="Wingdings" w:hAnsi="Wingdings" w:hint="default"/>
      </w:rPr>
    </w:lvl>
    <w:lvl w:ilvl="6" w:tplc="E2BE1070" w:tentative="1">
      <w:start w:val="1"/>
      <w:numFmt w:val="bullet"/>
      <w:lvlText w:val=""/>
      <w:lvlJc w:val="left"/>
      <w:pPr>
        <w:tabs>
          <w:tab w:val="num" w:pos="5040"/>
        </w:tabs>
        <w:ind w:left="5040" w:hanging="360"/>
      </w:pPr>
      <w:rPr>
        <w:rFonts w:ascii="Symbol" w:hAnsi="Symbol" w:hint="default"/>
      </w:rPr>
    </w:lvl>
    <w:lvl w:ilvl="7" w:tplc="12D27782" w:tentative="1">
      <w:start w:val="1"/>
      <w:numFmt w:val="bullet"/>
      <w:lvlText w:val="o"/>
      <w:lvlJc w:val="left"/>
      <w:pPr>
        <w:tabs>
          <w:tab w:val="num" w:pos="5760"/>
        </w:tabs>
        <w:ind w:left="5760" w:hanging="360"/>
      </w:pPr>
      <w:rPr>
        <w:rFonts w:ascii="Courier New" w:hAnsi="Courier New" w:cs="Courier New" w:hint="default"/>
      </w:rPr>
    </w:lvl>
    <w:lvl w:ilvl="8" w:tplc="2402A3C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932EC5"/>
    <w:multiLevelType w:val="hybridMultilevel"/>
    <w:tmpl w:val="F2C40D58"/>
    <w:lvl w:ilvl="0" w:tplc="3808F910">
      <w:start w:val="1"/>
      <w:numFmt w:val="decimal"/>
      <w:lvlText w:val="%1)"/>
      <w:lvlJc w:val="left"/>
      <w:pPr>
        <w:ind w:left="1068" w:hanging="360"/>
      </w:pPr>
      <w:rPr>
        <w:rFonts w:ascii="Times New Roman" w:eastAsia="Times New Roman" w:hAnsi="Times New Roman" w:cs="Times New Roman"/>
      </w:rPr>
    </w:lvl>
    <w:lvl w:ilvl="1" w:tplc="04150019" w:tentative="1">
      <w:start w:val="1"/>
      <w:numFmt w:val="lowerLetter"/>
      <w:lvlText w:val="%2."/>
      <w:lvlJc w:val="left"/>
      <w:pPr>
        <w:ind w:left="1788" w:hanging="360"/>
      </w:pPr>
      <w:rPr>
        <w:rFonts w:cs="Times New Roman"/>
      </w:rPr>
    </w:lvl>
    <w:lvl w:ilvl="2" w:tplc="0415001B" w:tentative="1">
      <w:start w:val="1"/>
      <w:numFmt w:val="lowerRoman"/>
      <w:lvlText w:val="%3."/>
      <w:lvlJc w:val="right"/>
      <w:pPr>
        <w:ind w:left="2508" w:hanging="180"/>
      </w:pPr>
      <w:rPr>
        <w:rFonts w:cs="Times New Roman"/>
      </w:rPr>
    </w:lvl>
    <w:lvl w:ilvl="3" w:tplc="0415000F" w:tentative="1">
      <w:start w:val="1"/>
      <w:numFmt w:val="decimal"/>
      <w:lvlText w:val="%4."/>
      <w:lvlJc w:val="left"/>
      <w:pPr>
        <w:ind w:left="3228" w:hanging="360"/>
      </w:pPr>
      <w:rPr>
        <w:rFonts w:cs="Times New Roman"/>
      </w:rPr>
    </w:lvl>
    <w:lvl w:ilvl="4" w:tplc="04150019" w:tentative="1">
      <w:start w:val="1"/>
      <w:numFmt w:val="lowerLetter"/>
      <w:lvlText w:val="%5."/>
      <w:lvlJc w:val="left"/>
      <w:pPr>
        <w:ind w:left="3948" w:hanging="360"/>
      </w:pPr>
      <w:rPr>
        <w:rFonts w:cs="Times New Roman"/>
      </w:rPr>
    </w:lvl>
    <w:lvl w:ilvl="5" w:tplc="0415001B" w:tentative="1">
      <w:start w:val="1"/>
      <w:numFmt w:val="lowerRoman"/>
      <w:lvlText w:val="%6."/>
      <w:lvlJc w:val="right"/>
      <w:pPr>
        <w:ind w:left="4668" w:hanging="180"/>
      </w:pPr>
      <w:rPr>
        <w:rFonts w:cs="Times New Roman"/>
      </w:rPr>
    </w:lvl>
    <w:lvl w:ilvl="6" w:tplc="0415000F" w:tentative="1">
      <w:start w:val="1"/>
      <w:numFmt w:val="decimal"/>
      <w:lvlText w:val="%7."/>
      <w:lvlJc w:val="left"/>
      <w:pPr>
        <w:ind w:left="5388" w:hanging="360"/>
      </w:pPr>
      <w:rPr>
        <w:rFonts w:cs="Times New Roman"/>
      </w:rPr>
    </w:lvl>
    <w:lvl w:ilvl="7" w:tplc="04150019" w:tentative="1">
      <w:start w:val="1"/>
      <w:numFmt w:val="lowerLetter"/>
      <w:lvlText w:val="%8."/>
      <w:lvlJc w:val="left"/>
      <w:pPr>
        <w:ind w:left="6108" w:hanging="360"/>
      </w:pPr>
      <w:rPr>
        <w:rFonts w:cs="Times New Roman"/>
      </w:rPr>
    </w:lvl>
    <w:lvl w:ilvl="8" w:tplc="0415001B" w:tentative="1">
      <w:start w:val="1"/>
      <w:numFmt w:val="lowerRoman"/>
      <w:lvlText w:val="%9."/>
      <w:lvlJc w:val="right"/>
      <w:pPr>
        <w:ind w:left="6828" w:hanging="180"/>
      </w:pPr>
      <w:rPr>
        <w:rFonts w:cs="Times New Roman"/>
      </w:rPr>
    </w:lvl>
  </w:abstractNum>
  <w:abstractNum w:abstractNumId="14" w15:restartNumberingAfterBreak="0">
    <w:nsid w:val="49D35C15"/>
    <w:multiLevelType w:val="hybridMultilevel"/>
    <w:tmpl w:val="A8A2E45C"/>
    <w:lvl w:ilvl="0" w:tplc="69C2A026">
      <w:start w:val="1"/>
      <w:numFmt w:val="decimal"/>
      <w:lvlText w:val="%1)"/>
      <w:lvlJc w:val="left"/>
      <w:pPr>
        <w:tabs>
          <w:tab w:val="num" w:pos="340"/>
        </w:tabs>
        <w:ind w:left="340" w:hanging="340"/>
      </w:pPr>
      <w:rPr>
        <w:rFonts w:hint="default"/>
      </w:rPr>
    </w:lvl>
    <w:lvl w:ilvl="1" w:tplc="5B7AC634" w:tentative="1">
      <w:start w:val="1"/>
      <w:numFmt w:val="lowerLetter"/>
      <w:lvlText w:val="%2."/>
      <w:lvlJc w:val="left"/>
      <w:pPr>
        <w:tabs>
          <w:tab w:val="num" w:pos="1440"/>
        </w:tabs>
        <w:ind w:left="1440" w:hanging="360"/>
      </w:pPr>
    </w:lvl>
    <w:lvl w:ilvl="2" w:tplc="313E845C" w:tentative="1">
      <w:start w:val="1"/>
      <w:numFmt w:val="lowerRoman"/>
      <w:lvlText w:val="%3."/>
      <w:lvlJc w:val="right"/>
      <w:pPr>
        <w:tabs>
          <w:tab w:val="num" w:pos="2160"/>
        </w:tabs>
        <w:ind w:left="2160" w:hanging="180"/>
      </w:pPr>
    </w:lvl>
    <w:lvl w:ilvl="3" w:tplc="4EE8A574" w:tentative="1">
      <w:start w:val="1"/>
      <w:numFmt w:val="decimal"/>
      <w:lvlText w:val="%4."/>
      <w:lvlJc w:val="left"/>
      <w:pPr>
        <w:tabs>
          <w:tab w:val="num" w:pos="2880"/>
        </w:tabs>
        <w:ind w:left="2880" w:hanging="360"/>
      </w:pPr>
    </w:lvl>
    <w:lvl w:ilvl="4" w:tplc="C1627E5C" w:tentative="1">
      <w:start w:val="1"/>
      <w:numFmt w:val="lowerLetter"/>
      <w:lvlText w:val="%5."/>
      <w:lvlJc w:val="left"/>
      <w:pPr>
        <w:tabs>
          <w:tab w:val="num" w:pos="3600"/>
        </w:tabs>
        <w:ind w:left="3600" w:hanging="360"/>
      </w:pPr>
    </w:lvl>
    <w:lvl w:ilvl="5" w:tplc="F1EA6894" w:tentative="1">
      <w:start w:val="1"/>
      <w:numFmt w:val="lowerRoman"/>
      <w:lvlText w:val="%6."/>
      <w:lvlJc w:val="right"/>
      <w:pPr>
        <w:tabs>
          <w:tab w:val="num" w:pos="4320"/>
        </w:tabs>
        <w:ind w:left="4320" w:hanging="180"/>
      </w:pPr>
    </w:lvl>
    <w:lvl w:ilvl="6" w:tplc="5F14F38A" w:tentative="1">
      <w:start w:val="1"/>
      <w:numFmt w:val="decimal"/>
      <w:lvlText w:val="%7."/>
      <w:lvlJc w:val="left"/>
      <w:pPr>
        <w:tabs>
          <w:tab w:val="num" w:pos="5040"/>
        </w:tabs>
        <w:ind w:left="5040" w:hanging="360"/>
      </w:pPr>
    </w:lvl>
    <w:lvl w:ilvl="7" w:tplc="95487A88" w:tentative="1">
      <w:start w:val="1"/>
      <w:numFmt w:val="lowerLetter"/>
      <w:lvlText w:val="%8."/>
      <w:lvlJc w:val="left"/>
      <w:pPr>
        <w:tabs>
          <w:tab w:val="num" w:pos="5760"/>
        </w:tabs>
        <w:ind w:left="5760" w:hanging="360"/>
      </w:pPr>
    </w:lvl>
    <w:lvl w:ilvl="8" w:tplc="1EC84BAE"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E9F6498E">
      <w:start w:val="1"/>
      <w:numFmt w:val="decimal"/>
      <w:lvlText w:val="%1."/>
      <w:lvlJc w:val="left"/>
      <w:pPr>
        <w:tabs>
          <w:tab w:val="num" w:pos="1057"/>
        </w:tabs>
        <w:ind w:left="1057" w:hanging="360"/>
      </w:pPr>
      <w:rPr>
        <w:rFonts w:hint="default"/>
      </w:rPr>
    </w:lvl>
    <w:lvl w:ilvl="1" w:tplc="43081C94" w:tentative="1">
      <w:start w:val="1"/>
      <w:numFmt w:val="lowerLetter"/>
      <w:lvlText w:val="%2."/>
      <w:lvlJc w:val="left"/>
      <w:pPr>
        <w:tabs>
          <w:tab w:val="num" w:pos="2137"/>
        </w:tabs>
        <w:ind w:left="2137" w:hanging="360"/>
      </w:pPr>
    </w:lvl>
    <w:lvl w:ilvl="2" w:tplc="A1BC53CE" w:tentative="1">
      <w:start w:val="1"/>
      <w:numFmt w:val="lowerRoman"/>
      <w:lvlText w:val="%3."/>
      <w:lvlJc w:val="right"/>
      <w:pPr>
        <w:tabs>
          <w:tab w:val="num" w:pos="2857"/>
        </w:tabs>
        <w:ind w:left="2857" w:hanging="180"/>
      </w:pPr>
    </w:lvl>
    <w:lvl w:ilvl="3" w:tplc="5A143284" w:tentative="1">
      <w:start w:val="1"/>
      <w:numFmt w:val="decimal"/>
      <w:lvlText w:val="%4."/>
      <w:lvlJc w:val="left"/>
      <w:pPr>
        <w:tabs>
          <w:tab w:val="num" w:pos="3577"/>
        </w:tabs>
        <w:ind w:left="3577" w:hanging="360"/>
      </w:pPr>
    </w:lvl>
    <w:lvl w:ilvl="4" w:tplc="50E6E1B6" w:tentative="1">
      <w:start w:val="1"/>
      <w:numFmt w:val="lowerLetter"/>
      <w:lvlText w:val="%5."/>
      <w:lvlJc w:val="left"/>
      <w:pPr>
        <w:tabs>
          <w:tab w:val="num" w:pos="4297"/>
        </w:tabs>
        <w:ind w:left="4297" w:hanging="360"/>
      </w:pPr>
    </w:lvl>
    <w:lvl w:ilvl="5" w:tplc="AFFCF408" w:tentative="1">
      <w:start w:val="1"/>
      <w:numFmt w:val="lowerRoman"/>
      <w:lvlText w:val="%6."/>
      <w:lvlJc w:val="right"/>
      <w:pPr>
        <w:tabs>
          <w:tab w:val="num" w:pos="5017"/>
        </w:tabs>
        <w:ind w:left="5017" w:hanging="180"/>
      </w:pPr>
    </w:lvl>
    <w:lvl w:ilvl="6" w:tplc="8FEE25C6" w:tentative="1">
      <w:start w:val="1"/>
      <w:numFmt w:val="decimal"/>
      <w:lvlText w:val="%7."/>
      <w:lvlJc w:val="left"/>
      <w:pPr>
        <w:tabs>
          <w:tab w:val="num" w:pos="5737"/>
        </w:tabs>
        <w:ind w:left="5737" w:hanging="360"/>
      </w:pPr>
    </w:lvl>
    <w:lvl w:ilvl="7" w:tplc="85A0C096" w:tentative="1">
      <w:start w:val="1"/>
      <w:numFmt w:val="lowerLetter"/>
      <w:lvlText w:val="%8."/>
      <w:lvlJc w:val="left"/>
      <w:pPr>
        <w:tabs>
          <w:tab w:val="num" w:pos="6457"/>
        </w:tabs>
        <w:ind w:left="6457" w:hanging="360"/>
      </w:pPr>
    </w:lvl>
    <w:lvl w:ilvl="8" w:tplc="D1C636F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FD8A5CF2">
      <w:start w:val="1"/>
      <w:numFmt w:val="decimal"/>
      <w:pStyle w:val="ATSNumber1"/>
      <w:lvlText w:val="%1)"/>
      <w:lvlJc w:val="left"/>
      <w:pPr>
        <w:tabs>
          <w:tab w:val="num" w:pos="720"/>
        </w:tabs>
        <w:ind w:left="720" w:hanging="360"/>
      </w:pPr>
    </w:lvl>
    <w:lvl w:ilvl="1" w:tplc="4E323732" w:tentative="1">
      <w:start w:val="1"/>
      <w:numFmt w:val="lowerLetter"/>
      <w:lvlText w:val="%2."/>
      <w:lvlJc w:val="left"/>
      <w:pPr>
        <w:tabs>
          <w:tab w:val="num" w:pos="1440"/>
        </w:tabs>
        <w:ind w:left="1440" w:hanging="360"/>
      </w:pPr>
    </w:lvl>
    <w:lvl w:ilvl="2" w:tplc="F87C7444" w:tentative="1">
      <w:start w:val="1"/>
      <w:numFmt w:val="lowerRoman"/>
      <w:lvlText w:val="%3."/>
      <w:lvlJc w:val="right"/>
      <w:pPr>
        <w:tabs>
          <w:tab w:val="num" w:pos="2160"/>
        </w:tabs>
        <w:ind w:left="2160" w:hanging="180"/>
      </w:pPr>
    </w:lvl>
    <w:lvl w:ilvl="3" w:tplc="B68CA67A" w:tentative="1">
      <w:start w:val="1"/>
      <w:numFmt w:val="decimal"/>
      <w:lvlText w:val="%4."/>
      <w:lvlJc w:val="left"/>
      <w:pPr>
        <w:tabs>
          <w:tab w:val="num" w:pos="2880"/>
        </w:tabs>
        <w:ind w:left="2880" w:hanging="360"/>
      </w:pPr>
    </w:lvl>
    <w:lvl w:ilvl="4" w:tplc="0984574E" w:tentative="1">
      <w:start w:val="1"/>
      <w:numFmt w:val="lowerLetter"/>
      <w:lvlText w:val="%5."/>
      <w:lvlJc w:val="left"/>
      <w:pPr>
        <w:tabs>
          <w:tab w:val="num" w:pos="3600"/>
        </w:tabs>
        <w:ind w:left="3600" w:hanging="360"/>
      </w:pPr>
    </w:lvl>
    <w:lvl w:ilvl="5" w:tplc="B14C3D80" w:tentative="1">
      <w:start w:val="1"/>
      <w:numFmt w:val="lowerRoman"/>
      <w:lvlText w:val="%6."/>
      <w:lvlJc w:val="right"/>
      <w:pPr>
        <w:tabs>
          <w:tab w:val="num" w:pos="4320"/>
        </w:tabs>
        <w:ind w:left="4320" w:hanging="180"/>
      </w:pPr>
    </w:lvl>
    <w:lvl w:ilvl="6" w:tplc="C44E87C6" w:tentative="1">
      <w:start w:val="1"/>
      <w:numFmt w:val="decimal"/>
      <w:lvlText w:val="%7."/>
      <w:lvlJc w:val="left"/>
      <w:pPr>
        <w:tabs>
          <w:tab w:val="num" w:pos="5040"/>
        </w:tabs>
        <w:ind w:left="5040" w:hanging="360"/>
      </w:pPr>
    </w:lvl>
    <w:lvl w:ilvl="7" w:tplc="3886C7FE" w:tentative="1">
      <w:start w:val="1"/>
      <w:numFmt w:val="lowerLetter"/>
      <w:lvlText w:val="%8."/>
      <w:lvlJc w:val="left"/>
      <w:pPr>
        <w:tabs>
          <w:tab w:val="num" w:pos="5760"/>
        </w:tabs>
        <w:ind w:left="5760" w:hanging="360"/>
      </w:pPr>
    </w:lvl>
    <w:lvl w:ilvl="8" w:tplc="0324ECB4"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18D2719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3A40F68" w:tentative="1">
      <w:start w:val="1"/>
      <w:numFmt w:val="bullet"/>
      <w:lvlText w:val="o"/>
      <w:lvlJc w:val="left"/>
      <w:pPr>
        <w:tabs>
          <w:tab w:val="num" w:pos="2517"/>
        </w:tabs>
        <w:ind w:left="2517" w:hanging="360"/>
      </w:pPr>
      <w:rPr>
        <w:rFonts w:ascii="Courier New" w:hAnsi="Courier New" w:cs="Courier New" w:hint="default"/>
      </w:rPr>
    </w:lvl>
    <w:lvl w:ilvl="2" w:tplc="71B2321E" w:tentative="1">
      <w:start w:val="1"/>
      <w:numFmt w:val="bullet"/>
      <w:lvlText w:val=""/>
      <w:lvlJc w:val="left"/>
      <w:pPr>
        <w:tabs>
          <w:tab w:val="num" w:pos="3237"/>
        </w:tabs>
        <w:ind w:left="3237" w:hanging="360"/>
      </w:pPr>
      <w:rPr>
        <w:rFonts w:ascii="Wingdings" w:hAnsi="Wingdings" w:hint="default"/>
      </w:rPr>
    </w:lvl>
    <w:lvl w:ilvl="3" w:tplc="350C80C0" w:tentative="1">
      <w:start w:val="1"/>
      <w:numFmt w:val="bullet"/>
      <w:lvlText w:val=""/>
      <w:lvlJc w:val="left"/>
      <w:pPr>
        <w:tabs>
          <w:tab w:val="num" w:pos="3957"/>
        </w:tabs>
        <w:ind w:left="3957" w:hanging="360"/>
      </w:pPr>
      <w:rPr>
        <w:rFonts w:ascii="Symbol" w:hAnsi="Symbol" w:hint="default"/>
      </w:rPr>
    </w:lvl>
    <w:lvl w:ilvl="4" w:tplc="B52040A0" w:tentative="1">
      <w:start w:val="1"/>
      <w:numFmt w:val="bullet"/>
      <w:lvlText w:val="o"/>
      <w:lvlJc w:val="left"/>
      <w:pPr>
        <w:tabs>
          <w:tab w:val="num" w:pos="4677"/>
        </w:tabs>
        <w:ind w:left="4677" w:hanging="360"/>
      </w:pPr>
      <w:rPr>
        <w:rFonts w:ascii="Courier New" w:hAnsi="Courier New" w:cs="Courier New" w:hint="default"/>
      </w:rPr>
    </w:lvl>
    <w:lvl w:ilvl="5" w:tplc="B40A73B4" w:tentative="1">
      <w:start w:val="1"/>
      <w:numFmt w:val="bullet"/>
      <w:lvlText w:val=""/>
      <w:lvlJc w:val="left"/>
      <w:pPr>
        <w:tabs>
          <w:tab w:val="num" w:pos="5397"/>
        </w:tabs>
        <w:ind w:left="5397" w:hanging="360"/>
      </w:pPr>
      <w:rPr>
        <w:rFonts w:ascii="Wingdings" w:hAnsi="Wingdings" w:hint="default"/>
      </w:rPr>
    </w:lvl>
    <w:lvl w:ilvl="6" w:tplc="48EE2ACC" w:tentative="1">
      <w:start w:val="1"/>
      <w:numFmt w:val="bullet"/>
      <w:lvlText w:val=""/>
      <w:lvlJc w:val="left"/>
      <w:pPr>
        <w:tabs>
          <w:tab w:val="num" w:pos="6117"/>
        </w:tabs>
        <w:ind w:left="6117" w:hanging="360"/>
      </w:pPr>
      <w:rPr>
        <w:rFonts w:ascii="Symbol" w:hAnsi="Symbol" w:hint="default"/>
      </w:rPr>
    </w:lvl>
    <w:lvl w:ilvl="7" w:tplc="5816A43E" w:tentative="1">
      <w:start w:val="1"/>
      <w:numFmt w:val="bullet"/>
      <w:lvlText w:val="o"/>
      <w:lvlJc w:val="left"/>
      <w:pPr>
        <w:tabs>
          <w:tab w:val="num" w:pos="6837"/>
        </w:tabs>
        <w:ind w:left="6837" w:hanging="360"/>
      </w:pPr>
      <w:rPr>
        <w:rFonts w:ascii="Courier New" w:hAnsi="Courier New" w:cs="Courier New" w:hint="default"/>
      </w:rPr>
    </w:lvl>
    <w:lvl w:ilvl="8" w:tplc="8CF04F38"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2996CBF8">
      <w:start w:val="1"/>
      <w:numFmt w:val="decimal"/>
      <w:pStyle w:val="ATSNumber2"/>
      <w:lvlText w:val="%1."/>
      <w:lvlJc w:val="left"/>
      <w:pPr>
        <w:tabs>
          <w:tab w:val="num" w:pos="720"/>
        </w:tabs>
        <w:ind w:left="720" w:hanging="360"/>
      </w:pPr>
      <w:rPr>
        <w:rFonts w:hint="default"/>
      </w:rPr>
    </w:lvl>
    <w:lvl w:ilvl="1" w:tplc="8176331C" w:tentative="1">
      <w:start w:val="1"/>
      <w:numFmt w:val="lowerLetter"/>
      <w:lvlText w:val="%2."/>
      <w:lvlJc w:val="left"/>
      <w:pPr>
        <w:tabs>
          <w:tab w:val="num" w:pos="1440"/>
        </w:tabs>
        <w:ind w:left="1440" w:hanging="360"/>
      </w:pPr>
    </w:lvl>
    <w:lvl w:ilvl="2" w:tplc="45786DA0" w:tentative="1">
      <w:start w:val="1"/>
      <w:numFmt w:val="lowerRoman"/>
      <w:lvlText w:val="%3."/>
      <w:lvlJc w:val="right"/>
      <w:pPr>
        <w:tabs>
          <w:tab w:val="num" w:pos="2160"/>
        </w:tabs>
        <w:ind w:left="2160" w:hanging="180"/>
      </w:pPr>
    </w:lvl>
    <w:lvl w:ilvl="3" w:tplc="1ED2D510" w:tentative="1">
      <w:start w:val="1"/>
      <w:numFmt w:val="decimal"/>
      <w:lvlText w:val="%4."/>
      <w:lvlJc w:val="left"/>
      <w:pPr>
        <w:tabs>
          <w:tab w:val="num" w:pos="2880"/>
        </w:tabs>
        <w:ind w:left="2880" w:hanging="360"/>
      </w:pPr>
    </w:lvl>
    <w:lvl w:ilvl="4" w:tplc="5EFA157C" w:tentative="1">
      <w:start w:val="1"/>
      <w:numFmt w:val="lowerLetter"/>
      <w:lvlText w:val="%5."/>
      <w:lvlJc w:val="left"/>
      <w:pPr>
        <w:tabs>
          <w:tab w:val="num" w:pos="3600"/>
        </w:tabs>
        <w:ind w:left="3600" w:hanging="360"/>
      </w:pPr>
    </w:lvl>
    <w:lvl w:ilvl="5" w:tplc="82F43048" w:tentative="1">
      <w:start w:val="1"/>
      <w:numFmt w:val="lowerRoman"/>
      <w:lvlText w:val="%6."/>
      <w:lvlJc w:val="right"/>
      <w:pPr>
        <w:tabs>
          <w:tab w:val="num" w:pos="4320"/>
        </w:tabs>
        <w:ind w:left="4320" w:hanging="180"/>
      </w:pPr>
    </w:lvl>
    <w:lvl w:ilvl="6" w:tplc="BC0EE612" w:tentative="1">
      <w:start w:val="1"/>
      <w:numFmt w:val="decimal"/>
      <w:lvlText w:val="%7."/>
      <w:lvlJc w:val="left"/>
      <w:pPr>
        <w:tabs>
          <w:tab w:val="num" w:pos="5040"/>
        </w:tabs>
        <w:ind w:left="5040" w:hanging="360"/>
      </w:pPr>
    </w:lvl>
    <w:lvl w:ilvl="7" w:tplc="F8CC54CC" w:tentative="1">
      <w:start w:val="1"/>
      <w:numFmt w:val="lowerLetter"/>
      <w:lvlText w:val="%8."/>
      <w:lvlJc w:val="left"/>
      <w:pPr>
        <w:tabs>
          <w:tab w:val="num" w:pos="5760"/>
        </w:tabs>
        <w:ind w:left="5760" w:hanging="360"/>
      </w:pPr>
    </w:lvl>
    <w:lvl w:ilvl="8" w:tplc="9B848A8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4"/>
  </w:num>
  <w:num w:numId="15">
    <w:abstractNumId w:val="15"/>
  </w:num>
  <w:num w:numId="16">
    <w:abstractNumId w:val="10"/>
  </w:num>
  <w:num w:numId="17">
    <w:abstractNumId w:val="12"/>
  </w:num>
  <w:num w:numId="18">
    <w:abstractNumId w:val="17"/>
  </w:num>
  <w:num w:numId="19">
    <w:abstractNumId w:val="16"/>
  </w:num>
  <w:num w:numId="20">
    <w:abstractNumId w:val="18"/>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5F"/>
    <w:rsid w:val="00494B5A"/>
    <w:rsid w:val="006417B1"/>
    <w:rsid w:val="007D6E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CD10FA"/>
  <w15:chartTrackingRefBased/>
  <w15:docId w15:val="{B80AE9ED-CD2D-49CD-8621-FCC098E5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Body">
    <w:name w:val="Body"/>
    <w:rsid w:val="006417B1"/>
    <w:pPr>
      <w:pBdr>
        <w:top w:val="none" w:sz="96" w:space="31" w:color="FFFFFF" w:shadow="1" w:frame="1"/>
        <w:left w:val="none" w:sz="96" w:space="31" w:color="FFFFFF" w:shadow="1" w:frame="1"/>
        <w:bottom w:val="none" w:sz="96" w:space="31" w:color="FFFFFF" w:shadow="1" w:frame="1"/>
        <w:right w:val="none" w:sz="96" w:space="31" w:color="FFFFFF" w:shadow="1" w:frame="1"/>
      </w:pBdr>
      <w:spacing w:after="200" w:line="276" w:lineRule="auto"/>
    </w:pPr>
    <w:rPr>
      <w:rFonts w:ascii="Calibri" w:hAnsi="Calibri" w:cs="Calibri"/>
      <w:color w:val="000000"/>
      <w:sz w:val="22"/>
      <w:szCs w:val="22"/>
      <w:u w:color="000000"/>
      <w:lang w:val="en-GB" w:eastAsia="pl-PL"/>
    </w:rPr>
  </w:style>
  <w:style w:type="paragraph" w:styleId="Textoindependiente">
    <w:name w:val="Body Text"/>
    <w:basedOn w:val="Normal"/>
    <w:link w:val="TextoindependienteCar"/>
    <w:rsid w:val="006417B1"/>
    <w:rPr>
      <w:rFonts w:ascii="Arial" w:hAnsi="Arial" w:cs="Arial"/>
      <w:color w:val="000000"/>
      <w:sz w:val="24"/>
      <w:szCs w:val="18"/>
      <w:lang w:eastAsia="pl-PL"/>
    </w:rPr>
  </w:style>
  <w:style w:type="character" w:customStyle="1" w:styleId="TextoindependienteCar">
    <w:name w:val="Texto independiente Car"/>
    <w:basedOn w:val="Fuentedeprrafopredeter"/>
    <w:link w:val="Textoindependiente"/>
    <w:rsid w:val="006417B1"/>
    <w:rPr>
      <w:rFonts w:ascii="Arial" w:hAnsi="Arial" w:cs="Arial"/>
      <w:color w:val="000000"/>
      <w:sz w:val="24"/>
      <w:szCs w:val="18"/>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613</Words>
  <Characters>3555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2021-05-14T14:53:00Z</dcterms:modified>
</cp:coreProperties>
</file>