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4DAA3" w14:textId="77777777" w:rsidR="00C26F2D" w:rsidRPr="00BF077B" w:rsidRDefault="00404E50" w:rsidP="00BF077B">
      <w:pPr>
        <w:pStyle w:val="ATSNormal"/>
        <w:rPr>
          <w:rStyle w:val="Ttulodellibro"/>
        </w:rPr>
      </w:pPr>
    </w:p>
    <w:p w14:paraId="67F49261" w14:textId="77777777" w:rsidR="002F0A13" w:rsidRDefault="00404E50" w:rsidP="004B4A60">
      <w:pPr>
        <w:rPr>
          <w:b/>
          <w:u w:val="single"/>
          <w:lang w:val="es-ES_tradnl"/>
        </w:rPr>
      </w:pPr>
    </w:p>
    <w:p w14:paraId="2CA0740C" w14:textId="77777777" w:rsidR="002F0A13" w:rsidRDefault="00404E50" w:rsidP="004B4A60">
      <w:pPr>
        <w:rPr>
          <w:b/>
          <w:u w:val="single"/>
          <w:lang w:val="es-ES_tradnl"/>
        </w:rPr>
      </w:pPr>
    </w:p>
    <w:p w14:paraId="2290BDEA" w14:textId="77777777" w:rsidR="002F0A13" w:rsidRDefault="00404E50" w:rsidP="004B4A60">
      <w:pPr>
        <w:rPr>
          <w:b/>
          <w:u w:val="single"/>
          <w:lang w:val="es-ES_tradnl"/>
        </w:rPr>
      </w:pPr>
    </w:p>
    <w:p w14:paraId="25D26D69" w14:textId="77777777" w:rsidR="002F0A13" w:rsidRDefault="00404E50" w:rsidP="004B4A60">
      <w:pPr>
        <w:rPr>
          <w:b/>
          <w:u w:val="single"/>
          <w:lang w:val="es-ES_tradnl"/>
        </w:rPr>
      </w:pPr>
    </w:p>
    <w:p w14:paraId="14BC1FDA" w14:textId="77777777" w:rsidR="00C26F2D" w:rsidRDefault="00404E50" w:rsidP="004B4A60">
      <w:pPr>
        <w:rPr>
          <w:b/>
          <w:u w:val="single"/>
          <w:lang w:val="es-ES_tradnl"/>
        </w:rPr>
      </w:pPr>
    </w:p>
    <w:p w14:paraId="101EA559" w14:textId="77777777" w:rsidR="004B4A60" w:rsidRPr="0057246E" w:rsidRDefault="00404E50" w:rsidP="001B789F">
      <w:pPr>
        <w:pStyle w:val="ATSTitle"/>
      </w:pPr>
      <w:bookmarkStart w:id="0" w:name="name"/>
      <w:r>
        <w:t>Winter Targeted Observing Periods and Further Plans of the Year of Polar Prediction in the Southern Hemisphere (YOPP-SH)</w:t>
      </w:r>
      <w:bookmarkEnd w:id="0"/>
    </w:p>
    <w:p w14:paraId="02B9EED3" w14:textId="77777777" w:rsidR="004B4A60" w:rsidRPr="0057246E" w:rsidRDefault="00404E50" w:rsidP="00F75424">
      <w:pPr>
        <w:jc w:val="center"/>
      </w:pPr>
    </w:p>
    <w:p w14:paraId="320BBD90" w14:textId="77777777" w:rsidR="004B4A60" w:rsidRPr="002F0A13" w:rsidRDefault="00404E50" w:rsidP="002F0A13"/>
    <w:p w14:paraId="07741DE7" w14:textId="77777777" w:rsidR="004B4A60" w:rsidRDefault="00404E50" w:rsidP="00F75424">
      <w:pPr>
        <w:jc w:val="center"/>
      </w:pPr>
      <w:bookmarkStart w:id="1" w:name="memo"/>
      <w:bookmarkEnd w:id="1"/>
    </w:p>
    <w:p w14:paraId="0CABD035" w14:textId="77777777" w:rsidR="0097629D" w:rsidRDefault="00404E50" w:rsidP="00F75424">
      <w:pPr>
        <w:jc w:val="center"/>
      </w:pPr>
    </w:p>
    <w:p w14:paraId="365F37F4" w14:textId="77777777" w:rsidR="0097629D" w:rsidRDefault="00404E50" w:rsidP="00F75424">
      <w:pPr>
        <w:jc w:val="center"/>
      </w:pPr>
    </w:p>
    <w:p w14:paraId="7DF2560A" w14:textId="77777777" w:rsidR="0097629D" w:rsidRDefault="00404E50" w:rsidP="00F75424">
      <w:pPr>
        <w:jc w:val="center"/>
      </w:pPr>
    </w:p>
    <w:p w14:paraId="54DBCBFF" w14:textId="77777777" w:rsidR="0097629D" w:rsidRPr="00C26F2D" w:rsidRDefault="00404E50" w:rsidP="00F75424">
      <w:pPr>
        <w:jc w:val="center"/>
      </w:pPr>
    </w:p>
    <w:p w14:paraId="0F2DD3FA" w14:textId="77777777" w:rsidR="004B4A60" w:rsidRPr="0057246E" w:rsidRDefault="00404E50" w:rsidP="004B4A60"/>
    <w:p w14:paraId="6C29C53B" w14:textId="77777777" w:rsidR="00C26F2D" w:rsidRDefault="00404E50"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1980571B" w14:textId="2BD2BFED" w:rsidR="004B4A60" w:rsidRDefault="00404E50" w:rsidP="00952E9F"/>
    <w:p w14:paraId="4767A651" w14:textId="77777777" w:rsidR="00404E50" w:rsidRPr="006B06E6" w:rsidRDefault="00404E50" w:rsidP="00404E50">
      <w:pPr>
        <w:pStyle w:val="ATSHeading1"/>
      </w:pPr>
      <w:r>
        <w:t>Winter Antarctic Targeted Observing Periods and Further Plans of t</w:t>
      </w:r>
      <w:r w:rsidRPr="006B06E6">
        <w:t>he Year of Polar Prediction in the Southern Hemisphere</w:t>
      </w:r>
      <w:r>
        <w:t xml:space="preserve"> (YOPP-SH)</w:t>
      </w:r>
    </w:p>
    <w:p w14:paraId="6E6443FF" w14:textId="77777777" w:rsidR="00404E50" w:rsidRPr="006B06E6" w:rsidRDefault="00404E50" w:rsidP="00404E50">
      <w:pPr>
        <w:jc w:val="center"/>
      </w:pPr>
      <w:r>
        <w:t xml:space="preserve">An Information Paper submitted by </w:t>
      </w:r>
      <w:proofErr w:type="gramStart"/>
      <w:r>
        <w:t>WMO</w:t>
      </w:r>
      <w:proofErr w:type="gramEnd"/>
    </w:p>
    <w:p w14:paraId="17916DEC" w14:textId="77777777" w:rsidR="00404E50" w:rsidRPr="00F4148C" w:rsidRDefault="00404E50" w:rsidP="00404E50">
      <w:pPr>
        <w:pStyle w:val="ATSHeading2"/>
        <w:rPr>
          <w:rFonts w:cs="Arial"/>
          <w:sz w:val="28"/>
          <w:szCs w:val="28"/>
        </w:rPr>
      </w:pPr>
      <w:r w:rsidRPr="00F4148C">
        <w:rPr>
          <w:rFonts w:eastAsia="Calibri" w:cs="Arial"/>
          <w:sz w:val="28"/>
          <w:szCs w:val="28"/>
        </w:rPr>
        <w:t>Summary</w:t>
      </w:r>
    </w:p>
    <w:p w14:paraId="4132B9F2" w14:textId="77777777" w:rsidR="00404E50" w:rsidRPr="00434624" w:rsidRDefault="00404E50" w:rsidP="00404E50">
      <w:pPr>
        <w:pStyle w:val="ATSNormal"/>
        <w:rPr>
          <w:sz w:val="24"/>
        </w:rPr>
      </w:pPr>
      <w:r>
        <w:rPr>
          <w:sz w:val="24"/>
        </w:rPr>
        <w:t>R</w:t>
      </w:r>
      <w:r w:rsidRPr="009A0CDB">
        <w:rPr>
          <w:sz w:val="24"/>
        </w:rPr>
        <w:t>ecent activities</w:t>
      </w:r>
      <w:r w:rsidRPr="00434624">
        <w:rPr>
          <w:sz w:val="24"/>
        </w:rPr>
        <w:t xml:space="preserve"> undertaken in the Antarctic as part of the World Meteorological Organization's (WMO) Polar Prediction Project (PPP)</w:t>
      </w:r>
      <w:r>
        <w:rPr>
          <w:sz w:val="24"/>
        </w:rPr>
        <w:t xml:space="preserve"> are summarized</w:t>
      </w:r>
      <w:r w:rsidRPr="00434624">
        <w:rPr>
          <w:sz w:val="24"/>
        </w:rPr>
        <w:t xml:space="preserve">. The Year of Polar Prediction (YOPP), which is a hallmark activity of the PPP, galvanised extra </w:t>
      </w:r>
      <w:proofErr w:type="gramStart"/>
      <w:r w:rsidRPr="00434624">
        <w:rPr>
          <w:sz w:val="24"/>
        </w:rPr>
        <w:t>observation</w:t>
      </w:r>
      <w:proofErr w:type="gramEnd"/>
      <w:r w:rsidRPr="00434624">
        <w:rPr>
          <w:sz w:val="24"/>
        </w:rPr>
        <w:t xml:space="preserve"> and modelling efforts in both the Arctic and Antarctic.  </w:t>
      </w:r>
    </w:p>
    <w:p w14:paraId="52145021" w14:textId="77777777" w:rsidR="00404E50" w:rsidRPr="00434624" w:rsidRDefault="00404E50" w:rsidP="00404E50">
      <w:pPr>
        <w:jc w:val="both"/>
        <w:rPr>
          <w:sz w:val="24"/>
        </w:rPr>
      </w:pPr>
      <w:r>
        <w:rPr>
          <w:sz w:val="24"/>
          <w:lang w:val="en-US"/>
        </w:rPr>
        <w:t>From</w:t>
      </w:r>
      <w:r w:rsidRPr="00434624">
        <w:rPr>
          <w:sz w:val="24"/>
          <w:lang w:val="en-US"/>
        </w:rPr>
        <w:t xml:space="preserve"> July 2019, the Polar Prediction Project </w:t>
      </w:r>
      <w:r w:rsidRPr="00434624">
        <w:rPr>
          <w:sz w:val="24"/>
        </w:rPr>
        <w:t xml:space="preserve">moved into its Consolidation Phase. This final phase of PPP </w:t>
      </w:r>
      <w:r>
        <w:rPr>
          <w:sz w:val="24"/>
        </w:rPr>
        <w:t xml:space="preserve">(until end of 2022) </w:t>
      </w:r>
      <w:r w:rsidRPr="00434624">
        <w:rPr>
          <w:sz w:val="24"/>
        </w:rPr>
        <w:t>is crucial to synthesize the data and research from the Preparation and Core Phases, to determine the long-term success of YOPP. YOPP-SH is currently planning a second SOP, mid-April to mid-July 2022, coinciding with the rapid expansion of the sea</w:t>
      </w:r>
      <w:r>
        <w:rPr>
          <w:sz w:val="24"/>
        </w:rPr>
        <w:t>-</w:t>
      </w:r>
      <w:r w:rsidRPr="00434624">
        <w:rPr>
          <w:sz w:val="24"/>
        </w:rPr>
        <w:t>ice cover.</w:t>
      </w:r>
    </w:p>
    <w:p w14:paraId="7052EC4F" w14:textId="77777777" w:rsidR="00404E50" w:rsidRPr="00434624" w:rsidRDefault="00404E50" w:rsidP="00404E50">
      <w:pPr>
        <w:jc w:val="both"/>
        <w:rPr>
          <w:sz w:val="24"/>
        </w:rPr>
      </w:pPr>
    </w:p>
    <w:p w14:paraId="3840893D" w14:textId="77777777" w:rsidR="00404E50" w:rsidRPr="00434624" w:rsidRDefault="00404E50" w:rsidP="00404E50">
      <w:pPr>
        <w:jc w:val="both"/>
        <w:rPr>
          <w:sz w:val="24"/>
        </w:rPr>
      </w:pPr>
      <w:r w:rsidRPr="00434624">
        <w:rPr>
          <w:sz w:val="24"/>
        </w:rPr>
        <w:t>During the 11</w:t>
      </w:r>
      <w:r w:rsidRPr="00434624">
        <w:rPr>
          <w:sz w:val="24"/>
          <w:vertAlign w:val="superscript"/>
        </w:rPr>
        <w:t>th</w:t>
      </w:r>
      <w:r w:rsidRPr="00434624">
        <w:rPr>
          <w:sz w:val="24"/>
        </w:rPr>
        <w:t xml:space="preserve"> annual PPP Steering Group meeting, it was agreed to extend the YOPP-SH</w:t>
      </w:r>
      <w:r>
        <w:rPr>
          <w:sz w:val="24"/>
        </w:rPr>
        <w:t xml:space="preserve"> effort</w:t>
      </w:r>
      <w:r w:rsidRPr="00434624">
        <w:rPr>
          <w:sz w:val="24"/>
        </w:rPr>
        <w:t xml:space="preserve"> to the end of 2024 due to the YOPP-SH Targeted Observing Periods (TOPs) scheduled for </w:t>
      </w:r>
      <w:proofErr w:type="spellStart"/>
      <w:r w:rsidRPr="00434624">
        <w:rPr>
          <w:sz w:val="24"/>
        </w:rPr>
        <w:t>mid 2022</w:t>
      </w:r>
      <w:proofErr w:type="spellEnd"/>
      <w:r w:rsidRPr="00434624">
        <w:rPr>
          <w:sz w:val="24"/>
        </w:rPr>
        <w:t>.</w:t>
      </w:r>
    </w:p>
    <w:p w14:paraId="1EDDAA6D" w14:textId="77777777" w:rsidR="00404E50" w:rsidRPr="00F4148C" w:rsidRDefault="00404E50" w:rsidP="00404E50">
      <w:pPr>
        <w:pStyle w:val="ATSHeading2"/>
        <w:rPr>
          <w:sz w:val="28"/>
          <w:szCs w:val="28"/>
        </w:rPr>
      </w:pPr>
      <w:r w:rsidRPr="00F4148C">
        <w:rPr>
          <w:sz w:val="28"/>
          <w:szCs w:val="28"/>
        </w:rPr>
        <w:t>Introduction</w:t>
      </w:r>
    </w:p>
    <w:p w14:paraId="38DFD317" w14:textId="77777777" w:rsidR="00404E50" w:rsidRPr="00434624" w:rsidRDefault="00404E50" w:rsidP="00404E50">
      <w:pPr>
        <w:rPr>
          <w:sz w:val="24"/>
        </w:rPr>
      </w:pPr>
      <w:r w:rsidRPr="00434624">
        <w:rPr>
          <w:sz w:val="24"/>
        </w:rPr>
        <w:t xml:space="preserve">PPP is coordinating international research with the main goal of significantly improving weather and sea-ice prediction capabilities in the </w:t>
      </w:r>
      <w:r>
        <w:rPr>
          <w:sz w:val="24"/>
        </w:rPr>
        <w:t>polar</w:t>
      </w:r>
      <w:r w:rsidRPr="00434624">
        <w:rPr>
          <w:sz w:val="24"/>
        </w:rPr>
        <w:t xml:space="preserve"> regions, on time scales from hours to seasonal. </w:t>
      </w:r>
      <w:r>
        <w:rPr>
          <w:sz w:val="24"/>
        </w:rPr>
        <w:t>It is part of the World Weather Research Programme (WWRP) of WMO, with close links to its sister programme, the WMO/IOC-UNESCO/ISC World Climate Research Programme (WCRP).</w:t>
      </w:r>
    </w:p>
    <w:p w14:paraId="7DB1FBBC" w14:textId="77777777" w:rsidR="00404E50" w:rsidRPr="00434624" w:rsidRDefault="00404E50" w:rsidP="00404E50">
      <w:pPr>
        <w:rPr>
          <w:sz w:val="24"/>
        </w:rPr>
      </w:pPr>
    </w:p>
    <w:p w14:paraId="30134818" w14:textId="77777777" w:rsidR="00404E50" w:rsidRDefault="00404E50" w:rsidP="00404E50">
      <w:pPr>
        <w:rPr>
          <w:sz w:val="24"/>
        </w:rPr>
      </w:pPr>
      <w:r w:rsidRPr="00434624">
        <w:rPr>
          <w:sz w:val="24"/>
        </w:rPr>
        <w:t>The YOPP Core Phase and –</w:t>
      </w:r>
      <w:r>
        <w:rPr>
          <w:sz w:val="24"/>
        </w:rPr>
        <w:t xml:space="preserve"> </w:t>
      </w:r>
      <w:r w:rsidRPr="00434624">
        <w:rPr>
          <w:sz w:val="24"/>
        </w:rPr>
        <w:t xml:space="preserve">to some extent also its Consolidation Phase – included Special Observing Periods and a Target Observing Period (aligned with the </w:t>
      </w:r>
      <w:proofErr w:type="spellStart"/>
      <w:r w:rsidRPr="00434624">
        <w:rPr>
          <w:sz w:val="24"/>
        </w:rPr>
        <w:t>MOSAiC</w:t>
      </w:r>
      <w:proofErr w:type="spellEnd"/>
      <w:r w:rsidRPr="00434624">
        <w:rPr>
          <w:sz w:val="24"/>
        </w:rPr>
        <w:t xml:space="preserve"> ice drift) in the Arctic and Antarctic to increase the number of atmospheric and oceanographic observations. </w:t>
      </w:r>
      <w:r>
        <w:rPr>
          <w:sz w:val="24"/>
        </w:rPr>
        <w:t>E</w:t>
      </w:r>
      <w:r w:rsidRPr="00434624">
        <w:rPr>
          <w:sz w:val="24"/>
        </w:rPr>
        <w:t>xtra radiosondes were launched from polar meteorological stations, and additional buoys were deployed from research vessels. The additional data enable</w:t>
      </w:r>
      <w:r>
        <w:rPr>
          <w:sz w:val="24"/>
        </w:rPr>
        <w:t>s</w:t>
      </w:r>
      <w:r w:rsidRPr="00434624">
        <w:rPr>
          <w:sz w:val="24"/>
        </w:rPr>
        <w:t xml:space="preserve"> improved representation of polar key processes in uncoupled and coupled models used for high-quality prediction in polar regions.</w:t>
      </w:r>
    </w:p>
    <w:p w14:paraId="6EC190AA" w14:textId="77777777" w:rsidR="00404E50" w:rsidRDefault="00404E50" w:rsidP="00404E50">
      <w:pPr>
        <w:rPr>
          <w:sz w:val="24"/>
        </w:rPr>
      </w:pPr>
    </w:p>
    <w:p w14:paraId="12D7C2B2" w14:textId="77777777" w:rsidR="00404E50" w:rsidRPr="00F4148C" w:rsidRDefault="00404E50" w:rsidP="00404E50">
      <w:pPr>
        <w:pStyle w:val="ATSHeading2"/>
        <w:rPr>
          <w:sz w:val="28"/>
          <w:szCs w:val="28"/>
        </w:rPr>
      </w:pPr>
      <w:r w:rsidRPr="00F4148C">
        <w:rPr>
          <w:sz w:val="28"/>
          <w:szCs w:val="28"/>
        </w:rPr>
        <w:t>Contributions to the Antarctic Special Observing Period</w:t>
      </w:r>
    </w:p>
    <w:p w14:paraId="7A54E0BB" w14:textId="77777777" w:rsidR="00404E50" w:rsidRDefault="00404E50" w:rsidP="00404E50">
      <w:pPr>
        <w:pStyle w:val="ATSNormal"/>
        <w:rPr>
          <w:b/>
        </w:rPr>
      </w:pPr>
      <w:r w:rsidRPr="00F4148C">
        <w:rPr>
          <w:sz w:val="24"/>
        </w:rPr>
        <w:t xml:space="preserve">The first Antarctic Special Observing Period (SOP) took place from 16 November 2018 to 15 February 2019. An overview of the activities during the YOPP-SH SOP </w:t>
      </w:r>
      <w:r>
        <w:rPr>
          <w:sz w:val="24"/>
        </w:rPr>
        <w:t>is available from</w:t>
      </w:r>
      <w:r w:rsidRPr="00F4148C">
        <w:rPr>
          <w:sz w:val="24"/>
        </w:rPr>
        <w:t xml:space="preserve"> the </w:t>
      </w:r>
      <w:r>
        <w:rPr>
          <w:sz w:val="24"/>
        </w:rPr>
        <w:t xml:space="preserve">PPP </w:t>
      </w:r>
      <w:r w:rsidRPr="00434624">
        <w:rPr>
          <w:sz w:val="24"/>
        </w:rPr>
        <w:t>website</w:t>
      </w:r>
      <w:r w:rsidRPr="00434624">
        <w:rPr>
          <w:rStyle w:val="Hipervnculo"/>
          <w:color w:val="auto"/>
          <w:sz w:val="24"/>
          <w:u w:val="none"/>
        </w:rPr>
        <w:t xml:space="preserve">, </w:t>
      </w:r>
      <w:proofErr w:type="gramStart"/>
      <w:r w:rsidRPr="00434624">
        <w:rPr>
          <w:rStyle w:val="Hipervnculo"/>
          <w:color w:val="auto"/>
          <w:sz w:val="24"/>
          <w:u w:val="none"/>
        </w:rPr>
        <w:t>in particular from</w:t>
      </w:r>
      <w:proofErr w:type="gramEnd"/>
      <w:r w:rsidRPr="00434624">
        <w:rPr>
          <w:rStyle w:val="Hipervnculo"/>
          <w:color w:val="auto"/>
          <w:sz w:val="24"/>
          <w:u w:val="none"/>
        </w:rPr>
        <w:t xml:space="preserve"> the </w:t>
      </w:r>
      <w:hyperlink r:id="rId11" w:history="1">
        <w:r w:rsidRPr="00D91D8F">
          <w:rPr>
            <w:rStyle w:val="Hipervnculo"/>
            <w:sz w:val="24"/>
          </w:rPr>
          <w:t>YOPP Observations Layer</w:t>
        </w:r>
      </w:hyperlink>
      <w:r w:rsidRPr="00F4148C">
        <w:rPr>
          <w:sz w:val="24"/>
        </w:rPr>
        <w:t xml:space="preserve">. </w:t>
      </w:r>
    </w:p>
    <w:p w14:paraId="253E5D5F" w14:textId="77777777" w:rsidR="00404E50" w:rsidRDefault="00404E50" w:rsidP="00404E50">
      <w:pPr>
        <w:rPr>
          <w:b/>
          <w:lang w:val="en-NZ"/>
        </w:rPr>
      </w:pPr>
    </w:p>
    <w:p w14:paraId="6490CDAA" w14:textId="77777777" w:rsidR="00404E50" w:rsidRDefault="00404E50" w:rsidP="00404E50">
      <w:pPr>
        <w:pStyle w:val="ATSNormal"/>
        <w:rPr>
          <w:sz w:val="24"/>
        </w:rPr>
      </w:pPr>
      <w:r w:rsidRPr="00977DD4">
        <w:rPr>
          <w:sz w:val="24"/>
        </w:rPr>
        <w:t xml:space="preserve">An evaluation of global model forecasts during the </w:t>
      </w:r>
      <w:r>
        <w:rPr>
          <w:sz w:val="24"/>
        </w:rPr>
        <w:t xml:space="preserve">Antarctic </w:t>
      </w:r>
      <w:r w:rsidRPr="00977DD4">
        <w:rPr>
          <w:sz w:val="24"/>
        </w:rPr>
        <w:t xml:space="preserve">SOP confirmed that extratropical Southern Hemisphere forecast skill </w:t>
      </w:r>
      <w:r>
        <w:rPr>
          <w:sz w:val="24"/>
        </w:rPr>
        <w:t>is lower</w:t>
      </w:r>
      <w:r w:rsidRPr="00977DD4">
        <w:rPr>
          <w:sz w:val="24"/>
        </w:rPr>
        <w:t xml:space="preserve"> tha</w:t>
      </w:r>
      <w:r>
        <w:rPr>
          <w:sz w:val="24"/>
        </w:rPr>
        <w:t>n</w:t>
      </w:r>
      <w:r w:rsidRPr="00977DD4">
        <w:rPr>
          <w:sz w:val="24"/>
        </w:rPr>
        <w:t xml:space="preserve"> in the Northern Hemisphere with the contrast being greatest between the </w:t>
      </w:r>
      <w:r>
        <w:rPr>
          <w:sz w:val="24"/>
        </w:rPr>
        <w:t>Antarctic</w:t>
      </w:r>
      <w:r w:rsidRPr="00977DD4">
        <w:rPr>
          <w:sz w:val="24"/>
        </w:rPr>
        <w:t xml:space="preserve"> and </w:t>
      </w:r>
      <w:r>
        <w:rPr>
          <w:sz w:val="24"/>
        </w:rPr>
        <w:t>Arctic (Fig. 1)</w:t>
      </w:r>
      <w:r w:rsidRPr="00977DD4">
        <w:rPr>
          <w:sz w:val="24"/>
        </w:rPr>
        <w:t xml:space="preserve">. </w:t>
      </w:r>
      <w:r>
        <w:rPr>
          <w:sz w:val="24"/>
        </w:rPr>
        <w:t>O</w:t>
      </w:r>
      <w:r w:rsidRPr="00977DD4">
        <w:rPr>
          <w:sz w:val="24"/>
        </w:rPr>
        <w:t xml:space="preserve">bserving system experiments show that the additional radiosondes yield </w:t>
      </w:r>
      <w:r>
        <w:rPr>
          <w:sz w:val="24"/>
        </w:rPr>
        <w:t>a better description of atmospheric conditions over Antarctica and as a result improve the forecasts</w:t>
      </w:r>
      <w:r w:rsidRPr="00977DD4">
        <w:rPr>
          <w:sz w:val="24"/>
        </w:rPr>
        <w:t xml:space="preserve"> </w:t>
      </w:r>
      <w:r>
        <w:rPr>
          <w:sz w:val="24"/>
        </w:rPr>
        <w:t>of</w:t>
      </w:r>
      <w:r w:rsidRPr="00977DD4">
        <w:rPr>
          <w:sz w:val="24"/>
        </w:rPr>
        <w:t xml:space="preserve"> </w:t>
      </w:r>
      <w:r>
        <w:rPr>
          <w:sz w:val="24"/>
        </w:rPr>
        <w:t>strong</w:t>
      </w:r>
      <w:r w:rsidRPr="00977DD4">
        <w:rPr>
          <w:sz w:val="24"/>
        </w:rPr>
        <w:t xml:space="preserve"> cyclones </w:t>
      </w:r>
      <w:r>
        <w:rPr>
          <w:sz w:val="24"/>
        </w:rPr>
        <w:t>impacting</w:t>
      </w:r>
      <w:r w:rsidRPr="00977DD4">
        <w:rPr>
          <w:sz w:val="24"/>
        </w:rPr>
        <w:t xml:space="preserve"> the Antarctic coast. SOP data have </w:t>
      </w:r>
      <w:r w:rsidRPr="00977DD4">
        <w:rPr>
          <w:sz w:val="24"/>
        </w:rPr>
        <w:lastRenderedPageBreak/>
        <w:t xml:space="preserve">been applied to </w:t>
      </w:r>
      <w:r>
        <w:rPr>
          <w:sz w:val="24"/>
        </w:rPr>
        <w:t>study</w:t>
      </w:r>
      <w:r w:rsidRPr="00977DD4">
        <w:rPr>
          <w:sz w:val="24"/>
        </w:rPr>
        <w:t xml:space="preserve"> an atmospheric river event that </w:t>
      </w:r>
      <w:r>
        <w:rPr>
          <w:sz w:val="24"/>
        </w:rPr>
        <w:t xml:space="preserve">was </w:t>
      </w:r>
      <w:r w:rsidRPr="00977DD4">
        <w:rPr>
          <w:sz w:val="24"/>
        </w:rPr>
        <w:t xml:space="preserve">challenging </w:t>
      </w:r>
      <w:r>
        <w:rPr>
          <w:sz w:val="24"/>
        </w:rPr>
        <w:t xml:space="preserve">to </w:t>
      </w:r>
      <w:r w:rsidRPr="00977DD4">
        <w:rPr>
          <w:sz w:val="24"/>
        </w:rPr>
        <w:t>forecast and that impacted southern South America and the Antarctic Peninsula</w:t>
      </w:r>
      <w:r>
        <w:rPr>
          <w:sz w:val="24"/>
        </w:rPr>
        <w:t xml:space="preserve"> (Bromwich et al., 2020)</w:t>
      </w:r>
      <w:r w:rsidRPr="00977DD4">
        <w:rPr>
          <w:sz w:val="24"/>
        </w:rPr>
        <w:t xml:space="preserve">. </w:t>
      </w:r>
      <w:r>
        <w:rPr>
          <w:sz w:val="24"/>
        </w:rPr>
        <w:t>S</w:t>
      </w:r>
      <w:r w:rsidRPr="00977DD4">
        <w:rPr>
          <w:sz w:val="24"/>
        </w:rPr>
        <w:t xml:space="preserve">easonal predictions by coupled atmosphere–ocean–sea ice models </w:t>
      </w:r>
      <w:r>
        <w:rPr>
          <w:sz w:val="24"/>
        </w:rPr>
        <w:t>struggle to capture</w:t>
      </w:r>
      <w:r w:rsidRPr="00977DD4">
        <w:rPr>
          <w:sz w:val="24"/>
        </w:rPr>
        <w:t xml:space="preserve"> the spatial and temporal characteristics of the Antarctic sea ice minimum.</w:t>
      </w:r>
    </w:p>
    <w:p w14:paraId="222EEFE4" w14:textId="77777777" w:rsidR="00404E50" w:rsidRDefault="00404E50" w:rsidP="00404E50">
      <w:pPr>
        <w:pStyle w:val="ATSNormal"/>
        <w:rPr>
          <w:sz w:val="24"/>
        </w:rPr>
      </w:pPr>
    </w:p>
    <w:p w14:paraId="7DB5BE57" w14:textId="77777777" w:rsidR="00404E50" w:rsidRDefault="00404E50" w:rsidP="00404E50">
      <w:pPr>
        <w:pStyle w:val="ATSNormal"/>
      </w:pPr>
      <w:r>
        <w:rPr>
          <w:noProof/>
        </w:rPr>
        <w:drawing>
          <wp:inline distT="0" distB="0" distL="0" distR="0" wp14:anchorId="55EB9CCA" wp14:editId="4AEAE7CE">
            <wp:extent cx="4581525" cy="6619009"/>
            <wp:effectExtent l="0" t="0" r="3175" b="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583366" cy="6621669"/>
                    </a:xfrm>
                    <a:prstGeom prst="rect">
                      <a:avLst/>
                    </a:prstGeom>
                  </pic:spPr>
                </pic:pic>
              </a:graphicData>
            </a:graphic>
          </wp:inline>
        </w:drawing>
      </w:r>
    </w:p>
    <w:p w14:paraId="4053F881" w14:textId="77777777" w:rsidR="00404E50" w:rsidRPr="00A368EB" w:rsidRDefault="00404E50" w:rsidP="00404E50">
      <w:pPr>
        <w:pStyle w:val="ATSNormal"/>
        <w:rPr>
          <w:i/>
          <w:iCs/>
          <w:szCs w:val="22"/>
        </w:rPr>
      </w:pPr>
      <w:r w:rsidRPr="00A368EB">
        <w:rPr>
          <w:b/>
          <w:bCs/>
          <w:i/>
          <w:iCs/>
          <w:szCs w:val="22"/>
          <w:lang w:val="en-US"/>
        </w:rPr>
        <w:t>Figure 1:</w:t>
      </w:r>
      <w:r w:rsidRPr="00A368EB">
        <w:rPr>
          <w:i/>
          <w:iCs/>
          <w:szCs w:val="22"/>
          <w:lang w:val="en-US"/>
        </w:rPr>
        <w:t xml:space="preserve"> Anomaly correlation coefficient of operational global models for the 500-hPa geopotential height field for (top) Antarctica (solid lines) vs the extratropical Southern Hemisphere (dashed lines), and (bottom) the Arctic (solid lines) vs the extratropical Northern Hemisphere (dashed lines), during the respective summers. Verification is against each model’s own forecast. Notice the superior forecast performance for the Arctic shown by the larger anomaly correlation coefficients vs the Antarctic (solid colors). The Australian BOM SH performance (gray, top) is degraded during the SOP because of numerical instability over Antarctica. Subsequently, their new ACCESS-G model version has a forecast performance approaching that of the related UKMO (source: Bromwich et al., 2020; Fig. 5).</w:t>
      </w:r>
    </w:p>
    <w:p w14:paraId="70715217" w14:textId="77777777" w:rsidR="00404E50" w:rsidRPr="00434624" w:rsidRDefault="00404E50" w:rsidP="00404E50">
      <w:pPr>
        <w:pStyle w:val="ATSNormal"/>
      </w:pPr>
    </w:p>
    <w:p w14:paraId="46672568" w14:textId="77777777" w:rsidR="00404E50" w:rsidRPr="00F4148C" w:rsidRDefault="00404E50" w:rsidP="00404E50">
      <w:pPr>
        <w:pStyle w:val="ATSHeading2"/>
        <w:rPr>
          <w:sz w:val="28"/>
          <w:szCs w:val="28"/>
        </w:rPr>
      </w:pPr>
      <w:r>
        <w:rPr>
          <w:sz w:val="28"/>
          <w:szCs w:val="28"/>
        </w:rPr>
        <w:t>Winter</w:t>
      </w:r>
      <w:r w:rsidRPr="00F4148C">
        <w:rPr>
          <w:sz w:val="28"/>
          <w:szCs w:val="28"/>
        </w:rPr>
        <w:t xml:space="preserve"> Antarctic Special Observing Period</w:t>
      </w:r>
      <w:r>
        <w:rPr>
          <w:sz w:val="28"/>
          <w:szCs w:val="28"/>
        </w:rPr>
        <w:t xml:space="preserve"> in 2022</w:t>
      </w:r>
    </w:p>
    <w:p w14:paraId="7E12D3BB" w14:textId="77777777" w:rsidR="00404E50" w:rsidRDefault="00404E50" w:rsidP="00404E50">
      <w:pPr>
        <w:rPr>
          <w:sz w:val="24"/>
          <w:szCs w:val="28"/>
        </w:rPr>
      </w:pPr>
    </w:p>
    <w:p w14:paraId="33519BAE" w14:textId="77777777" w:rsidR="00404E50" w:rsidRDefault="00404E50" w:rsidP="00404E50">
      <w:pPr>
        <w:rPr>
          <w:sz w:val="24"/>
        </w:rPr>
      </w:pPr>
      <w:r>
        <w:rPr>
          <w:sz w:val="24"/>
          <w:szCs w:val="28"/>
        </w:rPr>
        <w:t xml:space="preserve">Concrete plans are now underway for a second Antarctic </w:t>
      </w:r>
      <w:r w:rsidRPr="00F4148C">
        <w:rPr>
          <w:sz w:val="24"/>
          <w:szCs w:val="28"/>
        </w:rPr>
        <w:t xml:space="preserve">Special Observing Period </w:t>
      </w:r>
      <w:r>
        <w:rPr>
          <w:sz w:val="24"/>
          <w:szCs w:val="28"/>
        </w:rPr>
        <w:t xml:space="preserve">(SOP) </w:t>
      </w:r>
      <w:r>
        <w:rPr>
          <w:sz w:val="24"/>
        </w:rPr>
        <w:t xml:space="preserve">scheduled for mid-April to mid-July 2022, coinciding with the rapid expansion of the Antarctic sea-ice cover. The goal of the winter SOP is to improve forecast capabilities during the non-summer months as nations contemplate expanding to year-round scientific field investigations. In recognition of limited personnel and resources at this time of year, the Targeted Observing Period (TOP) approach from the </w:t>
      </w:r>
      <w:proofErr w:type="spellStart"/>
      <w:r>
        <w:rPr>
          <w:sz w:val="24"/>
        </w:rPr>
        <w:t>MOSAiC</w:t>
      </w:r>
      <w:proofErr w:type="spellEnd"/>
      <w:r>
        <w:rPr>
          <w:sz w:val="24"/>
        </w:rPr>
        <w:t xml:space="preserve"> TOP (see above) is being adopted. </w:t>
      </w:r>
    </w:p>
    <w:p w14:paraId="5CCE27AB" w14:textId="77777777" w:rsidR="00404E50" w:rsidRDefault="00404E50" w:rsidP="00404E50">
      <w:pPr>
        <w:rPr>
          <w:sz w:val="24"/>
        </w:rPr>
      </w:pPr>
    </w:p>
    <w:p w14:paraId="6BD4B392" w14:textId="77777777" w:rsidR="00404E50" w:rsidRDefault="00404E50" w:rsidP="00404E50">
      <w:pPr>
        <w:rPr>
          <w:sz w:val="24"/>
        </w:rPr>
      </w:pPr>
      <w:r w:rsidRPr="00122C07">
        <w:rPr>
          <w:sz w:val="24"/>
        </w:rPr>
        <w:t xml:space="preserve">Four TOPs of ~5 days duration will be scheduled during the SOP with the focus on major oceanic cyclones, atmospheric rivers, and related events. </w:t>
      </w:r>
      <w:r>
        <w:rPr>
          <w:sz w:val="24"/>
        </w:rPr>
        <w:t>T</w:t>
      </w:r>
      <w:r w:rsidRPr="00122C07">
        <w:rPr>
          <w:sz w:val="24"/>
        </w:rPr>
        <w:t xml:space="preserve">he Antarctic Peninsula and Weddell Sea along with the greater Ross Sea region </w:t>
      </w:r>
      <w:r>
        <w:rPr>
          <w:sz w:val="24"/>
        </w:rPr>
        <w:t xml:space="preserve">are </w:t>
      </w:r>
      <w:r w:rsidRPr="00122C07">
        <w:rPr>
          <w:sz w:val="24"/>
        </w:rPr>
        <w:t xml:space="preserve">of particular emphasis. The primary additional observations will be radiosonde ascents. Expanded oceanic observations are also planned. </w:t>
      </w:r>
    </w:p>
    <w:p w14:paraId="59F9C9D2" w14:textId="77777777" w:rsidR="00404E50" w:rsidRPr="00122C07" w:rsidRDefault="00404E50" w:rsidP="00404E50">
      <w:pPr>
        <w:rPr>
          <w:sz w:val="24"/>
        </w:rPr>
      </w:pPr>
    </w:p>
    <w:p w14:paraId="5EC058C6" w14:textId="77777777" w:rsidR="00404E50" w:rsidRDefault="00404E50" w:rsidP="00404E50">
      <w:pPr>
        <w:pStyle w:val="ATSNormal"/>
        <w:rPr>
          <w:rFonts w:ascii="Arial" w:hAnsi="Arial" w:cs="Arial"/>
          <w:b/>
          <w:i/>
          <w:sz w:val="28"/>
          <w:szCs w:val="28"/>
        </w:rPr>
      </w:pPr>
      <w:r>
        <w:rPr>
          <w:rFonts w:ascii="Arial" w:hAnsi="Arial" w:cs="Arial"/>
          <w:b/>
          <w:i/>
          <w:sz w:val="28"/>
          <w:szCs w:val="28"/>
        </w:rPr>
        <w:t>Extension of YOPP-SH until 2024</w:t>
      </w:r>
    </w:p>
    <w:p w14:paraId="141A9BD1" w14:textId="77777777" w:rsidR="00404E50" w:rsidRPr="00434624" w:rsidRDefault="00404E50" w:rsidP="00404E50">
      <w:pPr>
        <w:jc w:val="both"/>
        <w:rPr>
          <w:sz w:val="24"/>
        </w:rPr>
      </w:pPr>
      <w:r w:rsidRPr="00434624">
        <w:rPr>
          <w:bCs/>
          <w:iCs/>
          <w:szCs w:val="22"/>
          <w:lang w:val="en-US"/>
        </w:rPr>
        <w:t>During their 11th annual session</w:t>
      </w:r>
      <w:r>
        <w:rPr>
          <w:bCs/>
          <w:iCs/>
          <w:szCs w:val="22"/>
          <w:lang w:val="en-US"/>
        </w:rPr>
        <w:t xml:space="preserve"> held from 19 to 21 February 2020 in Bremerhaven, Germany, </w:t>
      </w:r>
      <w:r w:rsidRPr="00434624">
        <w:rPr>
          <w:bCs/>
          <w:iCs/>
          <w:szCs w:val="22"/>
        </w:rPr>
        <w:t xml:space="preserve">PPP-SG members agreed to extend YOPP-SH to the end of 2024 </w:t>
      </w:r>
      <w:r w:rsidRPr="00434624">
        <w:rPr>
          <w:sz w:val="24"/>
        </w:rPr>
        <w:t xml:space="preserve">due to the YOPP-SH Targeted Observing Periods scheduled for </w:t>
      </w:r>
      <w:proofErr w:type="spellStart"/>
      <w:r w:rsidRPr="00434624">
        <w:rPr>
          <w:sz w:val="24"/>
        </w:rPr>
        <w:t>mid 2022</w:t>
      </w:r>
      <w:proofErr w:type="spellEnd"/>
      <w:r w:rsidRPr="00434624">
        <w:rPr>
          <w:sz w:val="24"/>
        </w:rPr>
        <w:t>.</w:t>
      </w:r>
    </w:p>
    <w:p w14:paraId="5BD86C61" w14:textId="77777777" w:rsidR="00404E50" w:rsidRPr="008C73A7" w:rsidRDefault="00404E50" w:rsidP="00404E50">
      <w:pPr>
        <w:pStyle w:val="ATSNormal"/>
        <w:rPr>
          <w:rFonts w:ascii="Arial" w:hAnsi="Arial" w:cs="Arial"/>
          <w:b/>
          <w:i/>
          <w:sz w:val="28"/>
          <w:szCs w:val="28"/>
        </w:rPr>
      </w:pPr>
    </w:p>
    <w:p w14:paraId="18C29BB5" w14:textId="77777777" w:rsidR="00404E50" w:rsidRPr="00434624" w:rsidRDefault="00404E50" w:rsidP="00404E50">
      <w:pPr>
        <w:pStyle w:val="ATSNormal"/>
        <w:rPr>
          <w:rFonts w:ascii="Arial" w:hAnsi="Arial" w:cs="Arial"/>
          <w:b/>
          <w:i/>
          <w:sz w:val="28"/>
          <w:szCs w:val="28"/>
        </w:rPr>
      </w:pPr>
      <w:r>
        <w:rPr>
          <w:rFonts w:ascii="Arial" w:hAnsi="Arial" w:cs="Arial"/>
          <w:b/>
          <w:i/>
          <w:sz w:val="28"/>
          <w:szCs w:val="28"/>
        </w:rPr>
        <w:t xml:space="preserve">Overview Paper in BAMS and Special Issue on </w:t>
      </w:r>
      <w:r w:rsidRPr="00434624">
        <w:rPr>
          <w:rFonts w:ascii="Arial" w:hAnsi="Arial" w:cs="Arial"/>
          <w:b/>
          <w:i/>
          <w:sz w:val="28"/>
          <w:szCs w:val="28"/>
        </w:rPr>
        <w:t xml:space="preserve">Antarctica in Advances in Atmospheric Sciences </w:t>
      </w:r>
    </w:p>
    <w:p w14:paraId="7CDC39C1" w14:textId="77777777" w:rsidR="00404E50" w:rsidRPr="008C73A7" w:rsidRDefault="00404E50" w:rsidP="00404E50">
      <w:pPr>
        <w:pStyle w:val="ATSNormal"/>
        <w:rPr>
          <w:bCs/>
          <w:iCs/>
          <w:szCs w:val="22"/>
        </w:rPr>
      </w:pPr>
      <w:r>
        <w:rPr>
          <w:bCs/>
          <w:iCs/>
          <w:szCs w:val="22"/>
        </w:rPr>
        <w:t>A</w:t>
      </w:r>
      <w:r w:rsidRPr="008C73A7">
        <w:rPr>
          <w:bCs/>
          <w:iCs/>
          <w:szCs w:val="22"/>
        </w:rPr>
        <w:t xml:space="preserve">ctivities to enhance forecast capabilities in the Antarctic and the Southern Ocean </w:t>
      </w:r>
      <w:r w:rsidRPr="00434624">
        <w:rPr>
          <w:bCs/>
          <w:iCs/>
          <w:szCs w:val="22"/>
        </w:rPr>
        <w:t>around the Special Observing Period (SOP) during the Antarctic summer 2018/2019</w:t>
      </w:r>
      <w:r>
        <w:rPr>
          <w:bCs/>
          <w:iCs/>
          <w:szCs w:val="22"/>
        </w:rPr>
        <w:t xml:space="preserve"> </w:t>
      </w:r>
      <w:r w:rsidRPr="008C73A7">
        <w:rPr>
          <w:bCs/>
          <w:iCs/>
          <w:szCs w:val="22"/>
        </w:rPr>
        <w:t>have been summarized in the Bulletin of the American Meteorological Society (BAMS).</w:t>
      </w:r>
    </w:p>
    <w:p w14:paraId="27A09A80" w14:textId="77777777" w:rsidR="00404E50" w:rsidRDefault="00404E50" w:rsidP="00404E50">
      <w:pPr>
        <w:pStyle w:val="ATSNormal"/>
        <w:rPr>
          <w:bCs/>
          <w:iCs/>
          <w:szCs w:val="22"/>
        </w:rPr>
      </w:pPr>
      <w:r w:rsidRPr="00434624">
        <w:rPr>
          <w:bCs/>
          <w:iCs/>
          <w:szCs w:val="22"/>
        </w:rPr>
        <w:t xml:space="preserve">The overview paper on the YOPP in the Southern Hemisphere effort published in 2020 in BAMS has nicely added to the </w:t>
      </w:r>
      <w:hyperlink r:id="rId13" w:history="1">
        <w:r w:rsidRPr="00434624">
          <w:rPr>
            <w:rStyle w:val="Hipervnculo"/>
            <w:bCs/>
            <w:iCs/>
            <w:szCs w:val="22"/>
          </w:rPr>
          <w:t>YOPP</w:t>
        </w:r>
        <w:r>
          <w:rPr>
            <w:rStyle w:val="Hipervnculo"/>
            <w:bCs/>
            <w:iCs/>
            <w:szCs w:val="22"/>
          </w:rPr>
          <w:t xml:space="preserve"> </w:t>
        </w:r>
        <w:r w:rsidRPr="00434624">
          <w:rPr>
            <w:rStyle w:val="Hipervnculo"/>
            <w:bCs/>
            <w:iCs/>
            <w:szCs w:val="22"/>
          </w:rPr>
          <w:t>special issue</w:t>
        </w:r>
      </w:hyperlink>
      <w:r w:rsidRPr="00434624">
        <w:rPr>
          <w:bCs/>
          <w:iCs/>
          <w:szCs w:val="22"/>
        </w:rPr>
        <w:t xml:space="preserve"> (‘Towards improving understanding and prediction of Arctic change and its linkage with Eurasian mid-latitude weather and climate’), published already in 201</w:t>
      </w:r>
      <w:r>
        <w:rPr>
          <w:bCs/>
          <w:iCs/>
          <w:szCs w:val="22"/>
        </w:rPr>
        <w:t>8</w:t>
      </w:r>
      <w:r w:rsidRPr="00434624">
        <w:rPr>
          <w:bCs/>
          <w:iCs/>
          <w:szCs w:val="22"/>
        </w:rPr>
        <w:t>.</w:t>
      </w:r>
    </w:p>
    <w:p w14:paraId="5753DDDD" w14:textId="77777777" w:rsidR="00404E50" w:rsidRDefault="00404E50" w:rsidP="00404E50">
      <w:pPr>
        <w:pStyle w:val="ATSNormal"/>
        <w:rPr>
          <w:bCs/>
          <w:iCs/>
          <w:szCs w:val="22"/>
          <w:lang w:val="de-DE"/>
        </w:rPr>
      </w:pPr>
      <w:r w:rsidRPr="00434624">
        <w:rPr>
          <w:bCs/>
          <w:iCs/>
          <w:szCs w:val="22"/>
        </w:rPr>
        <w:t xml:space="preserve">Bromwich, D., Werner, K., </w:t>
      </w:r>
      <w:proofErr w:type="spellStart"/>
      <w:r w:rsidRPr="00434624">
        <w:rPr>
          <w:bCs/>
          <w:iCs/>
          <w:szCs w:val="22"/>
        </w:rPr>
        <w:t>Casati</w:t>
      </w:r>
      <w:proofErr w:type="spellEnd"/>
      <w:r w:rsidRPr="00434624">
        <w:rPr>
          <w:bCs/>
          <w:iCs/>
          <w:szCs w:val="22"/>
        </w:rPr>
        <w:t xml:space="preserve">, B., Powers, J.G., </w:t>
      </w:r>
      <w:proofErr w:type="spellStart"/>
      <w:r w:rsidRPr="00434624">
        <w:rPr>
          <w:bCs/>
          <w:iCs/>
          <w:szCs w:val="22"/>
        </w:rPr>
        <w:t>Gorodetskaya</w:t>
      </w:r>
      <w:proofErr w:type="spellEnd"/>
      <w:r w:rsidRPr="00434624">
        <w:rPr>
          <w:bCs/>
          <w:iCs/>
          <w:szCs w:val="22"/>
        </w:rPr>
        <w:t xml:space="preserve">, I., </w:t>
      </w:r>
      <w:proofErr w:type="spellStart"/>
      <w:r w:rsidRPr="00434624">
        <w:rPr>
          <w:bCs/>
          <w:iCs/>
          <w:szCs w:val="22"/>
        </w:rPr>
        <w:t>Massonnet</w:t>
      </w:r>
      <w:proofErr w:type="spellEnd"/>
      <w:r w:rsidRPr="00434624">
        <w:rPr>
          <w:bCs/>
          <w:iCs/>
          <w:szCs w:val="22"/>
        </w:rPr>
        <w:t xml:space="preserve">, F. et al.: The Year of Polar Prediction in the Southern Hemisphere (YOPP-SH). </w:t>
      </w:r>
      <w:r w:rsidRPr="00434624">
        <w:rPr>
          <w:bCs/>
          <w:iCs/>
          <w:szCs w:val="22"/>
          <w:lang w:val="de-DE"/>
        </w:rPr>
        <w:t>Bull. Amer. Meteor. Soc., 101(10), E1653–E1676 (2020), doi.org/10.1175BAMS-D-19-0255.1</w:t>
      </w:r>
    </w:p>
    <w:p w14:paraId="47735E6C" w14:textId="77777777" w:rsidR="00404E50" w:rsidRPr="00434624" w:rsidRDefault="00404E50" w:rsidP="00404E50">
      <w:pPr>
        <w:pStyle w:val="ATSNormal"/>
        <w:rPr>
          <w:bCs/>
          <w:iCs/>
          <w:szCs w:val="22"/>
          <w:lang w:val="en-US"/>
        </w:rPr>
      </w:pPr>
      <w:r>
        <w:rPr>
          <w:bCs/>
          <w:iCs/>
          <w:szCs w:val="22"/>
        </w:rPr>
        <w:t>Zhang</w:t>
      </w:r>
      <w:r w:rsidRPr="002F4B3E">
        <w:rPr>
          <w:bCs/>
          <w:iCs/>
          <w:szCs w:val="22"/>
        </w:rPr>
        <w:t xml:space="preserve">, </w:t>
      </w:r>
      <w:r>
        <w:rPr>
          <w:bCs/>
          <w:iCs/>
          <w:szCs w:val="22"/>
        </w:rPr>
        <w:t>X</w:t>
      </w:r>
      <w:r w:rsidRPr="002F4B3E">
        <w:rPr>
          <w:bCs/>
          <w:iCs/>
          <w:szCs w:val="22"/>
        </w:rPr>
        <w:t xml:space="preserve">., </w:t>
      </w:r>
      <w:r>
        <w:rPr>
          <w:bCs/>
          <w:iCs/>
          <w:szCs w:val="22"/>
        </w:rPr>
        <w:t>Jung</w:t>
      </w:r>
      <w:r w:rsidRPr="002F4B3E">
        <w:rPr>
          <w:bCs/>
          <w:iCs/>
          <w:szCs w:val="22"/>
        </w:rPr>
        <w:t xml:space="preserve">, </w:t>
      </w:r>
      <w:r>
        <w:rPr>
          <w:bCs/>
          <w:iCs/>
          <w:szCs w:val="22"/>
        </w:rPr>
        <w:t>T</w:t>
      </w:r>
      <w:r w:rsidRPr="002F4B3E">
        <w:rPr>
          <w:bCs/>
          <w:iCs/>
          <w:szCs w:val="22"/>
        </w:rPr>
        <w:t xml:space="preserve">., </w:t>
      </w:r>
      <w:r>
        <w:rPr>
          <w:bCs/>
          <w:iCs/>
          <w:szCs w:val="22"/>
        </w:rPr>
        <w:t>Wang</w:t>
      </w:r>
      <w:r w:rsidRPr="002F4B3E">
        <w:rPr>
          <w:bCs/>
          <w:iCs/>
          <w:szCs w:val="22"/>
        </w:rPr>
        <w:t xml:space="preserve">, </w:t>
      </w:r>
      <w:r>
        <w:rPr>
          <w:bCs/>
          <w:iCs/>
          <w:szCs w:val="22"/>
        </w:rPr>
        <w:t>M</w:t>
      </w:r>
      <w:r w:rsidRPr="002F4B3E">
        <w:rPr>
          <w:bCs/>
          <w:iCs/>
          <w:szCs w:val="22"/>
        </w:rPr>
        <w:t xml:space="preserve">., </w:t>
      </w:r>
      <w:r>
        <w:rPr>
          <w:bCs/>
          <w:iCs/>
          <w:szCs w:val="22"/>
        </w:rPr>
        <w:t>Luo</w:t>
      </w:r>
      <w:r w:rsidRPr="002F4B3E">
        <w:rPr>
          <w:bCs/>
          <w:iCs/>
          <w:szCs w:val="22"/>
        </w:rPr>
        <w:t xml:space="preserve">, </w:t>
      </w:r>
      <w:r>
        <w:rPr>
          <w:bCs/>
          <w:iCs/>
          <w:szCs w:val="22"/>
        </w:rPr>
        <w:t>Y</w:t>
      </w:r>
      <w:r w:rsidRPr="002F4B3E">
        <w:rPr>
          <w:bCs/>
          <w:iCs/>
          <w:szCs w:val="22"/>
        </w:rPr>
        <w:t xml:space="preserve">., </w:t>
      </w:r>
      <w:proofErr w:type="spellStart"/>
      <w:r>
        <w:rPr>
          <w:bCs/>
          <w:iCs/>
          <w:szCs w:val="22"/>
        </w:rPr>
        <w:t>Semmler</w:t>
      </w:r>
      <w:proofErr w:type="spellEnd"/>
      <w:r w:rsidRPr="002F4B3E">
        <w:rPr>
          <w:bCs/>
          <w:iCs/>
          <w:szCs w:val="22"/>
        </w:rPr>
        <w:t xml:space="preserve">, </w:t>
      </w:r>
      <w:r>
        <w:rPr>
          <w:bCs/>
          <w:iCs/>
          <w:szCs w:val="22"/>
        </w:rPr>
        <w:t>T</w:t>
      </w:r>
      <w:r w:rsidRPr="002F4B3E">
        <w:rPr>
          <w:bCs/>
          <w:iCs/>
          <w:szCs w:val="22"/>
        </w:rPr>
        <w:t xml:space="preserve">., </w:t>
      </w:r>
      <w:r>
        <w:rPr>
          <w:bCs/>
          <w:iCs/>
          <w:szCs w:val="22"/>
        </w:rPr>
        <w:t>Orr</w:t>
      </w:r>
      <w:r w:rsidRPr="002F4B3E">
        <w:rPr>
          <w:bCs/>
          <w:iCs/>
          <w:szCs w:val="22"/>
        </w:rPr>
        <w:t xml:space="preserve">, </w:t>
      </w:r>
      <w:r>
        <w:rPr>
          <w:bCs/>
          <w:iCs/>
          <w:szCs w:val="22"/>
        </w:rPr>
        <w:t>A</w:t>
      </w:r>
      <w:r w:rsidRPr="002F4B3E">
        <w:rPr>
          <w:bCs/>
          <w:iCs/>
          <w:szCs w:val="22"/>
        </w:rPr>
        <w:t>.</w:t>
      </w:r>
      <w:r>
        <w:rPr>
          <w:bCs/>
          <w:iCs/>
          <w:szCs w:val="22"/>
        </w:rPr>
        <w:t xml:space="preserve"> (2017)</w:t>
      </w:r>
      <w:r w:rsidRPr="002F4B3E">
        <w:rPr>
          <w:bCs/>
          <w:iCs/>
          <w:szCs w:val="22"/>
        </w:rPr>
        <w:t xml:space="preserve">: </w:t>
      </w:r>
      <w:r w:rsidRPr="004249B0">
        <w:rPr>
          <w:bCs/>
          <w:iCs/>
          <w:szCs w:val="22"/>
        </w:rPr>
        <w:t>Preface to the special issue: Towards improving understanding and prediction of Arctic change and its linkage with Eurasian mid-latitude weather and climate</w:t>
      </w:r>
      <w:r w:rsidRPr="002F4B3E">
        <w:rPr>
          <w:bCs/>
          <w:iCs/>
          <w:szCs w:val="22"/>
        </w:rPr>
        <w:t xml:space="preserve">. </w:t>
      </w:r>
      <w:r w:rsidRPr="00434624">
        <w:rPr>
          <w:bCs/>
          <w:iCs/>
          <w:szCs w:val="22"/>
          <w:lang w:val="en-US"/>
        </w:rPr>
        <w:t>Advances in Atmospheric Sciences,</w:t>
      </w:r>
      <w:r>
        <w:rPr>
          <w:bCs/>
          <w:iCs/>
          <w:szCs w:val="22"/>
          <w:lang w:val="en-US"/>
        </w:rPr>
        <w:t xml:space="preserve"> 35</w:t>
      </w:r>
      <w:r w:rsidRPr="00434624">
        <w:rPr>
          <w:bCs/>
          <w:iCs/>
          <w:szCs w:val="22"/>
          <w:lang w:val="en-US"/>
        </w:rPr>
        <w:t xml:space="preserve">, </w:t>
      </w:r>
      <w:r>
        <w:rPr>
          <w:bCs/>
          <w:iCs/>
          <w:szCs w:val="22"/>
          <w:lang w:val="en-US"/>
        </w:rPr>
        <w:t>1-4</w:t>
      </w:r>
      <w:r w:rsidRPr="00434624">
        <w:rPr>
          <w:bCs/>
          <w:iCs/>
          <w:szCs w:val="22"/>
          <w:lang w:val="en-US"/>
        </w:rPr>
        <w:t xml:space="preserve">, </w:t>
      </w:r>
      <w:hyperlink r:id="rId14" w:anchor="citeas" w:history="1">
        <w:r w:rsidRPr="004249B0">
          <w:rPr>
            <w:rStyle w:val="Hipervnculo"/>
            <w:bCs/>
            <w:iCs/>
            <w:szCs w:val="22"/>
            <w:lang w:val="en-US"/>
          </w:rPr>
          <w:t>doi.org/10.1007/s00376-017-7004-7</w:t>
        </w:r>
      </w:hyperlink>
    </w:p>
    <w:p w14:paraId="2FFA27BB" w14:textId="77777777" w:rsidR="00404E50" w:rsidRPr="00434624" w:rsidRDefault="00404E50" w:rsidP="00404E50">
      <w:pPr>
        <w:pStyle w:val="ATSNormal"/>
        <w:rPr>
          <w:bCs/>
          <w:iCs/>
          <w:szCs w:val="22"/>
          <w:lang w:val="en-US"/>
        </w:rPr>
      </w:pPr>
    </w:p>
    <w:p w14:paraId="2AD30A40" w14:textId="77777777" w:rsidR="00404E50" w:rsidRPr="00F4148C" w:rsidRDefault="00404E50" w:rsidP="00404E50">
      <w:pPr>
        <w:pStyle w:val="ATSNormal"/>
        <w:rPr>
          <w:rFonts w:ascii="Arial" w:hAnsi="Arial" w:cs="Arial"/>
          <w:b/>
          <w:i/>
          <w:sz w:val="28"/>
          <w:szCs w:val="28"/>
        </w:rPr>
      </w:pPr>
      <w:r w:rsidRPr="00F4148C">
        <w:rPr>
          <w:rFonts w:ascii="Arial" w:hAnsi="Arial" w:cs="Arial"/>
          <w:b/>
          <w:i/>
          <w:sz w:val="28"/>
          <w:szCs w:val="28"/>
        </w:rPr>
        <w:t>YOPP-SH Data</w:t>
      </w:r>
    </w:p>
    <w:p w14:paraId="7D3D0081" w14:textId="77777777" w:rsidR="00404E50" w:rsidRDefault="00404E50" w:rsidP="00404E50">
      <w:r>
        <w:t xml:space="preserve">The </w:t>
      </w:r>
      <w:hyperlink r:id="rId15" w:history="1">
        <w:r w:rsidRPr="00F4148C">
          <w:rPr>
            <w:rStyle w:val="Hipervnculo"/>
          </w:rPr>
          <w:t>YOPP Data Portal</w:t>
        </w:r>
      </w:hyperlink>
      <w:r>
        <w:t xml:space="preserve"> is a metadata catalogue that connects to data held by the different data centres contributing to YOPP, including data centres that are connected to the WMO Information System’s (WIS) Global Telecommunication System (GTS). </w:t>
      </w:r>
    </w:p>
    <w:p w14:paraId="28494B1A" w14:textId="77777777" w:rsidR="00404E50" w:rsidRDefault="00404E50" w:rsidP="00404E50"/>
    <w:p w14:paraId="1ED2F033" w14:textId="77777777" w:rsidR="00404E50" w:rsidRPr="00F4148C" w:rsidRDefault="00404E50" w:rsidP="00404E50">
      <w:r w:rsidRPr="00F4148C">
        <w:t xml:space="preserve">A </w:t>
      </w:r>
      <w:hyperlink r:id="rId16" w:history="1">
        <w:r w:rsidRPr="00DE3350">
          <w:rPr>
            <w:rStyle w:val="Hipervnculo"/>
            <w:color w:val="4472C4"/>
          </w:rPr>
          <w:t>GTS monitoring page</w:t>
        </w:r>
      </w:hyperlink>
      <w:r w:rsidRPr="00F4148C">
        <w:t xml:space="preserve"> </w:t>
      </w:r>
      <w:r>
        <w:t>set</w:t>
      </w:r>
      <w:r w:rsidRPr="00F4148C">
        <w:t xml:space="preserve"> </w:t>
      </w:r>
      <w:r>
        <w:t xml:space="preserve">up </w:t>
      </w:r>
      <w:r w:rsidRPr="00F4148C">
        <w:t xml:space="preserve">by Kevin Manning (NCAR, Boulder, CO) has proven extremely useful for planning the data denial experiments. This archive has led to the decision to collect all the detailed radiosonde ascents </w:t>
      </w:r>
      <w:r w:rsidRPr="000621DA">
        <w:t>from national operators and reformatted into a standard format</w:t>
      </w:r>
      <w:r w:rsidRPr="00F4148C">
        <w:t xml:space="preserve"> by Steve Colwell (BAS </w:t>
      </w:r>
      <w:hyperlink r:id="rId17" w:history="1">
        <w:r w:rsidRPr="00F4148C">
          <w:rPr>
            <w:rStyle w:val="Hipervnculo"/>
          </w:rPr>
          <w:t>FTP site</w:t>
        </w:r>
      </w:hyperlink>
      <w:r>
        <w:t>)</w:t>
      </w:r>
      <w:r w:rsidRPr="00F4148C">
        <w:t>.</w:t>
      </w:r>
    </w:p>
    <w:p w14:paraId="1D55A082" w14:textId="77777777" w:rsidR="00404E50" w:rsidRDefault="00404E50" w:rsidP="00404E50">
      <w:pPr>
        <w:rPr>
          <w:b/>
          <w:color w:val="FF0000"/>
        </w:rPr>
      </w:pPr>
    </w:p>
    <w:p w14:paraId="78FB55BE" w14:textId="77777777" w:rsidR="00404E50" w:rsidRPr="00F4148C" w:rsidRDefault="00404E50" w:rsidP="00404E50">
      <w:pPr>
        <w:pStyle w:val="ATSNormal"/>
        <w:rPr>
          <w:rFonts w:ascii="Arial" w:hAnsi="Arial" w:cs="Arial"/>
          <w:b/>
          <w:i/>
          <w:sz w:val="28"/>
          <w:szCs w:val="28"/>
        </w:rPr>
      </w:pPr>
      <w:r w:rsidRPr="00F4148C">
        <w:rPr>
          <w:rFonts w:ascii="Arial" w:hAnsi="Arial" w:cs="Arial"/>
          <w:b/>
          <w:i/>
          <w:sz w:val="28"/>
          <w:szCs w:val="28"/>
        </w:rPr>
        <w:lastRenderedPageBreak/>
        <w:t>YOPP-SH Modelling</w:t>
      </w:r>
      <w:r>
        <w:rPr>
          <w:rFonts w:ascii="Arial" w:hAnsi="Arial" w:cs="Arial"/>
          <w:b/>
          <w:i/>
          <w:sz w:val="28"/>
          <w:szCs w:val="28"/>
        </w:rPr>
        <w:t xml:space="preserve"> and Forecasting</w:t>
      </w:r>
    </w:p>
    <w:p w14:paraId="5D1554E8" w14:textId="77777777" w:rsidR="00404E50" w:rsidRPr="00E41734" w:rsidRDefault="00404E50" w:rsidP="00404E50">
      <w:pPr>
        <w:pStyle w:val="ATSNormal"/>
        <w:rPr>
          <w:color w:val="FF0000"/>
          <w:sz w:val="24"/>
        </w:rPr>
      </w:pPr>
      <w:r w:rsidRPr="00F4148C">
        <w:rPr>
          <w:sz w:val="24"/>
        </w:rPr>
        <w:t>Modelling efforts</w:t>
      </w:r>
      <w:r>
        <w:rPr>
          <w:sz w:val="24"/>
        </w:rPr>
        <w:t xml:space="preserve">, </w:t>
      </w:r>
      <w:proofErr w:type="gramStart"/>
      <w:r>
        <w:rPr>
          <w:sz w:val="24"/>
        </w:rPr>
        <w:t>e.g.</w:t>
      </w:r>
      <w:proofErr w:type="gramEnd"/>
      <w:r>
        <w:rPr>
          <w:sz w:val="24"/>
        </w:rPr>
        <w:t xml:space="preserve"> </w:t>
      </w:r>
      <w:r w:rsidRPr="00F4148C">
        <w:rPr>
          <w:sz w:val="24"/>
        </w:rPr>
        <w:t>with the Polar Weather Research and Forecasting model (</w:t>
      </w:r>
      <w:proofErr w:type="spellStart"/>
      <w:r w:rsidRPr="00F4148C">
        <w:rPr>
          <w:sz w:val="24"/>
        </w:rPr>
        <w:t>PolarWRF</w:t>
      </w:r>
      <w:proofErr w:type="spellEnd"/>
      <w:r w:rsidRPr="00F4148C">
        <w:rPr>
          <w:sz w:val="24"/>
        </w:rPr>
        <w:t>) are based around the YOPP Supersites with enhanced verification and data assimilation efforts. Data denial experiments by different operational centres</w:t>
      </w:r>
      <w:r>
        <w:rPr>
          <w:sz w:val="24"/>
        </w:rPr>
        <w:t>,</w:t>
      </w:r>
      <w:r w:rsidRPr="00F4148C">
        <w:rPr>
          <w:sz w:val="24"/>
        </w:rPr>
        <w:t xml:space="preserve"> such as </w:t>
      </w:r>
      <w:proofErr w:type="spellStart"/>
      <w:r w:rsidRPr="00F4148C">
        <w:rPr>
          <w:sz w:val="24"/>
        </w:rPr>
        <w:t>Météo</w:t>
      </w:r>
      <w:proofErr w:type="spellEnd"/>
      <w:r w:rsidRPr="00F4148C">
        <w:rPr>
          <w:sz w:val="24"/>
        </w:rPr>
        <w:t xml:space="preserve"> France</w:t>
      </w:r>
      <w:r>
        <w:rPr>
          <w:sz w:val="24"/>
        </w:rPr>
        <w:t>,</w:t>
      </w:r>
      <w:r w:rsidRPr="00F4148C">
        <w:rPr>
          <w:sz w:val="24"/>
        </w:rPr>
        <w:t xml:space="preserve"> </w:t>
      </w:r>
      <w:r>
        <w:rPr>
          <w:sz w:val="24"/>
        </w:rPr>
        <w:t>were</w:t>
      </w:r>
      <w:r w:rsidRPr="00F4148C">
        <w:rPr>
          <w:sz w:val="24"/>
        </w:rPr>
        <w:t xml:space="preserve"> carried out using extra observations during the YOPP-SH Special Observing Period. </w:t>
      </w:r>
      <w:r w:rsidRPr="00F4148C">
        <w:rPr>
          <w:sz w:val="24"/>
          <w:lang w:val="en-US"/>
        </w:rPr>
        <w:t xml:space="preserve">Extra observations from the SOP </w:t>
      </w:r>
      <w:r>
        <w:rPr>
          <w:sz w:val="24"/>
          <w:lang w:val="en-US"/>
        </w:rPr>
        <w:t>were</w:t>
      </w:r>
      <w:r w:rsidRPr="00F4148C">
        <w:rPr>
          <w:sz w:val="24"/>
          <w:lang w:val="en-US"/>
        </w:rPr>
        <w:t xml:space="preserve"> also used </w:t>
      </w:r>
      <w:r>
        <w:rPr>
          <w:sz w:val="24"/>
          <w:lang w:val="en-US"/>
        </w:rPr>
        <w:t xml:space="preserve">in a range of </w:t>
      </w:r>
      <w:r w:rsidRPr="00107DF8">
        <w:rPr>
          <w:sz w:val="24"/>
          <w:lang w:val="en-US"/>
        </w:rPr>
        <w:t xml:space="preserve">data assimilation techniques </w:t>
      </w:r>
      <w:r w:rsidRPr="00F4148C">
        <w:rPr>
          <w:sz w:val="24"/>
          <w:lang w:val="en-US"/>
        </w:rPr>
        <w:t>to evaluate the forecast impact in the Antarctic Mesoscale Prediction System (AMPS). The work include</w:t>
      </w:r>
      <w:r>
        <w:rPr>
          <w:sz w:val="24"/>
          <w:lang w:val="en-US"/>
        </w:rPr>
        <w:t>s</w:t>
      </w:r>
      <w:r w:rsidRPr="00F4148C">
        <w:rPr>
          <w:sz w:val="24"/>
          <w:lang w:val="en-US"/>
        </w:rPr>
        <w:t xml:space="preserve"> data denial experiments </w:t>
      </w:r>
      <w:r>
        <w:rPr>
          <w:sz w:val="24"/>
          <w:lang w:val="en-US"/>
        </w:rPr>
        <w:t xml:space="preserve">resulting in </w:t>
      </w:r>
      <w:r w:rsidRPr="00F4148C">
        <w:rPr>
          <w:sz w:val="24"/>
          <w:lang w:val="en-US"/>
        </w:rPr>
        <w:t xml:space="preserve">a more advanced </w:t>
      </w:r>
      <w:r>
        <w:rPr>
          <w:sz w:val="24"/>
          <w:lang w:val="en-US"/>
        </w:rPr>
        <w:t>d</w:t>
      </w:r>
      <w:r w:rsidRPr="00F4148C">
        <w:rPr>
          <w:sz w:val="24"/>
          <w:lang w:val="en-US"/>
        </w:rPr>
        <w:t xml:space="preserve">ata </w:t>
      </w:r>
      <w:r>
        <w:rPr>
          <w:sz w:val="24"/>
          <w:lang w:val="en-US"/>
        </w:rPr>
        <w:t>a</w:t>
      </w:r>
      <w:r w:rsidRPr="00F4148C">
        <w:rPr>
          <w:sz w:val="24"/>
          <w:lang w:val="en-US"/>
        </w:rPr>
        <w:t>ssimilation approach. </w:t>
      </w:r>
      <w:r w:rsidRPr="002C514D">
        <w:rPr>
          <w:sz w:val="24"/>
        </w:rPr>
        <w:t>The Chilean Weather Service is using the Polar WRF model for its Antarctic Peninsula forecasts.</w:t>
      </w:r>
    </w:p>
    <w:p w14:paraId="16671DED" w14:textId="77777777" w:rsidR="00404E50" w:rsidRDefault="00404E50" w:rsidP="00404E50">
      <w:pPr>
        <w:rPr>
          <w:b/>
          <w:szCs w:val="28"/>
        </w:rPr>
      </w:pPr>
    </w:p>
    <w:p w14:paraId="0CF3D82E" w14:textId="77777777" w:rsidR="00404E50" w:rsidRDefault="00404E50" w:rsidP="00404E50">
      <w:pPr>
        <w:rPr>
          <w:b/>
          <w:szCs w:val="28"/>
        </w:rPr>
      </w:pPr>
      <w:proofErr w:type="spellStart"/>
      <w:r>
        <w:rPr>
          <w:b/>
          <w:szCs w:val="28"/>
        </w:rPr>
        <w:t>YOPPSiteMIP</w:t>
      </w:r>
      <w:proofErr w:type="spellEnd"/>
      <w:r w:rsidRPr="000621DA">
        <w:rPr>
          <w:b/>
          <w:szCs w:val="28"/>
        </w:rPr>
        <w:t xml:space="preserve"> </w:t>
      </w:r>
    </w:p>
    <w:p w14:paraId="01B91057" w14:textId="77777777" w:rsidR="00404E50" w:rsidRDefault="00404E50" w:rsidP="00404E50">
      <w:proofErr w:type="gramStart"/>
      <w:r>
        <w:t>In order to</w:t>
      </w:r>
      <w:proofErr w:type="gramEnd"/>
      <w:r>
        <w:t xml:space="preserve"> best use observations to understand the sources of forecast error in polar regions, the YOPP</w:t>
      </w:r>
      <w:r w:rsidRPr="001A6162">
        <w:t xml:space="preserve"> Supersite Model Inter-comparison</w:t>
      </w:r>
      <w:r>
        <w:t xml:space="preserve"> Project (</w:t>
      </w:r>
      <w:proofErr w:type="spellStart"/>
      <w:r>
        <w:t>YOPPsiteMIP</w:t>
      </w:r>
      <w:proofErr w:type="spellEnd"/>
      <w:r>
        <w:t xml:space="preserve">) </w:t>
      </w:r>
      <w:r w:rsidRPr="0086791F">
        <w:t xml:space="preserve">aims to use observations from YOPP </w:t>
      </w:r>
      <w:r>
        <w:t>S</w:t>
      </w:r>
      <w:r w:rsidRPr="0086791F">
        <w:t xml:space="preserve">upersites to do process level assessment of the performance of different forecast models in the Arctic and Antarctic. </w:t>
      </w:r>
      <w:r>
        <w:t xml:space="preserve">Efforts are carried out to synergistically combine information from Arctic and Antarctic Observatories and Numerical Weather Forecasts to further both the understanding of the mechanisms of the polar environment and to improve model forecast skill. </w:t>
      </w:r>
    </w:p>
    <w:p w14:paraId="33B492DA" w14:textId="77777777" w:rsidR="00404E50" w:rsidRDefault="00404E50" w:rsidP="00404E50">
      <w:pPr>
        <w:pStyle w:val="ATSNormal"/>
        <w:rPr>
          <w:b/>
          <w:sz w:val="24"/>
          <w:szCs w:val="28"/>
        </w:rPr>
      </w:pPr>
    </w:p>
    <w:p w14:paraId="31728659" w14:textId="77777777" w:rsidR="00404E50" w:rsidRPr="000621DA" w:rsidRDefault="00404E50" w:rsidP="00404E50">
      <w:pPr>
        <w:pStyle w:val="ATSNormal"/>
        <w:rPr>
          <w:b/>
          <w:sz w:val="24"/>
          <w:szCs w:val="28"/>
        </w:rPr>
      </w:pPr>
      <w:r w:rsidRPr="000621DA">
        <w:rPr>
          <w:b/>
          <w:sz w:val="24"/>
          <w:szCs w:val="28"/>
        </w:rPr>
        <w:t>Sea</w:t>
      </w:r>
      <w:r>
        <w:rPr>
          <w:b/>
          <w:sz w:val="24"/>
          <w:szCs w:val="28"/>
        </w:rPr>
        <w:t xml:space="preserve"> ice prediction in Antarctica</w:t>
      </w:r>
    </w:p>
    <w:p w14:paraId="1198C3F3" w14:textId="77777777" w:rsidR="00404E50" w:rsidRDefault="00404E50" w:rsidP="00404E50">
      <w:pPr>
        <w:jc w:val="both"/>
      </w:pPr>
      <w:r>
        <w:t>One of the flagship activities of YOPP-SH is the Sea Ice Prediction Network South (</w:t>
      </w:r>
      <w:hyperlink r:id="rId18" w:history="1">
        <w:r w:rsidRPr="00AB7E9C">
          <w:rPr>
            <w:rStyle w:val="Hipervnculo"/>
          </w:rPr>
          <w:t>SIPN South</w:t>
        </w:r>
      </w:hyperlink>
      <w:r>
        <w:t>), initiated in 2017 and that has run without interruption since then. SIPN South was launched due to the increasing need for sea ice information in the Southern Ocean, the existence of predictability mechanisms for summer sea ice recently suggested in the scientific literature, and the lack of knowledge regarding the skill of state-of-the-art operational forecasts at the seasonal time scale.</w:t>
      </w:r>
    </w:p>
    <w:p w14:paraId="2CA1FCEC" w14:textId="77777777" w:rsidR="00404E50" w:rsidRDefault="00404E50" w:rsidP="00404E50">
      <w:pPr>
        <w:jc w:val="both"/>
      </w:pPr>
    </w:p>
    <w:p w14:paraId="5D70B3B0" w14:textId="77777777" w:rsidR="00404E50" w:rsidRDefault="00404E50" w:rsidP="00404E50">
      <w:pPr>
        <w:jc w:val="both"/>
      </w:pPr>
      <w:r>
        <w:t xml:space="preserve">In four years, SIPN South has received 52 contributions from 20 unique groups representing five continents, totalling 906 forecasts (most forecasts are expressed as ensembles). Forecasts conducted for the previous summer season (2020-2021, Fig. 2) are currently </w:t>
      </w:r>
      <w:proofErr w:type="spellStart"/>
      <w:r>
        <w:t>analyzed</w:t>
      </w:r>
      <w:proofErr w:type="spellEnd"/>
      <w:r>
        <w:t xml:space="preserve"> and a scientific paper is in preparation to investigate the skill of contemporary dynamical models and statistical models in predicting summer Antarctic sea ice at the global and regional scales. </w:t>
      </w:r>
    </w:p>
    <w:p w14:paraId="47AA4B7E" w14:textId="77777777" w:rsidR="00404E50" w:rsidRDefault="00404E50" w:rsidP="00404E50">
      <w:pPr>
        <w:jc w:val="both"/>
      </w:pPr>
    </w:p>
    <w:p w14:paraId="6B1EF178" w14:textId="77777777" w:rsidR="00404E50" w:rsidRDefault="00404E50" w:rsidP="00404E50">
      <w:pPr>
        <w:jc w:val="both"/>
      </w:pPr>
      <w:r>
        <w:t>SIPN South will continue running for the next years, and an additional exercise will be conducted during the Targeted Observing Period of fall-winter 2022.</w:t>
      </w:r>
    </w:p>
    <w:p w14:paraId="1D227A7D" w14:textId="77777777" w:rsidR="00404E50" w:rsidRDefault="00404E50" w:rsidP="00404E50">
      <w:pPr>
        <w:jc w:val="both"/>
      </w:pPr>
      <w:r>
        <w:rPr>
          <w:noProof/>
        </w:rPr>
        <w:drawing>
          <wp:inline distT="0" distB="0" distL="0" distR="0" wp14:anchorId="30CBBA14" wp14:editId="12AE6EDB">
            <wp:extent cx="4223904" cy="2815936"/>
            <wp:effectExtent l="0" t="0" r="5715" b="3810"/>
            <wp:docPr id="3" name="Imag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6204" cy="2824136"/>
                    </a:xfrm>
                    <a:prstGeom prst="rect">
                      <a:avLst/>
                    </a:prstGeom>
                  </pic:spPr>
                </pic:pic>
              </a:graphicData>
            </a:graphic>
          </wp:inline>
        </w:drawing>
      </w:r>
    </w:p>
    <w:p w14:paraId="4EC1C47B" w14:textId="77777777" w:rsidR="00404E50" w:rsidRPr="00A368EB" w:rsidRDefault="00404E50" w:rsidP="00404E50">
      <w:pPr>
        <w:pStyle w:val="ATSNormal"/>
        <w:rPr>
          <w:bCs/>
          <w:i/>
          <w:iCs/>
          <w:szCs w:val="22"/>
        </w:rPr>
      </w:pPr>
      <w:r w:rsidRPr="00A368EB">
        <w:rPr>
          <w:b/>
          <w:i/>
          <w:iCs/>
          <w:szCs w:val="22"/>
        </w:rPr>
        <w:t>Figure 2:</w:t>
      </w:r>
      <w:r w:rsidRPr="00A368EB">
        <w:rPr>
          <w:bCs/>
          <w:i/>
          <w:iCs/>
          <w:szCs w:val="22"/>
        </w:rPr>
        <w:t xml:space="preserve"> Forecasts of total Antarctic sea ice area for the 2020-2021 melting season (submitted before 1</w:t>
      </w:r>
      <w:r w:rsidRPr="00A368EB">
        <w:rPr>
          <w:bCs/>
          <w:i/>
          <w:iCs/>
          <w:szCs w:val="22"/>
          <w:vertAlign w:val="superscript"/>
        </w:rPr>
        <w:t>st</w:t>
      </w:r>
      <w:r w:rsidRPr="00A368EB">
        <w:rPr>
          <w:bCs/>
          <w:i/>
          <w:iCs/>
          <w:szCs w:val="22"/>
        </w:rPr>
        <w:t xml:space="preserve"> December 2020) contributed by 13 groups. Verifying observations are in black.</w:t>
      </w:r>
    </w:p>
    <w:p w14:paraId="7A9B8FED" w14:textId="77777777" w:rsidR="00404E50" w:rsidRDefault="00404E50" w:rsidP="00404E50">
      <w:pPr>
        <w:pStyle w:val="ATSNormal"/>
      </w:pPr>
    </w:p>
    <w:p w14:paraId="3CED70DB" w14:textId="77777777" w:rsidR="00404E50" w:rsidRPr="00F4148C" w:rsidRDefault="00404E50" w:rsidP="00404E50">
      <w:pPr>
        <w:pStyle w:val="ATSNormal"/>
        <w:rPr>
          <w:rFonts w:ascii="Arial" w:hAnsi="Arial" w:cs="Arial"/>
          <w:b/>
          <w:i/>
          <w:sz w:val="28"/>
          <w:szCs w:val="28"/>
        </w:rPr>
      </w:pPr>
      <w:r w:rsidRPr="00F4148C">
        <w:rPr>
          <w:rFonts w:ascii="Arial" w:hAnsi="Arial" w:cs="Arial"/>
          <w:b/>
          <w:i/>
          <w:sz w:val="28"/>
          <w:szCs w:val="28"/>
        </w:rPr>
        <w:t>Education</w:t>
      </w:r>
    </w:p>
    <w:p w14:paraId="7C0F61D7" w14:textId="77777777" w:rsidR="00404E50" w:rsidRDefault="00404E50" w:rsidP="00404E50">
      <w:pPr>
        <w:pStyle w:val="ATSNormal"/>
        <w:rPr>
          <w:sz w:val="24"/>
        </w:rPr>
      </w:pPr>
    </w:p>
    <w:p w14:paraId="75295E9A" w14:textId="77777777" w:rsidR="00404E50" w:rsidRPr="00434624" w:rsidRDefault="00404E50" w:rsidP="00404E50">
      <w:pPr>
        <w:pStyle w:val="ATSNormal"/>
        <w:rPr>
          <w:b/>
          <w:bCs/>
          <w:sz w:val="24"/>
          <w:lang w:val="en-US"/>
        </w:rPr>
      </w:pPr>
      <w:r w:rsidRPr="00434624">
        <w:rPr>
          <w:b/>
          <w:bCs/>
          <w:sz w:val="24"/>
        </w:rPr>
        <w:t xml:space="preserve">APECS Online Workshop “Antarctic Science: Global Connections” </w:t>
      </w:r>
      <w:r w:rsidRPr="00434624">
        <w:rPr>
          <w:b/>
          <w:bCs/>
          <w:sz w:val="24"/>
          <w:lang w:val="en-US"/>
        </w:rPr>
        <w:t>aligned to SCAR Open Science Conference</w:t>
      </w:r>
    </w:p>
    <w:p w14:paraId="4F1F308E" w14:textId="77777777" w:rsidR="00404E50" w:rsidRPr="00434624" w:rsidRDefault="00404E50" w:rsidP="00404E50">
      <w:pPr>
        <w:pStyle w:val="ATSNormal"/>
        <w:rPr>
          <w:sz w:val="24"/>
          <w:lang w:val="en-US"/>
        </w:rPr>
      </w:pPr>
      <w:r w:rsidRPr="00662399">
        <w:rPr>
          <w:sz w:val="24"/>
        </w:rPr>
        <w:t>On 11 August 2020, YOPP-SH researchers participated in the APECS Online Workshop “Antarctic Science: Global Connections” that took place alongside the online events for the cancelled Scientific Committee on Antarctic Research biennial Open Science Conference and Delegates Meeting (SCARCOMNAP2020).</w:t>
      </w:r>
      <w:r>
        <w:rPr>
          <w:sz w:val="24"/>
          <w:lang w:val="en-US"/>
        </w:rPr>
        <w:t xml:space="preserve"> </w:t>
      </w:r>
      <w:r w:rsidRPr="00434624">
        <w:rPr>
          <w:sz w:val="24"/>
          <w:lang w:val="en-US"/>
        </w:rPr>
        <w:t xml:space="preserve">The recordings from </w:t>
      </w:r>
      <w:r>
        <w:rPr>
          <w:sz w:val="24"/>
          <w:lang w:val="en-US"/>
        </w:rPr>
        <w:t>t</w:t>
      </w:r>
      <w:r w:rsidRPr="00434624">
        <w:rPr>
          <w:sz w:val="24"/>
          <w:lang w:val="en-US"/>
        </w:rPr>
        <w:t>he</w:t>
      </w:r>
      <w:r>
        <w:rPr>
          <w:sz w:val="24"/>
          <w:lang w:val="en-US"/>
        </w:rPr>
        <w:t xml:space="preserve"> YOPP-SH </w:t>
      </w:r>
      <w:r w:rsidRPr="00434624">
        <w:rPr>
          <w:sz w:val="24"/>
          <w:lang w:val="en-US"/>
        </w:rPr>
        <w:t xml:space="preserve">workshop session are available at the APECS </w:t>
      </w:r>
      <w:proofErr w:type="spellStart"/>
      <w:r w:rsidRPr="00434624">
        <w:rPr>
          <w:sz w:val="24"/>
          <w:lang w:val="en-US"/>
        </w:rPr>
        <w:t>vimeo</w:t>
      </w:r>
      <w:proofErr w:type="spellEnd"/>
      <w:r w:rsidRPr="00434624">
        <w:rPr>
          <w:sz w:val="24"/>
          <w:lang w:val="en-US"/>
        </w:rPr>
        <w:t xml:space="preserve"> site.</w:t>
      </w:r>
    </w:p>
    <w:p w14:paraId="7A96A61A" w14:textId="77777777" w:rsidR="00404E50" w:rsidRPr="00434624" w:rsidRDefault="00404E50" w:rsidP="00404E50">
      <w:pPr>
        <w:pStyle w:val="ATSNormal"/>
        <w:rPr>
          <w:sz w:val="24"/>
          <w:lang w:val="en-US"/>
        </w:rPr>
      </w:pPr>
    </w:p>
    <w:p w14:paraId="006F3094" w14:textId="77777777" w:rsidR="00404E50" w:rsidRPr="00434624" w:rsidRDefault="00404E50" w:rsidP="00404E50">
      <w:pPr>
        <w:pStyle w:val="ATSNormal"/>
        <w:rPr>
          <w:b/>
          <w:bCs/>
          <w:sz w:val="24"/>
          <w:lang w:val="en-US"/>
        </w:rPr>
      </w:pPr>
      <w:r w:rsidRPr="00434624">
        <w:rPr>
          <w:b/>
          <w:bCs/>
          <w:sz w:val="24"/>
          <w:lang w:val="en-US"/>
        </w:rPr>
        <w:t xml:space="preserve">Live Episode of </w:t>
      </w:r>
      <w:r w:rsidRPr="00434624">
        <w:rPr>
          <w:b/>
          <w:bCs/>
          <w:i/>
          <w:iCs/>
          <w:sz w:val="24"/>
          <w:lang w:val="en-US"/>
        </w:rPr>
        <w:t xml:space="preserve">The </w:t>
      </w:r>
      <w:proofErr w:type="spellStart"/>
      <w:r w:rsidRPr="00434624">
        <w:rPr>
          <w:b/>
          <w:bCs/>
          <w:i/>
          <w:iCs/>
          <w:sz w:val="24"/>
          <w:lang w:val="en-US"/>
        </w:rPr>
        <w:t>IcePod</w:t>
      </w:r>
      <w:proofErr w:type="spellEnd"/>
    </w:p>
    <w:p w14:paraId="44A75E6E" w14:textId="77777777" w:rsidR="00404E50" w:rsidRPr="00434624" w:rsidRDefault="00404E50" w:rsidP="00404E50">
      <w:pPr>
        <w:pStyle w:val="ATSNormal"/>
        <w:rPr>
          <w:sz w:val="24"/>
          <w:lang w:val="en-US"/>
        </w:rPr>
      </w:pPr>
      <w:r>
        <w:rPr>
          <w:sz w:val="24"/>
          <w:lang w:val="en-US"/>
        </w:rPr>
        <w:t>In</w:t>
      </w:r>
      <w:r w:rsidRPr="00434624">
        <w:rPr>
          <w:sz w:val="24"/>
          <w:lang w:val="en-US"/>
        </w:rPr>
        <w:t xml:space="preserve"> the first-ever live broadcast of </w:t>
      </w:r>
      <w:r w:rsidRPr="00434624">
        <w:rPr>
          <w:i/>
          <w:iCs/>
          <w:sz w:val="24"/>
          <w:lang w:val="en-US"/>
        </w:rPr>
        <w:t xml:space="preserve">The </w:t>
      </w:r>
      <w:proofErr w:type="spellStart"/>
      <w:r w:rsidRPr="00434624">
        <w:rPr>
          <w:i/>
          <w:iCs/>
          <w:sz w:val="24"/>
          <w:lang w:val="en-US"/>
        </w:rPr>
        <w:t>IcePod</w:t>
      </w:r>
      <w:proofErr w:type="spellEnd"/>
      <w:r w:rsidRPr="00434624">
        <w:rPr>
          <w:sz w:val="24"/>
          <w:lang w:val="en-US"/>
        </w:rPr>
        <w:t>, the official podcast of the YOPP initiative to improve weather and sea-ice forecast in the Arctic and Antarctic</w:t>
      </w:r>
      <w:r>
        <w:rPr>
          <w:sz w:val="24"/>
          <w:lang w:val="en-US"/>
        </w:rPr>
        <w:t xml:space="preserve">, </w:t>
      </w:r>
      <w:r w:rsidRPr="00434624">
        <w:rPr>
          <w:sz w:val="24"/>
          <w:lang w:val="en-US"/>
        </w:rPr>
        <w:t>Vicki Heinrich, a psychology PhD candidate at the University of Tasmania in Hobart, Australia, and member of the YOPP-</w:t>
      </w:r>
      <w:r>
        <w:rPr>
          <w:sz w:val="24"/>
          <w:lang w:val="en-US"/>
        </w:rPr>
        <w:t>SH</w:t>
      </w:r>
      <w:r w:rsidRPr="00434624">
        <w:rPr>
          <w:sz w:val="24"/>
          <w:lang w:val="en-US"/>
        </w:rPr>
        <w:t xml:space="preserve"> Task Team</w:t>
      </w:r>
      <w:r>
        <w:rPr>
          <w:sz w:val="24"/>
          <w:lang w:val="en-US"/>
        </w:rPr>
        <w:t xml:space="preserve"> was interviewed</w:t>
      </w:r>
      <w:r w:rsidRPr="00434624">
        <w:rPr>
          <w:sz w:val="24"/>
          <w:lang w:val="en-US"/>
        </w:rPr>
        <w:t xml:space="preserve">. </w:t>
      </w:r>
      <w:r>
        <w:rPr>
          <w:sz w:val="24"/>
          <w:lang w:val="en-US"/>
        </w:rPr>
        <w:t>She</w:t>
      </w:r>
      <w:r w:rsidRPr="00434624">
        <w:rPr>
          <w:sz w:val="24"/>
          <w:lang w:val="en-US"/>
        </w:rPr>
        <w:t xml:space="preserve"> described her experiences as an Antarctic weather observer, what life is like on the ice, and how understanding the weather helps in decision-making</w:t>
      </w:r>
      <w:r>
        <w:rPr>
          <w:sz w:val="24"/>
          <w:lang w:val="en-US"/>
        </w:rPr>
        <w:t xml:space="preserve"> (Fig. 3)</w:t>
      </w:r>
      <w:r w:rsidRPr="00434624">
        <w:rPr>
          <w:sz w:val="24"/>
          <w:lang w:val="en-US"/>
        </w:rPr>
        <w:t xml:space="preserve">. The podcast </w:t>
      </w:r>
      <w:r>
        <w:rPr>
          <w:sz w:val="24"/>
          <w:lang w:val="en-US"/>
        </w:rPr>
        <w:t xml:space="preserve">episode is available </w:t>
      </w:r>
      <w:hyperlink r:id="rId20" w:history="1">
        <w:r w:rsidRPr="001060A5">
          <w:rPr>
            <w:rStyle w:val="Hipervnculo"/>
            <w:sz w:val="24"/>
            <w:lang w:val="en-US"/>
          </w:rPr>
          <w:t>here</w:t>
        </w:r>
      </w:hyperlink>
      <w:r w:rsidRPr="00434624">
        <w:rPr>
          <w:sz w:val="24"/>
          <w:lang w:val="en-US"/>
        </w:rPr>
        <w:t>.</w:t>
      </w:r>
    </w:p>
    <w:p w14:paraId="63DE726F" w14:textId="77777777" w:rsidR="00404E50" w:rsidRDefault="00404E50" w:rsidP="00404E50">
      <w:pPr>
        <w:pStyle w:val="ATSNormal"/>
        <w:rPr>
          <w:sz w:val="24"/>
          <w:lang w:val="en-US"/>
        </w:rPr>
      </w:pPr>
    </w:p>
    <w:p w14:paraId="67D8F4C6" w14:textId="77777777" w:rsidR="00404E50" w:rsidRDefault="00404E50" w:rsidP="00404E50">
      <w:pPr>
        <w:pStyle w:val="ATSNormal"/>
        <w:rPr>
          <w:sz w:val="24"/>
          <w:lang w:val="en-US"/>
        </w:rPr>
      </w:pPr>
      <w:r w:rsidRPr="0048535F">
        <w:rPr>
          <w:noProof/>
          <w:sz w:val="24"/>
          <w:lang w:val="en-US"/>
        </w:rPr>
        <w:drawing>
          <wp:inline distT="0" distB="0" distL="0" distR="0" wp14:anchorId="48DF7604" wp14:editId="3FBF429B">
            <wp:extent cx="3648075" cy="3648075"/>
            <wp:effectExtent l="0" t="0" r="0" b="0"/>
            <wp:docPr id="6" name="Picture 8" descr="A picture containing text, out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descr="A picture containing text, outdoor&#10;&#10;Description automatically generated"/>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inline>
        </w:drawing>
      </w:r>
    </w:p>
    <w:p w14:paraId="093331B7" w14:textId="77777777" w:rsidR="00404E50" w:rsidRPr="00A368EB" w:rsidRDefault="00404E50" w:rsidP="00404E50">
      <w:pPr>
        <w:pStyle w:val="ATSNormal"/>
        <w:rPr>
          <w:i/>
          <w:iCs/>
          <w:szCs w:val="22"/>
        </w:rPr>
      </w:pPr>
      <w:r w:rsidRPr="00A368EB">
        <w:rPr>
          <w:b/>
          <w:bCs/>
          <w:i/>
          <w:iCs/>
          <w:szCs w:val="22"/>
          <w:lang w:val="en-US"/>
        </w:rPr>
        <w:t>Figure 3:</w:t>
      </w:r>
      <w:r w:rsidRPr="00A368EB">
        <w:rPr>
          <w:i/>
          <w:iCs/>
          <w:szCs w:val="22"/>
          <w:lang w:val="en-US"/>
        </w:rPr>
        <w:t xml:space="preserve"> The first live session of The </w:t>
      </w:r>
      <w:proofErr w:type="spellStart"/>
      <w:r w:rsidRPr="00A368EB">
        <w:rPr>
          <w:i/>
          <w:iCs/>
          <w:szCs w:val="22"/>
          <w:lang w:val="en-US"/>
        </w:rPr>
        <w:t>IcePod</w:t>
      </w:r>
      <w:proofErr w:type="spellEnd"/>
      <w:r w:rsidRPr="00A368EB">
        <w:rPr>
          <w:i/>
          <w:iCs/>
          <w:szCs w:val="22"/>
          <w:lang w:val="en-US"/>
        </w:rPr>
        <w:t xml:space="preserve"> with weather observer and psychology PhD student Vicki Heinrich was broadcast as part of the YOPP Sessions at the APECS Workshop (photo: Peter Hargreaves).</w:t>
      </w:r>
    </w:p>
    <w:p w14:paraId="0C06EE88" w14:textId="77777777" w:rsidR="00404E50" w:rsidRPr="00434624" w:rsidRDefault="00404E50" w:rsidP="00404E50">
      <w:pPr>
        <w:pStyle w:val="ATSNormal"/>
        <w:rPr>
          <w:sz w:val="24"/>
        </w:rPr>
      </w:pPr>
    </w:p>
    <w:p w14:paraId="00F9A1F7" w14:textId="77777777" w:rsidR="00404E50" w:rsidRPr="00434624" w:rsidRDefault="00404E50" w:rsidP="00404E50">
      <w:pPr>
        <w:pStyle w:val="ATSNormal"/>
        <w:rPr>
          <w:b/>
          <w:bCs/>
          <w:sz w:val="24"/>
          <w:lang w:val="en-US"/>
        </w:rPr>
      </w:pPr>
      <w:r w:rsidRPr="00434624">
        <w:rPr>
          <w:b/>
          <w:bCs/>
          <w:sz w:val="24"/>
          <w:lang w:val="en-US"/>
        </w:rPr>
        <w:t>YOPP-SH Science Session</w:t>
      </w:r>
    </w:p>
    <w:p w14:paraId="03C729F2" w14:textId="77777777" w:rsidR="00404E50" w:rsidRDefault="00404E50" w:rsidP="00404E50">
      <w:pPr>
        <w:pStyle w:val="ATSNormal"/>
        <w:rPr>
          <w:sz w:val="24"/>
          <w:lang w:val="en-US"/>
        </w:rPr>
      </w:pPr>
      <w:r w:rsidRPr="00434624">
        <w:rPr>
          <w:sz w:val="24"/>
          <w:lang w:val="en-US"/>
        </w:rPr>
        <w:t xml:space="preserve">The YOPP-SH science session on 11 August 2020 was supported by ten speakers from the YOPP-SH community who presented an overview of some of the key activities associated with YOPP-SH. </w:t>
      </w:r>
      <w:r w:rsidRPr="00434624">
        <w:rPr>
          <w:sz w:val="24"/>
          <w:lang w:val="en-US"/>
        </w:rPr>
        <w:lastRenderedPageBreak/>
        <w:t xml:space="preserve">This was a session bursting with information on a wide range of YOPP-SH activities such as the SIPN South sea-ice prediction initiative, the Antarctic Automatic Weather Stations network, and a project where Antarctica atmospheric observations were carried out by a </w:t>
      </w:r>
      <w:proofErr w:type="spellStart"/>
      <w:r w:rsidRPr="00434624">
        <w:rPr>
          <w:sz w:val="24"/>
          <w:lang w:val="en-US"/>
        </w:rPr>
        <w:t>windsled</w:t>
      </w:r>
      <w:proofErr w:type="spellEnd"/>
      <w:r w:rsidRPr="00434624">
        <w:rPr>
          <w:sz w:val="24"/>
          <w:lang w:val="en-US"/>
        </w:rPr>
        <w:t>. The presentations therefore provided early career researchers (ECRs) with a great opportunity to find out more about some of the projects associated with YOPP, how they can use weather and ice forecasts in their research, the different kinds of data that are available, and ways to contribute to YOPP and PPP. There were also examples of some innovative ways that projects and programs work to overcome the challenges of collecting data in and around Antarctica.</w:t>
      </w:r>
      <w:r>
        <w:rPr>
          <w:sz w:val="24"/>
          <w:lang w:val="en-US"/>
        </w:rPr>
        <w:t xml:space="preserve"> </w:t>
      </w:r>
      <w:r w:rsidRPr="00434624">
        <w:rPr>
          <w:sz w:val="24"/>
          <w:lang w:val="en-US"/>
        </w:rPr>
        <w:t xml:space="preserve">Recordings of the </w:t>
      </w:r>
      <w:r>
        <w:rPr>
          <w:sz w:val="24"/>
          <w:lang w:val="en-US"/>
        </w:rPr>
        <w:t xml:space="preserve">YOPP-SH session during the </w:t>
      </w:r>
      <w:r w:rsidRPr="00434624">
        <w:rPr>
          <w:sz w:val="24"/>
          <w:lang w:val="en-US"/>
        </w:rPr>
        <w:t xml:space="preserve">APECS can be found </w:t>
      </w:r>
      <w:hyperlink r:id="rId22" w:history="1">
        <w:r w:rsidRPr="00662399">
          <w:rPr>
            <w:rStyle w:val="Hipervnculo"/>
            <w:sz w:val="24"/>
            <w:lang w:val="en-US"/>
          </w:rPr>
          <w:t>here</w:t>
        </w:r>
      </w:hyperlink>
      <w:r>
        <w:rPr>
          <w:sz w:val="24"/>
          <w:lang w:val="en-US"/>
        </w:rPr>
        <w:t>.</w:t>
      </w:r>
    </w:p>
    <w:p w14:paraId="0AA0D8A6" w14:textId="77777777" w:rsidR="00404E50" w:rsidRPr="00F4148C" w:rsidRDefault="00404E50" w:rsidP="00404E50">
      <w:pPr>
        <w:pStyle w:val="ATSHeading2"/>
        <w:rPr>
          <w:sz w:val="28"/>
          <w:szCs w:val="28"/>
        </w:rPr>
      </w:pPr>
      <w:r>
        <w:rPr>
          <w:sz w:val="28"/>
          <w:szCs w:val="28"/>
        </w:rPr>
        <w:t>Meetings</w:t>
      </w:r>
    </w:p>
    <w:p w14:paraId="57A40BF6" w14:textId="77777777" w:rsidR="00404E50" w:rsidRDefault="00404E50" w:rsidP="00404E50">
      <w:pPr>
        <w:rPr>
          <w:b/>
          <w:bCs/>
          <w:sz w:val="24"/>
        </w:rPr>
      </w:pPr>
    </w:p>
    <w:p w14:paraId="4B6BCB04" w14:textId="77777777" w:rsidR="00404E50" w:rsidRPr="002C514D" w:rsidRDefault="00404E50" w:rsidP="00404E50">
      <w:pPr>
        <w:rPr>
          <w:b/>
          <w:bCs/>
          <w:sz w:val="24"/>
        </w:rPr>
      </w:pPr>
      <w:r w:rsidRPr="002C514D">
        <w:rPr>
          <w:b/>
          <w:bCs/>
          <w:sz w:val="24"/>
        </w:rPr>
        <w:t>YOPP</w:t>
      </w:r>
      <w:r>
        <w:rPr>
          <w:b/>
          <w:bCs/>
          <w:sz w:val="24"/>
        </w:rPr>
        <w:t>-SH Community</w:t>
      </w:r>
    </w:p>
    <w:p w14:paraId="01584507" w14:textId="77777777" w:rsidR="00404E50" w:rsidRDefault="00404E50" w:rsidP="00404E50">
      <w:r>
        <w:t xml:space="preserve">The YOPP-SH community is meeting monthly online in two calls so that people from all time zones can attend. </w:t>
      </w:r>
      <w:r w:rsidRPr="00CC3117">
        <w:rPr>
          <w:lang w:val="en-US"/>
        </w:rPr>
        <w:t xml:space="preserve">The </w:t>
      </w:r>
      <w:r>
        <w:rPr>
          <w:lang w:val="en-US"/>
        </w:rPr>
        <w:t>sixth</w:t>
      </w:r>
      <w:r w:rsidRPr="00CC3117">
        <w:rPr>
          <w:lang w:val="en-US"/>
        </w:rPr>
        <w:t xml:space="preserve"> Year of Polar Prediction in the Southern Hemisphere meeting will be held </w:t>
      </w:r>
      <w:r>
        <w:rPr>
          <w:lang w:val="en-US"/>
        </w:rPr>
        <w:t>online</w:t>
      </w:r>
      <w:r w:rsidRPr="00CC3117">
        <w:rPr>
          <w:lang w:val="en-US"/>
        </w:rPr>
        <w:t>, from 2</w:t>
      </w:r>
      <w:r>
        <w:rPr>
          <w:lang w:val="en-US"/>
        </w:rPr>
        <w:t>4</w:t>
      </w:r>
      <w:r w:rsidRPr="00CC3117">
        <w:rPr>
          <w:lang w:val="en-US"/>
        </w:rPr>
        <w:t xml:space="preserve"> to 2</w:t>
      </w:r>
      <w:r>
        <w:rPr>
          <w:lang w:val="en-US"/>
        </w:rPr>
        <w:t>5</w:t>
      </w:r>
      <w:r w:rsidRPr="00CC3117">
        <w:rPr>
          <w:lang w:val="en-US"/>
        </w:rPr>
        <w:t xml:space="preserve"> June 20</w:t>
      </w:r>
      <w:r>
        <w:rPr>
          <w:lang w:val="en-US"/>
        </w:rPr>
        <w:t>21</w:t>
      </w:r>
      <w:r w:rsidRPr="00CC3117">
        <w:rPr>
          <w:lang w:val="en-US"/>
        </w:rPr>
        <w:t xml:space="preserve">. The meeting </w:t>
      </w:r>
      <w:r>
        <w:rPr>
          <w:lang w:val="en-US"/>
        </w:rPr>
        <w:t xml:space="preserve">is organized by the Byrd Polar and Climate Research Center, Columbus, Ohio, </w:t>
      </w:r>
      <w:r w:rsidRPr="002C514D">
        <w:rPr>
          <w:lang w:val="en-US"/>
        </w:rPr>
        <w:t xml:space="preserve">USA </w:t>
      </w:r>
      <w:r>
        <w:rPr>
          <w:lang w:val="en-US"/>
        </w:rPr>
        <w:t xml:space="preserve">and </w:t>
      </w:r>
      <w:r w:rsidRPr="00CC3117">
        <w:rPr>
          <w:lang w:val="en-US"/>
        </w:rPr>
        <w:t>will</w:t>
      </w:r>
      <w:r>
        <w:rPr>
          <w:lang w:val="en-US"/>
        </w:rPr>
        <w:t>,</w:t>
      </w:r>
      <w:r w:rsidRPr="00CC3117">
        <w:rPr>
          <w:lang w:val="en-US"/>
        </w:rPr>
        <w:t xml:space="preserve"> again</w:t>
      </w:r>
      <w:r>
        <w:rPr>
          <w:lang w:val="en-US"/>
        </w:rPr>
        <w:t>,</w:t>
      </w:r>
      <w:r w:rsidRPr="00CC3117">
        <w:rPr>
          <w:lang w:val="en-US"/>
        </w:rPr>
        <w:t xml:space="preserve"> be aligned with the annual Workshop on Antarctic Meteorology and Climate (2</w:t>
      </w:r>
      <w:r>
        <w:rPr>
          <w:lang w:val="en-US"/>
        </w:rPr>
        <w:t>1</w:t>
      </w:r>
      <w:r w:rsidRPr="00CC3117">
        <w:rPr>
          <w:lang w:val="en-US"/>
        </w:rPr>
        <w:t>-2</w:t>
      </w:r>
      <w:r>
        <w:rPr>
          <w:lang w:val="en-US"/>
        </w:rPr>
        <w:t>3</w:t>
      </w:r>
      <w:r w:rsidRPr="00CC3117">
        <w:rPr>
          <w:lang w:val="en-US"/>
        </w:rPr>
        <w:t xml:space="preserve"> June 20</w:t>
      </w:r>
      <w:r>
        <w:rPr>
          <w:lang w:val="en-US"/>
        </w:rPr>
        <w:t>21</w:t>
      </w:r>
      <w:r w:rsidRPr="00CC3117">
        <w:rPr>
          <w:lang w:val="en-US"/>
        </w:rPr>
        <w:t xml:space="preserve">). </w:t>
      </w:r>
      <w:r w:rsidRPr="00805CDF">
        <w:rPr>
          <w:lang w:val="en-US"/>
        </w:rPr>
        <w:t xml:space="preserve">During the meeting, national commitments will be coordinated amongst the different action teams that look at various Antarctic regions to develop the Targeted Observing Periods (TOPs) </w:t>
      </w:r>
      <w:r>
        <w:rPr>
          <w:lang w:val="en-US"/>
        </w:rPr>
        <w:t>to</w:t>
      </w:r>
      <w:r w:rsidRPr="002C514D">
        <w:rPr>
          <w:lang w:val="en-US"/>
        </w:rPr>
        <w:t xml:space="preserve"> explore the predictability of impactful atmospheric phenomena such major oceanic cyclones and atmospheric rivers. </w:t>
      </w:r>
      <w:r>
        <w:t xml:space="preserve">Registration for the meeting is open until 31 May 2021 at this </w:t>
      </w:r>
      <w:hyperlink r:id="rId23" w:history="1">
        <w:r w:rsidRPr="00805CDF">
          <w:rPr>
            <w:rStyle w:val="Hipervnculo"/>
          </w:rPr>
          <w:t>link</w:t>
        </w:r>
      </w:hyperlink>
      <w:r>
        <w:t xml:space="preserve">. </w:t>
      </w:r>
    </w:p>
    <w:p w14:paraId="325CD896" w14:textId="77777777" w:rsidR="00404E50" w:rsidRDefault="00404E50" w:rsidP="00404E50"/>
    <w:p w14:paraId="2EEDD16E" w14:textId="77777777" w:rsidR="00404E50" w:rsidRDefault="00404E50" w:rsidP="00404E50"/>
    <w:p w14:paraId="74882D41" w14:textId="77777777" w:rsidR="00404E50" w:rsidRPr="002C514D" w:rsidRDefault="00404E50" w:rsidP="00404E50">
      <w:pPr>
        <w:rPr>
          <w:b/>
          <w:bCs/>
          <w:sz w:val="24"/>
        </w:rPr>
      </w:pPr>
      <w:r w:rsidRPr="002C514D">
        <w:rPr>
          <w:b/>
          <w:bCs/>
          <w:sz w:val="24"/>
        </w:rPr>
        <w:t>YOPP Final Summit</w:t>
      </w:r>
    </w:p>
    <w:p w14:paraId="273D1954" w14:textId="77777777" w:rsidR="00404E50" w:rsidRDefault="00404E50" w:rsidP="00404E50">
      <w:r>
        <w:t>The</w:t>
      </w:r>
      <w:r w:rsidRPr="002C514D">
        <w:t xml:space="preserve"> Year of Polar Prediction (YOPP) Final Summit will take place in Montreal (QC), Canada, 1-4 May 2022. The conference will bring together the polar prediction community, </w:t>
      </w:r>
      <w:proofErr w:type="gramStart"/>
      <w:r w:rsidRPr="002C514D">
        <w:t>from operational centres and academia,</w:t>
      </w:r>
      <w:proofErr w:type="gramEnd"/>
      <w:r w:rsidRPr="002C514D">
        <w:t xml:space="preserve"> to environment services and polar prediction users and northern communities, to showcase the successes of YOPP and contribute to the legacy of the Polar Prediction Project</w:t>
      </w:r>
      <w:r>
        <w:t xml:space="preserve"> (Fig. 4)</w:t>
      </w:r>
      <w:r w:rsidRPr="002C514D">
        <w:t>.</w:t>
      </w:r>
      <w:r>
        <w:t xml:space="preserve"> The </w:t>
      </w:r>
      <w:r w:rsidRPr="002C514D">
        <w:t xml:space="preserve">YOPP </w:t>
      </w:r>
      <w:r>
        <w:t xml:space="preserve">in the Southern Hemisphere effort will provide an important contribution to the summit where highlights of the YOPP-SH effort will be showcased. See more on the Final Summit </w:t>
      </w:r>
      <w:hyperlink r:id="rId24" w:history="1">
        <w:r w:rsidRPr="002C514D">
          <w:rPr>
            <w:rStyle w:val="Hipervnculo"/>
          </w:rPr>
          <w:t>here</w:t>
        </w:r>
      </w:hyperlink>
      <w:r>
        <w:t xml:space="preserve">. </w:t>
      </w:r>
    </w:p>
    <w:p w14:paraId="6E016D60" w14:textId="77777777" w:rsidR="00404E50" w:rsidRDefault="00404E50" w:rsidP="00404E50"/>
    <w:p w14:paraId="47CDEF1D" w14:textId="77777777" w:rsidR="00404E50" w:rsidRDefault="00404E50" w:rsidP="00404E50">
      <w:r>
        <w:rPr>
          <w:noProof/>
        </w:rPr>
        <w:lastRenderedPageBreak/>
        <w:drawing>
          <wp:inline distT="0" distB="0" distL="0" distR="0" wp14:anchorId="276B1545" wp14:editId="521BAD31">
            <wp:extent cx="2879533" cy="7549169"/>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883034" cy="7558346"/>
                    </a:xfrm>
                    <a:prstGeom prst="rect">
                      <a:avLst/>
                    </a:prstGeom>
                  </pic:spPr>
                </pic:pic>
              </a:graphicData>
            </a:graphic>
          </wp:inline>
        </w:drawing>
      </w:r>
    </w:p>
    <w:p w14:paraId="425B1376" w14:textId="77777777" w:rsidR="00404E50" w:rsidRPr="00A368EB" w:rsidRDefault="00404E50" w:rsidP="00404E50">
      <w:pPr>
        <w:rPr>
          <w:i/>
          <w:iCs/>
        </w:rPr>
      </w:pPr>
      <w:r w:rsidRPr="00A368EB">
        <w:rPr>
          <w:b/>
          <w:bCs/>
          <w:i/>
          <w:iCs/>
        </w:rPr>
        <w:t>Fig</w:t>
      </w:r>
      <w:r>
        <w:rPr>
          <w:b/>
          <w:bCs/>
          <w:i/>
          <w:iCs/>
        </w:rPr>
        <w:t>ure</w:t>
      </w:r>
      <w:r w:rsidRPr="00A368EB">
        <w:rPr>
          <w:b/>
          <w:bCs/>
          <w:i/>
          <w:iCs/>
        </w:rPr>
        <w:t xml:space="preserve"> 4:</w:t>
      </w:r>
      <w:r w:rsidRPr="00A368EB">
        <w:rPr>
          <w:i/>
          <w:iCs/>
        </w:rPr>
        <w:t xml:space="preserve"> The YOPP Final Summit is scheduled to take place 1 to 4 May 2022 in Montréal, Canada</w:t>
      </w:r>
    </w:p>
    <w:p w14:paraId="3B066D3C" w14:textId="77777777" w:rsidR="00404E50" w:rsidRDefault="00404E50" w:rsidP="00404E50"/>
    <w:p w14:paraId="009968B3" w14:textId="77777777" w:rsidR="00404E50" w:rsidRDefault="00404E50" w:rsidP="00404E50">
      <w:pPr>
        <w:rPr>
          <w:b/>
          <w:bCs/>
          <w:i/>
          <w:iCs/>
        </w:rPr>
      </w:pPr>
      <w:r w:rsidRPr="00B31044">
        <w:rPr>
          <w:b/>
          <w:bCs/>
          <w:i/>
          <w:iCs/>
        </w:rPr>
        <w:t xml:space="preserve">PPP encourages Antarctic Treaty Parties to share information about the </w:t>
      </w:r>
      <w:hyperlink r:id="rId26" w:history="1">
        <w:r w:rsidRPr="00B31044">
          <w:rPr>
            <w:rStyle w:val="Hipervnculo"/>
            <w:b/>
            <w:bCs/>
            <w:i/>
            <w:iCs/>
          </w:rPr>
          <w:t>YOPP Data Portal</w:t>
        </w:r>
      </w:hyperlink>
      <w:r w:rsidRPr="00B31044">
        <w:rPr>
          <w:b/>
          <w:bCs/>
          <w:i/>
          <w:iCs/>
        </w:rPr>
        <w:t xml:space="preserve"> to enable the national research communities to make use of the portal and to contribute their own data via their national data centres </w:t>
      </w:r>
      <w:proofErr w:type="gramStart"/>
      <w:r w:rsidRPr="00B31044">
        <w:rPr>
          <w:b/>
          <w:bCs/>
          <w:i/>
          <w:iCs/>
        </w:rPr>
        <w:t>in an effort to</w:t>
      </w:r>
      <w:proofErr w:type="gramEnd"/>
      <w:r w:rsidRPr="00B31044">
        <w:rPr>
          <w:b/>
          <w:bCs/>
          <w:i/>
          <w:iCs/>
        </w:rPr>
        <w:t xml:space="preserve"> build a comprehensive polar meteorological database.</w:t>
      </w:r>
      <w:r>
        <w:rPr>
          <w:b/>
          <w:bCs/>
          <w:i/>
          <w:iCs/>
        </w:rPr>
        <w:t xml:space="preserve"> </w:t>
      </w:r>
    </w:p>
    <w:p w14:paraId="18523C99" w14:textId="77777777" w:rsidR="00404E50" w:rsidRDefault="00404E50" w:rsidP="00404E50">
      <w:pPr>
        <w:rPr>
          <w:b/>
          <w:bCs/>
          <w:i/>
          <w:iCs/>
        </w:rPr>
      </w:pPr>
    </w:p>
    <w:p w14:paraId="25EB7B72" w14:textId="77777777" w:rsidR="00404E50" w:rsidRPr="00B31044" w:rsidRDefault="00404E50" w:rsidP="00404E50">
      <w:pPr>
        <w:rPr>
          <w:b/>
          <w:bCs/>
          <w:i/>
          <w:iCs/>
        </w:rPr>
      </w:pPr>
      <w:r>
        <w:rPr>
          <w:b/>
          <w:bCs/>
          <w:i/>
          <w:iCs/>
        </w:rPr>
        <w:t xml:space="preserve">For further details please contact </w:t>
      </w:r>
      <w:hyperlink r:id="rId27" w:history="1">
        <w:r w:rsidRPr="00505C28">
          <w:rPr>
            <w:rStyle w:val="Hipervnculo"/>
            <w:b/>
            <w:bCs/>
            <w:i/>
            <w:iCs/>
          </w:rPr>
          <w:t>kirstin.werner@awi.de</w:t>
        </w:r>
      </w:hyperlink>
      <w:r>
        <w:rPr>
          <w:b/>
          <w:bCs/>
          <w:i/>
          <w:iCs/>
        </w:rPr>
        <w:t xml:space="preserve"> in the first instance.</w:t>
      </w:r>
    </w:p>
    <w:p w14:paraId="4F19B6AC" w14:textId="77777777" w:rsidR="00404E50" w:rsidRDefault="00404E50" w:rsidP="00952E9F"/>
    <w:sectPr w:rsidR="00404E50" w:rsidSect="00C26F2D">
      <w:headerReference w:type="default" r:id="rId28"/>
      <w:footerReference w:type="default" r:id="rId29"/>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63752" w14:textId="77777777" w:rsidR="00000000" w:rsidRDefault="00404E50">
      <w:r>
        <w:separator/>
      </w:r>
    </w:p>
  </w:endnote>
  <w:endnote w:type="continuationSeparator" w:id="0">
    <w:p w14:paraId="399093B5" w14:textId="77777777" w:rsidR="00000000" w:rsidRDefault="00404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2DC79" w14:textId="77777777" w:rsidR="00FA0B9F" w:rsidRDefault="00404E50" w:rsidP="00CF5C82">
    <w:pPr>
      <w:framePr w:wrap="around" w:vAnchor="text" w:hAnchor="margin" w:xAlign="right" w:y="1"/>
    </w:pPr>
    <w:r>
      <w:fldChar w:fldCharType="begin"/>
    </w:r>
    <w:r>
      <w:instrText xml:space="preserve">PAGE  </w:instrText>
    </w:r>
    <w:r>
      <w:fldChar w:fldCharType="separate"/>
    </w:r>
    <w:r>
      <w:fldChar w:fldCharType="end"/>
    </w:r>
  </w:p>
  <w:p w14:paraId="5370C45B" w14:textId="77777777" w:rsidR="00FA0B9F" w:rsidRDefault="00404E50"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681C3" w14:textId="77777777" w:rsidR="00FA0B9F" w:rsidRDefault="00404E50"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319CF2AD" w14:textId="6DBD279C" w:rsidR="00FA0B9F" w:rsidRDefault="00404E50" w:rsidP="00404E50">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BF1D" w14:textId="77777777" w:rsidR="00E311C9" w:rsidRDefault="00404E50"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5654AF60" w14:textId="77777777" w:rsidR="00E311C9" w:rsidRDefault="00404E50"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A6539" w14:textId="77777777" w:rsidR="00000000" w:rsidRDefault="00404E50">
      <w:r>
        <w:separator/>
      </w:r>
    </w:p>
  </w:footnote>
  <w:footnote w:type="continuationSeparator" w:id="0">
    <w:p w14:paraId="744CB939" w14:textId="77777777" w:rsidR="00000000" w:rsidRDefault="00404E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1424B6" w14:paraId="7E5A808A" w14:textId="77777777" w:rsidTr="00490760">
      <w:trPr>
        <w:trHeight w:val="344"/>
        <w:jc w:val="center"/>
      </w:trPr>
      <w:tc>
        <w:tcPr>
          <w:tcW w:w="5495" w:type="dxa"/>
        </w:tcPr>
        <w:p w14:paraId="1E72C0DC" w14:textId="77777777" w:rsidR="00DB7C09" w:rsidRDefault="00404E50" w:rsidP="00F968D4"/>
      </w:tc>
      <w:tc>
        <w:tcPr>
          <w:tcW w:w="4253" w:type="dxa"/>
          <w:gridSpan w:val="2"/>
        </w:tcPr>
        <w:p w14:paraId="335D75F7" w14:textId="77777777" w:rsidR="00DB7C09" w:rsidRPr="00BD47E4" w:rsidRDefault="00404E50" w:rsidP="002A07BC">
          <w:pPr>
            <w:jc w:val="right"/>
            <w:rPr>
              <w:b/>
              <w:sz w:val="32"/>
              <w:szCs w:val="32"/>
            </w:rPr>
          </w:pPr>
          <w:bookmarkStart w:id="2" w:name="type"/>
          <w:r w:rsidRPr="00BD47E4">
            <w:rPr>
              <w:b/>
              <w:sz w:val="32"/>
              <w:szCs w:val="32"/>
            </w:rPr>
            <w:t>IP</w:t>
          </w:r>
          <w:bookmarkEnd w:id="2"/>
        </w:p>
      </w:tc>
      <w:tc>
        <w:tcPr>
          <w:tcW w:w="1524" w:type="dxa"/>
          <w:gridSpan w:val="2"/>
        </w:tcPr>
        <w:p w14:paraId="2383477E" w14:textId="77777777" w:rsidR="00DB7C09" w:rsidRPr="00BD47E4" w:rsidRDefault="00404E50" w:rsidP="00DB7C09">
          <w:pPr>
            <w:rPr>
              <w:b/>
              <w:sz w:val="32"/>
              <w:szCs w:val="32"/>
            </w:rPr>
          </w:pPr>
          <w:bookmarkStart w:id="3" w:name="number"/>
          <w:r w:rsidRPr="00BD47E4">
            <w:rPr>
              <w:b/>
              <w:sz w:val="32"/>
              <w:szCs w:val="32"/>
            </w:rPr>
            <w:t>94</w:t>
          </w:r>
          <w:bookmarkEnd w:id="3"/>
        </w:p>
      </w:tc>
    </w:tr>
    <w:tr w:rsidR="001424B6" w14:paraId="4B610430" w14:textId="77777777" w:rsidTr="00490760">
      <w:trPr>
        <w:trHeight w:val="2165"/>
        <w:jc w:val="center"/>
      </w:trPr>
      <w:tc>
        <w:tcPr>
          <w:tcW w:w="5495" w:type="dxa"/>
        </w:tcPr>
        <w:p w14:paraId="7102312E" w14:textId="77777777" w:rsidR="00490760" w:rsidRPr="00EE4D48" w:rsidRDefault="00404E50" w:rsidP="002A07BC">
          <w:pPr>
            <w:rPr>
              <w:b/>
              <w:sz w:val="28"/>
              <w:szCs w:val="28"/>
            </w:rPr>
          </w:pPr>
          <w:r>
            <w:rPr>
              <w:b/>
              <w:noProof/>
              <w:sz w:val="28"/>
              <w:szCs w:val="28"/>
            </w:rPr>
            <w:drawing>
              <wp:inline distT="0" distB="0" distL="0" distR="0" wp14:anchorId="3117DCD6" wp14:editId="7B7FCF1C">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5672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7C25A612" w14:textId="77777777" w:rsidR="00490760" w:rsidRPr="00FE5146" w:rsidRDefault="00404E50" w:rsidP="00490760">
          <w:pPr>
            <w:jc w:val="right"/>
            <w:rPr>
              <w:sz w:val="144"/>
              <w:szCs w:val="144"/>
            </w:rPr>
          </w:pPr>
          <w:r w:rsidRPr="00FE5146">
            <w:rPr>
              <w:sz w:val="144"/>
              <w:szCs w:val="144"/>
            </w:rPr>
            <w:t>ENG</w:t>
          </w:r>
        </w:p>
      </w:tc>
    </w:tr>
    <w:tr w:rsidR="001424B6" w14:paraId="2CC55EFE" w14:textId="77777777" w:rsidTr="00BD47E4">
      <w:trPr>
        <w:trHeight w:val="409"/>
        <w:jc w:val="center"/>
      </w:trPr>
      <w:tc>
        <w:tcPr>
          <w:tcW w:w="9039" w:type="dxa"/>
          <w:gridSpan w:val="2"/>
        </w:tcPr>
        <w:p w14:paraId="63EA84D2" w14:textId="77777777" w:rsidR="00BD47E4" w:rsidRDefault="00404E50" w:rsidP="002C30DA">
          <w:pPr>
            <w:jc w:val="right"/>
          </w:pPr>
          <w:r>
            <w:t>Agenda Item:</w:t>
          </w:r>
        </w:p>
      </w:tc>
      <w:tc>
        <w:tcPr>
          <w:tcW w:w="1843" w:type="dxa"/>
          <w:gridSpan w:val="2"/>
        </w:tcPr>
        <w:p w14:paraId="36F64EE5" w14:textId="77777777" w:rsidR="00BD47E4" w:rsidRDefault="00404E50" w:rsidP="002C30DA">
          <w:pPr>
            <w:jc w:val="right"/>
          </w:pPr>
          <w:bookmarkStart w:id="4" w:name="agenda"/>
          <w:r>
            <w:t>ATCM 15a</w:t>
          </w:r>
          <w:bookmarkEnd w:id="4"/>
        </w:p>
      </w:tc>
      <w:tc>
        <w:tcPr>
          <w:tcW w:w="390" w:type="dxa"/>
        </w:tcPr>
        <w:p w14:paraId="223D8288" w14:textId="77777777" w:rsidR="00BD47E4" w:rsidRDefault="00404E50" w:rsidP="00387A65">
          <w:pPr>
            <w:jc w:val="right"/>
          </w:pPr>
        </w:p>
      </w:tc>
    </w:tr>
    <w:tr w:rsidR="001424B6" w14:paraId="1E7B838B" w14:textId="77777777" w:rsidTr="00BD47E4">
      <w:trPr>
        <w:trHeight w:val="397"/>
        <w:jc w:val="center"/>
      </w:trPr>
      <w:tc>
        <w:tcPr>
          <w:tcW w:w="9039" w:type="dxa"/>
          <w:gridSpan w:val="2"/>
        </w:tcPr>
        <w:p w14:paraId="2ADA09F8" w14:textId="77777777" w:rsidR="00BD47E4" w:rsidRDefault="00404E50" w:rsidP="002C30DA">
          <w:pPr>
            <w:jc w:val="right"/>
          </w:pPr>
          <w:r>
            <w:t>Presented by:</w:t>
          </w:r>
        </w:p>
      </w:tc>
      <w:tc>
        <w:tcPr>
          <w:tcW w:w="1843" w:type="dxa"/>
          <w:gridSpan w:val="2"/>
        </w:tcPr>
        <w:p w14:paraId="09BD44D1" w14:textId="77777777" w:rsidR="00BD47E4" w:rsidRDefault="00404E50" w:rsidP="002C30DA">
          <w:pPr>
            <w:jc w:val="right"/>
          </w:pPr>
          <w:bookmarkStart w:id="5" w:name="party"/>
          <w:r>
            <w:t>WMO</w:t>
          </w:r>
          <w:bookmarkEnd w:id="5"/>
        </w:p>
      </w:tc>
      <w:tc>
        <w:tcPr>
          <w:tcW w:w="390" w:type="dxa"/>
        </w:tcPr>
        <w:p w14:paraId="3D05B19C" w14:textId="77777777" w:rsidR="00BD47E4" w:rsidRDefault="00404E50" w:rsidP="00387A65">
          <w:pPr>
            <w:jc w:val="right"/>
          </w:pPr>
        </w:p>
      </w:tc>
    </w:tr>
    <w:tr w:rsidR="001424B6" w14:paraId="51470F17" w14:textId="77777777" w:rsidTr="00BD47E4">
      <w:trPr>
        <w:trHeight w:val="409"/>
        <w:jc w:val="center"/>
      </w:trPr>
      <w:tc>
        <w:tcPr>
          <w:tcW w:w="9039" w:type="dxa"/>
          <w:gridSpan w:val="2"/>
        </w:tcPr>
        <w:p w14:paraId="0372251F" w14:textId="77777777" w:rsidR="00BD47E4" w:rsidRDefault="00404E50" w:rsidP="002C30DA">
          <w:pPr>
            <w:jc w:val="right"/>
          </w:pPr>
          <w:r>
            <w:t>Original:</w:t>
          </w:r>
        </w:p>
      </w:tc>
      <w:tc>
        <w:tcPr>
          <w:tcW w:w="1843" w:type="dxa"/>
          <w:gridSpan w:val="2"/>
        </w:tcPr>
        <w:p w14:paraId="4D06BD86" w14:textId="77777777" w:rsidR="00BD47E4" w:rsidRDefault="00404E50" w:rsidP="002C30DA">
          <w:pPr>
            <w:jc w:val="right"/>
          </w:pPr>
          <w:bookmarkStart w:id="6" w:name="language"/>
          <w:r>
            <w:t>English</w:t>
          </w:r>
          <w:bookmarkEnd w:id="6"/>
        </w:p>
      </w:tc>
      <w:tc>
        <w:tcPr>
          <w:tcW w:w="390" w:type="dxa"/>
        </w:tcPr>
        <w:p w14:paraId="16A19E6A" w14:textId="77777777" w:rsidR="00BD47E4" w:rsidRDefault="00404E50" w:rsidP="00387A65">
          <w:pPr>
            <w:jc w:val="right"/>
          </w:pPr>
        </w:p>
      </w:tc>
    </w:tr>
    <w:tr w:rsidR="001424B6" w14:paraId="4260F287" w14:textId="77777777" w:rsidTr="00BD47E4">
      <w:trPr>
        <w:trHeight w:val="409"/>
        <w:jc w:val="center"/>
      </w:trPr>
      <w:tc>
        <w:tcPr>
          <w:tcW w:w="9039" w:type="dxa"/>
          <w:gridSpan w:val="2"/>
        </w:tcPr>
        <w:p w14:paraId="2E1AC33E" w14:textId="77777777" w:rsidR="0097629D" w:rsidRDefault="00404E50" w:rsidP="002C30DA">
          <w:pPr>
            <w:jc w:val="right"/>
          </w:pPr>
          <w:r>
            <w:t>Submitted:</w:t>
          </w:r>
        </w:p>
      </w:tc>
      <w:tc>
        <w:tcPr>
          <w:tcW w:w="1843" w:type="dxa"/>
          <w:gridSpan w:val="2"/>
        </w:tcPr>
        <w:p w14:paraId="53C0EBDA" w14:textId="77777777" w:rsidR="0097629D" w:rsidRDefault="00404E50" w:rsidP="0097629D">
          <w:pPr>
            <w:jc w:val="right"/>
          </w:pPr>
          <w:bookmarkStart w:id="7" w:name="date_submission"/>
          <w:r>
            <w:t>14/5/2021</w:t>
          </w:r>
          <w:bookmarkEnd w:id="7"/>
        </w:p>
      </w:tc>
      <w:tc>
        <w:tcPr>
          <w:tcW w:w="390" w:type="dxa"/>
        </w:tcPr>
        <w:p w14:paraId="2B24EB3B" w14:textId="77777777" w:rsidR="0097629D" w:rsidRDefault="00404E50" w:rsidP="00387A65">
          <w:pPr>
            <w:jc w:val="right"/>
          </w:pPr>
        </w:p>
      </w:tc>
    </w:tr>
  </w:tbl>
  <w:p w14:paraId="1C44F272" w14:textId="77777777" w:rsidR="00AE5DD0" w:rsidRDefault="00404E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1424B6" w14:paraId="76A6E5B6" w14:textId="77777777">
      <w:trPr>
        <w:trHeight w:val="354"/>
        <w:jc w:val="center"/>
      </w:trPr>
      <w:tc>
        <w:tcPr>
          <w:tcW w:w="9694" w:type="dxa"/>
        </w:tcPr>
        <w:p w14:paraId="72D426B1" w14:textId="77A364C7" w:rsidR="00AE5DD0" w:rsidRPr="00BD47E4" w:rsidRDefault="00404E50" w:rsidP="00C26F2D">
          <w:pPr>
            <w:jc w:val="right"/>
            <w:rPr>
              <w:b/>
              <w:sz w:val="32"/>
              <w:szCs w:val="32"/>
            </w:rPr>
          </w:pPr>
          <w:r>
            <w:rPr>
              <w:b/>
              <w:sz w:val="32"/>
              <w:szCs w:val="32"/>
            </w:rPr>
            <w:t>IP</w:t>
          </w:r>
        </w:p>
      </w:tc>
      <w:tc>
        <w:tcPr>
          <w:tcW w:w="1332" w:type="dxa"/>
        </w:tcPr>
        <w:p w14:paraId="4FDD44D8" w14:textId="67C5D6EA" w:rsidR="00AE5DD0" w:rsidRPr="00BD47E4" w:rsidRDefault="00404E50" w:rsidP="00080F4C">
          <w:pPr>
            <w:rPr>
              <w:b/>
              <w:sz w:val="32"/>
              <w:szCs w:val="32"/>
            </w:rPr>
          </w:pPr>
          <w:r>
            <w:rPr>
              <w:b/>
              <w:sz w:val="32"/>
              <w:szCs w:val="32"/>
            </w:rPr>
            <w:t>94</w:t>
          </w:r>
        </w:p>
      </w:tc>
    </w:tr>
  </w:tbl>
  <w:p w14:paraId="7BC76FC0" w14:textId="77777777" w:rsidR="00AE5DD0" w:rsidRDefault="00404E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694C10DA">
      <w:start w:val="1"/>
      <w:numFmt w:val="bullet"/>
      <w:pStyle w:val="ATSBullet1"/>
      <w:lvlText w:val=""/>
      <w:lvlJc w:val="left"/>
      <w:pPr>
        <w:tabs>
          <w:tab w:val="num" w:pos="360"/>
        </w:tabs>
        <w:ind w:left="360" w:hanging="360"/>
      </w:pPr>
      <w:rPr>
        <w:rFonts w:ascii="Symbol" w:hAnsi="Symbol" w:hint="default"/>
        <w:color w:val="auto"/>
      </w:rPr>
    </w:lvl>
    <w:lvl w:ilvl="1" w:tplc="E2929BBE" w:tentative="1">
      <w:start w:val="1"/>
      <w:numFmt w:val="bullet"/>
      <w:lvlText w:val="o"/>
      <w:lvlJc w:val="left"/>
      <w:pPr>
        <w:tabs>
          <w:tab w:val="num" w:pos="1440"/>
        </w:tabs>
        <w:ind w:left="1440" w:hanging="360"/>
      </w:pPr>
      <w:rPr>
        <w:rFonts w:ascii="Courier New" w:hAnsi="Courier New" w:cs="Courier New" w:hint="default"/>
      </w:rPr>
    </w:lvl>
    <w:lvl w:ilvl="2" w:tplc="49DE2284" w:tentative="1">
      <w:start w:val="1"/>
      <w:numFmt w:val="bullet"/>
      <w:lvlText w:val=""/>
      <w:lvlJc w:val="left"/>
      <w:pPr>
        <w:tabs>
          <w:tab w:val="num" w:pos="2160"/>
        </w:tabs>
        <w:ind w:left="2160" w:hanging="360"/>
      </w:pPr>
      <w:rPr>
        <w:rFonts w:ascii="Wingdings" w:hAnsi="Wingdings" w:hint="default"/>
      </w:rPr>
    </w:lvl>
    <w:lvl w:ilvl="3" w:tplc="82B84412" w:tentative="1">
      <w:start w:val="1"/>
      <w:numFmt w:val="bullet"/>
      <w:lvlText w:val=""/>
      <w:lvlJc w:val="left"/>
      <w:pPr>
        <w:tabs>
          <w:tab w:val="num" w:pos="2880"/>
        </w:tabs>
        <w:ind w:left="2880" w:hanging="360"/>
      </w:pPr>
      <w:rPr>
        <w:rFonts w:ascii="Symbol" w:hAnsi="Symbol" w:hint="default"/>
      </w:rPr>
    </w:lvl>
    <w:lvl w:ilvl="4" w:tplc="C2060958" w:tentative="1">
      <w:start w:val="1"/>
      <w:numFmt w:val="bullet"/>
      <w:lvlText w:val="o"/>
      <w:lvlJc w:val="left"/>
      <w:pPr>
        <w:tabs>
          <w:tab w:val="num" w:pos="3600"/>
        </w:tabs>
        <w:ind w:left="3600" w:hanging="360"/>
      </w:pPr>
      <w:rPr>
        <w:rFonts w:ascii="Courier New" w:hAnsi="Courier New" w:cs="Courier New" w:hint="default"/>
      </w:rPr>
    </w:lvl>
    <w:lvl w:ilvl="5" w:tplc="EF1A3B24" w:tentative="1">
      <w:start w:val="1"/>
      <w:numFmt w:val="bullet"/>
      <w:lvlText w:val=""/>
      <w:lvlJc w:val="left"/>
      <w:pPr>
        <w:tabs>
          <w:tab w:val="num" w:pos="4320"/>
        </w:tabs>
        <w:ind w:left="4320" w:hanging="360"/>
      </w:pPr>
      <w:rPr>
        <w:rFonts w:ascii="Wingdings" w:hAnsi="Wingdings" w:hint="default"/>
      </w:rPr>
    </w:lvl>
    <w:lvl w:ilvl="6" w:tplc="2A9AA6F8" w:tentative="1">
      <w:start w:val="1"/>
      <w:numFmt w:val="bullet"/>
      <w:lvlText w:val=""/>
      <w:lvlJc w:val="left"/>
      <w:pPr>
        <w:tabs>
          <w:tab w:val="num" w:pos="5040"/>
        </w:tabs>
        <w:ind w:left="5040" w:hanging="360"/>
      </w:pPr>
      <w:rPr>
        <w:rFonts w:ascii="Symbol" w:hAnsi="Symbol" w:hint="default"/>
      </w:rPr>
    </w:lvl>
    <w:lvl w:ilvl="7" w:tplc="04A0CBA0" w:tentative="1">
      <w:start w:val="1"/>
      <w:numFmt w:val="bullet"/>
      <w:lvlText w:val="o"/>
      <w:lvlJc w:val="left"/>
      <w:pPr>
        <w:tabs>
          <w:tab w:val="num" w:pos="5760"/>
        </w:tabs>
        <w:ind w:left="5760" w:hanging="360"/>
      </w:pPr>
      <w:rPr>
        <w:rFonts w:ascii="Courier New" w:hAnsi="Courier New" w:cs="Courier New" w:hint="default"/>
      </w:rPr>
    </w:lvl>
    <w:lvl w:ilvl="8" w:tplc="7892E52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EDF2F690">
      <w:start w:val="1"/>
      <w:numFmt w:val="decimal"/>
      <w:lvlText w:val="%1)"/>
      <w:lvlJc w:val="left"/>
      <w:pPr>
        <w:tabs>
          <w:tab w:val="num" w:pos="340"/>
        </w:tabs>
        <w:ind w:left="340" w:hanging="340"/>
      </w:pPr>
      <w:rPr>
        <w:rFonts w:hint="default"/>
      </w:rPr>
    </w:lvl>
    <w:lvl w:ilvl="1" w:tplc="A70ACAC6" w:tentative="1">
      <w:start w:val="1"/>
      <w:numFmt w:val="lowerLetter"/>
      <w:lvlText w:val="%2."/>
      <w:lvlJc w:val="left"/>
      <w:pPr>
        <w:tabs>
          <w:tab w:val="num" w:pos="1440"/>
        </w:tabs>
        <w:ind w:left="1440" w:hanging="360"/>
      </w:pPr>
    </w:lvl>
    <w:lvl w:ilvl="2" w:tplc="943E9ADA" w:tentative="1">
      <w:start w:val="1"/>
      <w:numFmt w:val="lowerRoman"/>
      <w:lvlText w:val="%3."/>
      <w:lvlJc w:val="right"/>
      <w:pPr>
        <w:tabs>
          <w:tab w:val="num" w:pos="2160"/>
        </w:tabs>
        <w:ind w:left="2160" w:hanging="180"/>
      </w:pPr>
    </w:lvl>
    <w:lvl w:ilvl="3" w:tplc="0D281410" w:tentative="1">
      <w:start w:val="1"/>
      <w:numFmt w:val="decimal"/>
      <w:lvlText w:val="%4."/>
      <w:lvlJc w:val="left"/>
      <w:pPr>
        <w:tabs>
          <w:tab w:val="num" w:pos="2880"/>
        </w:tabs>
        <w:ind w:left="2880" w:hanging="360"/>
      </w:pPr>
    </w:lvl>
    <w:lvl w:ilvl="4" w:tplc="11EE5F64" w:tentative="1">
      <w:start w:val="1"/>
      <w:numFmt w:val="lowerLetter"/>
      <w:lvlText w:val="%5."/>
      <w:lvlJc w:val="left"/>
      <w:pPr>
        <w:tabs>
          <w:tab w:val="num" w:pos="3600"/>
        </w:tabs>
        <w:ind w:left="3600" w:hanging="360"/>
      </w:pPr>
    </w:lvl>
    <w:lvl w:ilvl="5" w:tplc="1B143E00" w:tentative="1">
      <w:start w:val="1"/>
      <w:numFmt w:val="lowerRoman"/>
      <w:lvlText w:val="%6."/>
      <w:lvlJc w:val="right"/>
      <w:pPr>
        <w:tabs>
          <w:tab w:val="num" w:pos="4320"/>
        </w:tabs>
        <w:ind w:left="4320" w:hanging="180"/>
      </w:pPr>
    </w:lvl>
    <w:lvl w:ilvl="6" w:tplc="E3B40A92" w:tentative="1">
      <w:start w:val="1"/>
      <w:numFmt w:val="decimal"/>
      <w:lvlText w:val="%7."/>
      <w:lvlJc w:val="left"/>
      <w:pPr>
        <w:tabs>
          <w:tab w:val="num" w:pos="5040"/>
        </w:tabs>
        <w:ind w:left="5040" w:hanging="360"/>
      </w:pPr>
    </w:lvl>
    <w:lvl w:ilvl="7" w:tplc="C5E457AC" w:tentative="1">
      <w:start w:val="1"/>
      <w:numFmt w:val="lowerLetter"/>
      <w:lvlText w:val="%8."/>
      <w:lvlJc w:val="left"/>
      <w:pPr>
        <w:tabs>
          <w:tab w:val="num" w:pos="5760"/>
        </w:tabs>
        <w:ind w:left="5760" w:hanging="360"/>
      </w:pPr>
    </w:lvl>
    <w:lvl w:ilvl="8" w:tplc="E446F110"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733E9CEE">
      <w:start w:val="1"/>
      <w:numFmt w:val="decimal"/>
      <w:lvlText w:val="%1."/>
      <w:lvlJc w:val="left"/>
      <w:pPr>
        <w:tabs>
          <w:tab w:val="num" w:pos="1057"/>
        </w:tabs>
        <w:ind w:left="1057" w:hanging="360"/>
      </w:pPr>
      <w:rPr>
        <w:rFonts w:hint="default"/>
      </w:rPr>
    </w:lvl>
    <w:lvl w:ilvl="1" w:tplc="BC76AEF6" w:tentative="1">
      <w:start w:val="1"/>
      <w:numFmt w:val="lowerLetter"/>
      <w:lvlText w:val="%2."/>
      <w:lvlJc w:val="left"/>
      <w:pPr>
        <w:tabs>
          <w:tab w:val="num" w:pos="2137"/>
        </w:tabs>
        <w:ind w:left="2137" w:hanging="360"/>
      </w:pPr>
    </w:lvl>
    <w:lvl w:ilvl="2" w:tplc="C264E734" w:tentative="1">
      <w:start w:val="1"/>
      <w:numFmt w:val="lowerRoman"/>
      <w:lvlText w:val="%3."/>
      <w:lvlJc w:val="right"/>
      <w:pPr>
        <w:tabs>
          <w:tab w:val="num" w:pos="2857"/>
        </w:tabs>
        <w:ind w:left="2857" w:hanging="180"/>
      </w:pPr>
    </w:lvl>
    <w:lvl w:ilvl="3" w:tplc="35A6A76C" w:tentative="1">
      <w:start w:val="1"/>
      <w:numFmt w:val="decimal"/>
      <w:lvlText w:val="%4."/>
      <w:lvlJc w:val="left"/>
      <w:pPr>
        <w:tabs>
          <w:tab w:val="num" w:pos="3577"/>
        </w:tabs>
        <w:ind w:left="3577" w:hanging="360"/>
      </w:pPr>
    </w:lvl>
    <w:lvl w:ilvl="4" w:tplc="83B65638" w:tentative="1">
      <w:start w:val="1"/>
      <w:numFmt w:val="lowerLetter"/>
      <w:lvlText w:val="%5."/>
      <w:lvlJc w:val="left"/>
      <w:pPr>
        <w:tabs>
          <w:tab w:val="num" w:pos="4297"/>
        </w:tabs>
        <w:ind w:left="4297" w:hanging="360"/>
      </w:pPr>
    </w:lvl>
    <w:lvl w:ilvl="5" w:tplc="1096A432" w:tentative="1">
      <w:start w:val="1"/>
      <w:numFmt w:val="lowerRoman"/>
      <w:lvlText w:val="%6."/>
      <w:lvlJc w:val="right"/>
      <w:pPr>
        <w:tabs>
          <w:tab w:val="num" w:pos="5017"/>
        </w:tabs>
        <w:ind w:left="5017" w:hanging="180"/>
      </w:pPr>
    </w:lvl>
    <w:lvl w:ilvl="6" w:tplc="7CC88CE6" w:tentative="1">
      <w:start w:val="1"/>
      <w:numFmt w:val="decimal"/>
      <w:lvlText w:val="%7."/>
      <w:lvlJc w:val="left"/>
      <w:pPr>
        <w:tabs>
          <w:tab w:val="num" w:pos="5737"/>
        </w:tabs>
        <w:ind w:left="5737" w:hanging="360"/>
      </w:pPr>
    </w:lvl>
    <w:lvl w:ilvl="7" w:tplc="E982AA16" w:tentative="1">
      <w:start w:val="1"/>
      <w:numFmt w:val="lowerLetter"/>
      <w:lvlText w:val="%8."/>
      <w:lvlJc w:val="left"/>
      <w:pPr>
        <w:tabs>
          <w:tab w:val="num" w:pos="6457"/>
        </w:tabs>
        <w:ind w:left="6457" w:hanging="360"/>
      </w:pPr>
    </w:lvl>
    <w:lvl w:ilvl="8" w:tplc="869CA270"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DD00EE1E">
      <w:start w:val="1"/>
      <w:numFmt w:val="decimal"/>
      <w:pStyle w:val="ATSNumber1"/>
      <w:lvlText w:val="%1)"/>
      <w:lvlJc w:val="left"/>
      <w:pPr>
        <w:tabs>
          <w:tab w:val="num" w:pos="720"/>
        </w:tabs>
        <w:ind w:left="720" w:hanging="360"/>
      </w:pPr>
    </w:lvl>
    <w:lvl w:ilvl="1" w:tplc="A662AC18" w:tentative="1">
      <w:start w:val="1"/>
      <w:numFmt w:val="lowerLetter"/>
      <w:lvlText w:val="%2."/>
      <w:lvlJc w:val="left"/>
      <w:pPr>
        <w:tabs>
          <w:tab w:val="num" w:pos="1440"/>
        </w:tabs>
        <w:ind w:left="1440" w:hanging="360"/>
      </w:pPr>
    </w:lvl>
    <w:lvl w:ilvl="2" w:tplc="AB8A6ABE" w:tentative="1">
      <w:start w:val="1"/>
      <w:numFmt w:val="lowerRoman"/>
      <w:lvlText w:val="%3."/>
      <w:lvlJc w:val="right"/>
      <w:pPr>
        <w:tabs>
          <w:tab w:val="num" w:pos="2160"/>
        </w:tabs>
        <w:ind w:left="2160" w:hanging="180"/>
      </w:pPr>
    </w:lvl>
    <w:lvl w:ilvl="3" w:tplc="5E2E9810" w:tentative="1">
      <w:start w:val="1"/>
      <w:numFmt w:val="decimal"/>
      <w:lvlText w:val="%4."/>
      <w:lvlJc w:val="left"/>
      <w:pPr>
        <w:tabs>
          <w:tab w:val="num" w:pos="2880"/>
        </w:tabs>
        <w:ind w:left="2880" w:hanging="360"/>
      </w:pPr>
    </w:lvl>
    <w:lvl w:ilvl="4" w:tplc="0A64F89C" w:tentative="1">
      <w:start w:val="1"/>
      <w:numFmt w:val="lowerLetter"/>
      <w:lvlText w:val="%5."/>
      <w:lvlJc w:val="left"/>
      <w:pPr>
        <w:tabs>
          <w:tab w:val="num" w:pos="3600"/>
        </w:tabs>
        <w:ind w:left="3600" w:hanging="360"/>
      </w:pPr>
    </w:lvl>
    <w:lvl w:ilvl="5" w:tplc="FFFABF4A" w:tentative="1">
      <w:start w:val="1"/>
      <w:numFmt w:val="lowerRoman"/>
      <w:lvlText w:val="%6."/>
      <w:lvlJc w:val="right"/>
      <w:pPr>
        <w:tabs>
          <w:tab w:val="num" w:pos="4320"/>
        </w:tabs>
        <w:ind w:left="4320" w:hanging="180"/>
      </w:pPr>
    </w:lvl>
    <w:lvl w:ilvl="6" w:tplc="2214B470" w:tentative="1">
      <w:start w:val="1"/>
      <w:numFmt w:val="decimal"/>
      <w:lvlText w:val="%7."/>
      <w:lvlJc w:val="left"/>
      <w:pPr>
        <w:tabs>
          <w:tab w:val="num" w:pos="5040"/>
        </w:tabs>
        <w:ind w:left="5040" w:hanging="360"/>
      </w:pPr>
    </w:lvl>
    <w:lvl w:ilvl="7" w:tplc="C9D69F14" w:tentative="1">
      <w:start w:val="1"/>
      <w:numFmt w:val="lowerLetter"/>
      <w:lvlText w:val="%8."/>
      <w:lvlJc w:val="left"/>
      <w:pPr>
        <w:tabs>
          <w:tab w:val="num" w:pos="5760"/>
        </w:tabs>
        <w:ind w:left="5760" w:hanging="360"/>
      </w:pPr>
    </w:lvl>
    <w:lvl w:ilvl="8" w:tplc="290E85F4"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61AA2F18">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1350249C" w:tentative="1">
      <w:start w:val="1"/>
      <w:numFmt w:val="bullet"/>
      <w:lvlText w:val="o"/>
      <w:lvlJc w:val="left"/>
      <w:pPr>
        <w:tabs>
          <w:tab w:val="num" w:pos="2517"/>
        </w:tabs>
        <w:ind w:left="2517" w:hanging="360"/>
      </w:pPr>
      <w:rPr>
        <w:rFonts w:ascii="Courier New" w:hAnsi="Courier New" w:cs="Courier New" w:hint="default"/>
      </w:rPr>
    </w:lvl>
    <w:lvl w:ilvl="2" w:tplc="F374616E" w:tentative="1">
      <w:start w:val="1"/>
      <w:numFmt w:val="bullet"/>
      <w:lvlText w:val=""/>
      <w:lvlJc w:val="left"/>
      <w:pPr>
        <w:tabs>
          <w:tab w:val="num" w:pos="3237"/>
        </w:tabs>
        <w:ind w:left="3237" w:hanging="360"/>
      </w:pPr>
      <w:rPr>
        <w:rFonts w:ascii="Wingdings" w:hAnsi="Wingdings" w:hint="default"/>
      </w:rPr>
    </w:lvl>
    <w:lvl w:ilvl="3" w:tplc="4EF0B0FC" w:tentative="1">
      <w:start w:val="1"/>
      <w:numFmt w:val="bullet"/>
      <w:lvlText w:val=""/>
      <w:lvlJc w:val="left"/>
      <w:pPr>
        <w:tabs>
          <w:tab w:val="num" w:pos="3957"/>
        </w:tabs>
        <w:ind w:left="3957" w:hanging="360"/>
      </w:pPr>
      <w:rPr>
        <w:rFonts w:ascii="Symbol" w:hAnsi="Symbol" w:hint="default"/>
      </w:rPr>
    </w:lvl>
    <w:lvl w:ilvl="4" w:tplc="436E4BEC" w:tentative="1">
      <w:start w:val="1"/>
      <w:numFmt w:val="bullet"/>
      <w:lvlText w:val="o"/>
      <w:lvlJc w:val="left"/>
      <w:pPr>
        <w:tabs>
          <w:tab w:val="num" w:pos="4677"/>
        </w:tabs>
        <w:ind w:left="4677" w:hanging="360"/>
      </w:pPr>
      <w:rPr>
        <w:rFonts w:ascii="Courier New" w:hAnsi="Courier New" w:cs="Courier New" w:hint="default"/>
      </w:rPr>
    </w:lvl>
    <w:lvl w:ilvl="5" w:tplc="0A1E8AE2" w:tentative="1">
      <w:start w:val="1"/>
      <w:numFmt w:val="bullet"/>
      <w:lvlText w:val=""/>
      <w:lvlJc w:val="left"/>
      <w:pPr>
        <w:tabs>
          <w:tab w:val="num" w:pos="5397"/>
        </w:tabs>
        <w:ind w:left="5397" w:hanging="360"/>
      </w:pPr>
      <w:rPr>
        <w:rFonts w:ascii="Wingdings" w:hAnsi="Wingdings" w:hint="default"/>
      </w:rPr>
    </w:lvl>
    <w:lvl w:ilvl="6" w:tplc="73CA908A" w:tentative="1">
      <w:start w:val="1"/>
      <w:numFmt w:val="bullet"/>
      <w:lvlText w:val=""/>
      <w:lvlJc w:val="left"/>
      <w:pPr>
        <w:tabs>
          <w:tab w:val="num" w:pos="6117"/>
        </w:tabs>
        <w:ind w:left="6117" w:hanging="360"/>
      </w:pPr>
      <w:rPr>
        <w:rFonts w:ascii="Symbol" w:hAnsi="Symbol" w:hint="default"/>
      </w:rPr>
    </w:lvl>
    <w:lvl w:ilvl="7" w:tplc="8788FE28" w:tentative="1">
      <w:start w:val="1"/>
      <w:numFmt w:val="bullet"/>
      <w:lvlText w:val="o"/>
      <w:lvlJc w:val="left"/>
      <w:pPr>
        <w:tabs>
          <w:tab w:val="num" w:pos="6837"/>
        </w:tabs>
        <w:ind w:left="6837" w:hanging="360"/>
      </w:pPr>
      <w:rPr>
        <w:rFonts w:ascii="Courier New" w:hAnsi="Courier New" w:cs="Courier New" w:hint="default"/>
      </w:rPr>
    </w:lvl>
    <w:lvl w:ilvl="8" w:tplc="133AD9FE"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16309C3E">
      <w:start w:val="1"/>
      <w:numFmt w:val="decimal"/>
      <w:pStyle w:val="ATSNumber2"/>
      <w:lvlText w:val="%1."/>
      <w:lvlJc w:val="left"/>
      <w:pPr>
        <w:tabs>
          <w:tab w:val="num" w:pos="720"/>
        </w:tabs>
        <w:ind w:left="720" w:hanging="360"/>
      </w:pPr>
      <w:rPr>
        <w:rFonts w:hint="default"/>
      </w:rPr>
    </w:lvl>
    <w:lvl w:ilvl="1" w:tplc="6736E8B6" w:tentative="1">
      <w:start w:val="1"/>
      <w:numFmt w:val="lowerLetter"/>
      <w:lvlText w:val="%2."/>
      <w:lvlJc w:val="left"/>
      <w:pPr>
        <w:tabs>
          <w:tab w:val="num" w:pos="1440"/>
        </w:tabs>
        <w:ind w:left="1440" w:hanging="360"/>
      </w:pPr>
    </w:lvl>
    <w:lvl w:ilvl="2" w:tplc="4448D638" w:tentative="1">
      <w:start w:val="1"/>
      <w:numFmt w:val="lowerRoman"/>
      <w:lvlText w:val="%3."/>
      <w:lvlJc w:val="right"/>
      <w:pPr>
        <w:tabs>
          <w:tab w:val="num" w:pos="2160"/>
        </w:tabs>
        <w:ind w:left="2160" w:hanging="180"/>
      </w:pPr>
    </w:lvl>
    <w:lvl w:ilvl="3" w:tplc="C862E93A" w:tentative="1">
      <w:start w:val="1"/>
      <w:numFmt w:val="decimal"/>
      <w:lvlText w:val="%4."/>
      <w:lvlJc w:val="left"/>
      <w:pPr>
        <w:tabs>
          <w:tab w:val="num" w:pos="2880"/>
        </w:tabs>
        <w:ind w:left="2880" w:hanging="360"/>
      </w:pPr>
    </w:lvl>
    <w:lvl w:ilvl="4" w:tplc="E1FC0EAA" w:tentative="1">
      <w:start w:val="1"/>
      <w:numFmt w:val="lowerLetter"/>
      <w:lvlText w:val="%5."/>
      <w:lvlJc w:val="left"/>
      <w:pPr>
        <w:tabs>
          <w:tab w:val="num" w:pos="3600"/>
        </w:tabs>
        <w:ind w:left="3600" w:hanging="360"/>
      </w:pPr>
    </w:lvl>
    <w:lvl w:ilvl="5" w:tplc="E6866406" w:tentative="1">
      <w:start w:val="1"/>
      <w:numFmt w:val="lowerRoman"/>
      <w:lvlText w:val="%6."/>
      <w:lvlJc w:val="right"/>
      <w:pPr>
        <w:tabs>
          <w:tab w:val="num" w:pos="4320"/>
        </w:tabs>
        <w:ind w:left="4320" w:hanging="180"/>
      </w:pPr>
    </w:lvl>
    <w:lvl w:ilvl="6" w:tplc="9DDA4DEE" w:tentative="1">
      <w:start w:val="1"/>
      <w:numFmt w:val="decimal"/>
      <w:lvlText w:val="%7."/>
      <w:lvlJc w:val="left"/>
      <w:pPr>
        <w:tabs>
          <w:tab w:val="num" w:pos="5040"/>
        </w:tabs>
        <w:ind w:left="5040" w:hanging="360"/>
      </w:pPr>
    </w:lvl>
    <w:lvl w:ilvl="7" w:tplc="0ABADF10" w:tentative="1">
      <w:start w:val="1"/>
      <w:numFmt w:val="lowerLetter"/>
      <w:lvlText w:val="%8."/>
      <w:lvlJc w:val="left"/>
      <w:pPr>
        <w:tabs>
          <w:tab w:val="num" w:pos="5760"/>
        </w:tabs>
        <w:ind w:left="5760" w:hanging="360"/>
      </w:pPr>
    </w:lvl>
    <w:lvl w:ilvl="8" w:tplc="28187814"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4"/>
  </w:num>
  <w:num w:numId="14">
    <w:abstractNumId w:val="12"/>
  </w:num>
  <w:num w:numId="15">
    <w:abstractNumId w:val="13"/>
  </w:num>
  <w:num w:numId="16">
    <w:abstractNumId w:val="10"/>
  </w:num>
  <w:num w:numId="17">
    <w:abstractNumId w:val="11"/>
  </w:num>
  <w:num w:numId="18">
    <w:abstractNumId w:val="15"/>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4B6"/>
    <w:rsid w:val="001424B6"/>
    <w:rsid w:val="00404E5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74144B"/>
  <w15:chartTrackingRefBased/>
  <w15:docId w15:val="{A7B6B31F-1242-46B7-973E-133626E44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link.springer.com/journal/376/volumes-and-issues/37-5" TargetMode="External"/><Relationship Id="rId18" Type="http://schemas.openxmlformats.org/officeDocument/2006/relationships/hyperlink" Target="https://fmassonn.github.io/sipn-south.github.io/" TargetMode="External"/><Relationship Id="rId26" Type="http://schemas.openxmlformats.org/officeDocument/2006/relationships/hyperlink" Target="https://yopp.met.no/"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ftp://ftp.bas.ac.uk/src/YOPP-SH/radiosondes/"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www2.mmm.ucar.edu/rt/amps/status/prepbufr_raob_accounting.html" TargetMode="External"/><Relationship Id="rId20" Type="http://schemas.openxmlformats.org/officeDocument/2006/relationships/hyperlink" Target="https://open.spotify.com/episode/789gfBN3FO27wfBmNjT3ei"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larprediction.net/data/yopp-observations-layer/" TargetMode="External"/><Relationship Id="rId24" Type="http://schemas.openxmlformats.org/officeDocument/2006/relationships/hyperlink" Target="https://www.polarprediction.net/meetings-workshops-and-science-sessions/yopp-final-summit/" TargetMode="External"/><Relationship Id="rId5" Type="http://schemas.openxmlformats.org/officeDocument/2006/relationships/webSettings" Target="webSettings.xml"/><Relationship Id="rId15" Type="http://schemas.openxmlformats.org/officeDocument/2006/relationships/hyperlink" Target="https://yopp.met.no/" TargetMode="External"/><Relationship Id="rId23" Type="http://schemas.openxmlformats.org/officeDocument/2006/relationships/hyperlink" Target="https://byrd.osu.edu/events/yopp-sh/register" TargetMode="External"/><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ink.springer.com/article/10.1007/s00376-017-7004-7" TargetMode="External"/><Relationship Id="rId22" Type="http://schemas.openxmlformats.org/officeDocument/2006/relationships/hyperlink" Target="https://vimeo.com/455682238" TargetMode="External"/><Relationship Id="rId27" Type="http://schemas.openxmlformats.org/officeDocument/2006/relationships/hyperlink" Target="mailto:kirstin.werner@awi.d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2077</Words>
  <Characters>12641</Characters>
  <Application>Microsoft Office Word</Application>
  <DocSecurity>0</DocSecurity>
  <Lines>105</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14689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2021-05-14T17:35:00Z</dcterms:modified>
</cp:coreProperties>
</file>