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91D44" w14:textId="77777777" w:rsidR="00C26F2D" w:rsidRPr="00BF077B" w:rsidRDefault="008E34ED" w:rsidP="00BF077B">
      <w:pPr>
        <w:pStyle w:val="ATSNormal"/>
        <w:rPr>
          <w:rStyle w:val="Ttulodellibro"/>
        </w:rPr>
      </w:pPr>
    </w:p>
    <w:p w14:paraId="3B34756C" w14:textId="77777777" w:rsidR="002F0A13" w:rsidRDefault="008E34ED" w:rsidP="004B4A60">
      <w:pPr>
        <w:rPr>
          <w:b/>
          <w:u w:val="single"/>
          <w:lang w:val="es-ES_tradnl"/>
        </w:rPr>
      </w:pPr>
    </w:p>
    <w:p w14:paraId="66898128" w14:textId="77777777" w:rsidR="002F0A13" w:rsidRDefault="008E34ED" w:rsidP="004B4A60">
      <w:pPr>
        <w:rPr>
          <w:b/>
          <w:u w:val="single"/>
          <w:lang w:val="es-ES_tradnl"/>
        </w:rPr>
      </w:pPr>
    </w:p>
    <w:p w14:paraId="442CBBF7" w14:textId="77777777" w:rsidR="002F0A13" w:rsidRDefault="008E34ED" w:rsidP="004B4A60">
      <w:pPr>
        <w:rPr>
          <w:b/>
          <w:u w:val="single"/>
          <w:lang w:val="es-ES_tradnl"/>
        </w:rPr>
      </w:pPr>
    </w:p>
    <w:p w14:paraId="0333C3CF" w14:textId="77777777" w:rsidR="002F0A13" w:rsidRDefault="008E34ED" w:rsidP="004B4A60">
      <w:pPr>
        <w:rPr>
          <w:b/>
          <w:u w:val="single"/>
          <w:lang w:val="es-ES_tradnl"/>
        </w:rPr>
      </w:pPr>
    </w:p>
    <w:p w14:paraId="73EB7DD7" w14:textId="77777777" w:rsidR="00C26F2D" w:rsidRDefault="008E34ED" w:rsidP="004B4A60">
      <w:pPr>
        <w:rPr>
          <w:b/>
          <w:u w:val="single"/>
          <w:lang w:val="es-ES_tradnl"/>
        </w:rPr>
      </w:pPr>
    </w:p>
    <w:p w14:paraId="2C47904E" w14:textId="73BEF871" w:rsidR="004B4A60" w:rsidRPr="0057246E" w:rsidRDefault="008E34ED" w:rsidP="001B789F">
      <w:pPr>
        <w:pStyle w:val="ATSTitle"/>
      </w:pPr>
      <w:bookmarkStart w:id="0" w:name="name"/>
      <w:r>
        <w:t xml:space="preserve">Evaluation of Ecosystem Services and preliminary identification of </w:t>
      </w:r>
      <w:r>
        <w:br/>
      </w:r>
      <w:r>
        <w:t>their trade-offs</w:t>
      </w:r>
      <w:bookmarkEnd w:id="0"/>
    </w:p>
    <w:p w14:paraId="5077B9CE" w14:textId="77777777" w:rsidR="004B4A60" w:rsidRPr="0057246E" w:rsidRDefault="008E34ED" w:rsidP="00F75424">
      <w:pPr>
        <w:jc w:val="center"/>
      </w:pPr>
    </w:p>
    <w:p w14:paraId="1C1FF9E4" w14:textId="77777777" w:rsidR="004B4A60" w:rsidRPr="002F0A13" w:rsidRDefault="008E34ED" w:rsidP="002F0A13"/>
    <w:p w14:paraId="11C26271" w14:textId="77777777" w:rsidR="004B4A60" w:rsidRDefault="008E34ED" w:rsidP="00F75424">
      <w:pPr>
        <w:jc w:val="center"/>
      </w:pPr>
      <w:bookmarkStart w:id="1" w:name="memo"/>
      <w:bookmarkEnd w:id="1"/>
    </w:p>
    <w:p w14:paraId="69474EE2" w14:textId="77777777" w:rsidR="0097629D" w:rsidRDefault="008E34ED" w:rsidP="00F75424">
      <w:pPr>
        <w:jc w:val="center"/>
      </w:pPr>
    </w:p>
    <w:p w14:paraId="6FAA1907" w14:textId="77777777" w:rsidR="0097629D" w:rsidRDefault="008E34ED" w:rsidP="00F75424">
      <w:pPr>
        <w:jc w:val="center"/>
      </w:pPr>
    </w:p>
    <w:p w14:paraId="6B8F1514" w14:textId="77777777" w:rsidR="0097629D" w:rsidRDefault="008E34ED" w:rsidP="00F75424">
      <w:pPr>
        <w:jc w:val="center"/>
      </w:pPr>
    </w:p>
    <w:p w14:paraId="6B28A410" w14:textId="77777777" w:rsidR="0097629D" w:rsidRPr="00C26F2D" w:rsidRDefault="008E34ED" w:rsidP="00F75424">
      <w:pPr>
        <w:jc w:val="center"/>
      </w:pPr>
    </w:p>
    <w:p w14:paraId="112AE723" w14:textId="77777777" w:rsidR="004B4A60" w:rsidRPr="0057246E" w:rsidRDefault="008E34ED" w:rsidP="004B4A60"/>
    <w:p w14:paraId="35F1DDCA" w14:textId="77777777" w:rsidR="00C26F2D" w:rsidRDefault="008E34ED"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AD67171" w14:textId="5EA757FC" w:rsidR="004B4A60" w:rsidRDefault="008E34ED" w:rsidP="00952E9F"/>
    <w:p w14:paraId="749EC61E" w14:textId="77777777" w:rsidR="008E34ED" w:rsidRPr="004F7CB0" w:rsidRDefault="008E34ED" w:rsidP="008E34ED">
      <w:pPr>
        <w:spacing w:before="480" w:after="120"/>
        <w:jc w:val="center"/>
        <w:rPr>
          <w:rFonts w:ascii="Arial" w:hAnsi="Arial" w:cs="Calibri"/>
          <w:b/>
          <w:sz w:val="32"/>
          <w:szCs w:val="32"/>
          <w:lang w:eastAsia="en-GB"/>
        </w:rPr>
      </w:pPr>
      <w:r w:rsidRPr="004F7CB0">
        <w:rPr>
          <w:rFonts w:ascii="Arial" w:hAnsi="Arial" w:cs="Calibri"/>
          <w:b/>
          <w:sz w:val="32"/>
          <w:szCs w:val="32"/>
          <w:lang w:eastAsia="en-GB"/>
        </w:rPr>
        <w:t>Evaluation of Ecosystem Services and preliminary identification of their trade-offs</w:t>
      </w:r>
    </w:p>
    <w:p w14:paraId="0A236576" w14:textId="77777777" w:rsidR="008E34ED" w:rsidRPr="0050013E" w:rsidRDefault="008E34ED" w:rsidP="008E34ED">
      <w:pPr>
        <w:spacing w:before="480" w:after="120"/>
        <w:jc w:val="center"/>
        <w:rPr>
          <w:rFonts w:ascii="Arial" w:hAnsi="Arial" w:cs="Calibri"/>
          <w:sz w:val="24"/>
          <w:szCs w:val="22"/>
          <w:lang w:eastAsia="en-GB"/>
        </w:rPr>
      </w:pPr>
      <w:r w:rsidRPr="0050013E">
        <w:rPr>
          <w:rFonts w:ascii="Arial" w:hAnsi="Arial" w:cs="Calibri"/>
          <w:sz w:val="24"/>
          <w:szCs w:val="22"/>
          <w:lang w:eastAsia="en-GB"/>
        </w:rPr>
        <w:t xml:space="preserve">Information Paper submitted by </w:t>
      </w:r>
      <w:proofErr w:type="gramStart"/>
      <w:r w:rsidRPr="0050013E">
        <w:rPr>
          <w:rFonts w:ascii="Arial" w:hAnsi="Arial" w:cs="Calibri"/>
          <w:sz w:val="24"/>
          <w:szCs w:val="22"/>
          <w:lang w:eastAsia="en-GB"/>
        </w:rPr>
        <w:t>Spain</w:t>
      </w:r>
      <w:proofErr w:type="gramEnd"/>
    </w:p>
    <w:p w14:paraId="0AF81D63" w14:textId="77777777" w:rsidR="008E34ED" w:rsidRPr="002264CC" w:rsidRDefault="008E34ED" w:rsidP="008E34ED">
      <w:pPr>
        <w:spacing w:before="480" w:after="120"/>
        <w:jc w:val="both"/>
        <w:rPr>
          <w:rFonts w:ascii="Arial" w:hAnsi="Arial" w:cs="Calibri"/>
          <w:i/>
          <w:sz w:val="24"/>
          <w:szCs w:val="22"/>
          <w:lang w:eastAsia="en-GB"/>
        </w:rPr>
      </w:pPr>
      <w:r w:rsidRPr="002264CC">
        <w:rPr>
          <w:rFonts w:ascii="Arial" w:hAnsi="Arial" w:cs="Calibri"/>
          <w:b/>
          <w:i/>
          <w:sz w:val="24"/>
          <w:szCs w:val="22"/>
          <w:lang w:eastAsia="en-GB"/>
        </w:rPr>
        <w:t>Summary</w:t>
      </w:r>
    </w:p>
    <w:p w14:paraId="6B8C174F" w14:textId="77777777" w:rsidR="008E34ED" w:rsidRDefault="008E34ED" w:rsidP="008E34ED">
      <w:pPr>
        <w:spacing w:before="120" w:after="120"/>
        <w:jc w:val="both"/>
        <w:rPr>
          <w:lang w:eastAsia="en-GB"/>
        </w:rPr>
      </w:pPr>
      <w:r>
        <w:rPr>
          <w:lang w:eastAsia="en-GB"/>
        </w:rPr>
        <w:t>Spain presents the recently published assessment (</w:t>
      </w:r>
      <w:proofErr w:type="spellStart"/>
      <w:r>
        <w:rPr>
          <w:lang w:eastAsia="en-GB"/>
        </w:rPr>
        <w:t>Pertierra</w:t>
      </w:r>
      <w:proofErr w:type="spellEnd"/>
      <w:r>
        <w:rPr>
          <w:lang w:eastAsia="en-GB"/>
        </w:rPr>
        <w:t xml:space="preserve"> et al. 2021)</w:t>
      </w:r>
      <w:r>
        <w:rPr>
          <w:rStyle w:val="Refdenotaalpie"/>
          <w:lang w:eastAsia="en-GB"/>
        </w:rPr>
        <w:footnoteReference w:id="1"/>
      </w:r>
      <w:r>
        <w:rPr>
          <w:lang w:eastAsia="en-GB"/>
        </w:rPr>
        <w:t xml:space="preserve"> towards the identification and evaluation of Ecosystem Services (nature’s contribution to people) in Terrestrial Antarctica. The study centres around the examination of the </w:t>
      </w:r>
      <w:proofErr w:type="gramStart"/>
      <w:r>
        <w:rPr>
          <w:lang w:eastAsia="en-GB"/>
        </w:rPr>
        <w:t>current status</w:t>
      </w:r>
      <w:proofErr w:type="gramEnd"/>
      <w:r>
        <w:rPr>
          <w:lang w:eastAsia="en-GB"/>
        </w:rPr>
        <w:t xml:space="preserve"> and trends on the utilization of the service-providing units (i.e., those biotic and abiotic elements of Antarctic that provide values and services to humankind). For example, penguin colonies provide recreational and scientific services in the form of tourist and scientific visitation, but they also have a role in the regulation of the ecosystems. </w:t>
      </w:r>
      <w:r w:rsidRPr="00F2680E">
        <w:rPr>
          <w:lang w:eastAsia="en-GB"/>
        </w:rPr>
        <w:t>The Ecosystem Services Assessment framework can deliver a comprehensive identification of the stakeholders, drivers of change and future scenarios that would assist with the effective preservation of the Antarctic values</w:t>
      </w:r>
      <w:r>
        <w:rPr>
          <w:lang w:eastAsia="en-GB"/>
        </w:rPr>
        <w:t>.</w:t>
      </w:r>
    </w:p>
    <w:p w14:paraId="78672250" w14:textId="77777777" w:rsidR="008E34ED" w:rsidRDefault="008E34ED" w:rsidP="008E34ED">
      <w:pPr>
        <w:spacing w:before="120" w:after="120"/>
        <w:rPr>
          <w:lang w:eastAsia="en-GB"/>
        </w:rPr>
      </w:pPr>
    </w:p>
    <w:p w14:paraId="279C5791" w14:textId="77777777" w:rsidR="008E34ED" w:rsidRPr="00846FDB" w:rsidRDefault="008E34ED" w:rsidP="008E34ED">
      <w:pPr>
        <w:spacing w:before="120" w:after="120"/>
        <w:rPr>
          <w:lang w:eastAsia="en-GB"/>
        </w:rPr>
      </w:pPr>
      <w:r w:rsidRPr="002264CC">
        <w:rPr>
          <w:rFonts w:ascii="Arial" w:hAnsi="Arial" w:cs="Calibri"/>
          <w:b/>
          <w:i/>
          <w:sz w:val="24"/>
          <w:szCs w:val="22"/>
          <w:lang w:eastAsia="en-GB"/>
        </w:rPr>
        <w:t>Introduction</w:t>
      </w:r>
    </w:p>
    <w:p w14:paraId="33D81CEF" w14:textId="77777777" w:rsidR="008E34ED" w:rsidRDefault="008E34ED" w:rsidP="008E34ED">
      <w:pPr>
        <w:spacing w:before="120" w:after="120"/>
        <w:jc w:val="both"/>
        <w:rPr>
          <w:lang w:eastAsia="en-GB"/>
        </w:rPr>
      </w:pPr>
      <w:r>
        <w:rPr>
          <w:lang w:eastAsia="en-GB"/>
        </w:rPr>
        <w:t>Cumulative increase of human activities in the continent (science, logistics and recreation) imposes a pressure to Antarctic conservation values (intrinsic, instrumental, wilderness and aesthetic). Our cumulative presence erodes some of the outstanding features of Antarctica, thus causing it to provide diminishing returns. In turn these presential activities generate a diverse list of cultural services with direct and indirect beneficiaries across global societies. Thus, we face an important dilemma on how to find a sustainable use of the Antarctic values where we preserve usage benefits at minimal costs. Therefore, the Antarctic values active usage needs to be balanced against non-use benefits (</w:t>
      </w:r>
      <w:proofErr w:type="gramStart"/>
      <w:r>
        <w:rPr>
          <w:lang w:eastAsia="en-GB"/>
        </w:rPr>
        <w:t>e.g.</w:t>
      </w:r>
      <w:proofErr w:type="gramEnd"/>
      <w:r>
        <w:rPr>
          <w:lang w:eastAsia="en-GB"/>
        </w:rPr>
        <w:t xml:space="preserve"> heritage and bequest values). Identification of the main trade-offs (positive and negative) between services utilization provides the tools to build future scenarios and support decision-making to develop a strategic management. For instance, the absence of tourism in a site severely limits the capacity to service aesthetic values, but a strong concentration of visitors generates substantial visual impacts. Future development of local and regional ES cartographic assessments can contribute to the protection of Antarctic Ecosystems by setting </w:t>
      </w:r>
      <w:proofErr w:type="gramStart"/>
      <w:r>
        <w:rPr>
          <w:lang w:eastAsia="en-GB"/>
        </w:rPr>
        <w:t>spatially-explicit</w:t>
      </w:r>
      <w:proofErr w:type="gramEnd"/>
      <w:r>
        <w:rPr>
          <w:lang w:eastAsia="en-GB"/>
        </w:rPr>
        <w:t xml:space="preserve"> assessments of potentially conflicting land uses around local activities.</w:t>
      </w:r>
    </w:p>
    <w:p w14:paraId="04DACCB4" w14:textId="77777777" w:rsidR="008E34ED" w:rsidRDefault="008E34ED" w:rsidP="008E34ED">
      <w:pPr>
        <w:spacing w:before="120" w:after="120"/>
        <w:jc w:val="both"/>
        <w:rPr>
          <w:lang w:eastAsia="en-GB"/>
        </w:rPr>
      </w:pPr>
      <w:r w:rsidRPr="00C24EC7">
        <w:rPr>
          <w:lang w:eastAsia="en-GB"/>
        </w:rPr>
        <w:t xml:space="preserve">Ecosystem services are the many and varied benefits that humans freely gain from the natural environment and from </w:t>
      </w:r>
      <w:proofErr w:type="gramStart"/>
      <w:r w:rsidRPr="00C24EC7">
        <w:rPr>
          <w:lang w:eastAsia="en-GB"/>
        </w:rPr>
        <w:t>properly-functioning</w:t>
      </w:r>
      <w:proofErr w:type="gramEnd"/>
      <w:r w:rsidRPr="00C24EC7">
        <w:rPr>
          <w:lang w:eastAsia="en-GB"/>
        </w:rPr>
        <w:t xml:space="preserve"> ecosystems</w:t>
      </w:r>
      <w:r>
        <w:rPr>
          <w:lang w:eastAsia="en-GB"/>
        </w:rPr>
        <w:t xml:space="preserve"> </w:t>
      </w:r>
      <w:r>
        <w:rPr>
          <w:szCs w:val="22"/>
          <w:lang w:eastAsia="en-GB"/>
        </w:rPr>
        <w:t>(figure 1)</w:t>
      </w:r>
      <w:r w:rsidRPr="00C24EC7">
        <w:rPr>
          <w:lang w:eastAsia="en-GB"/>
        </w:rPr>
        <w:t xml:space="preserve">. Such ecosystems include, for example, </w:t>
      </w:r>
      <w:r>
        <w:rPr>
          <w:lang w:eastAsia="en-GB"/>
        </w:rPr>
        <w:t xml:space="preserve">the terrestrial tundra in ice-free areas, coastal </w:t>
      </w:r>
      <w:proofErr w:type="gramStart"/>
      <w:r>
        <w:rPr>
          <w:lang w:eastAsia="en-GB"/>
        </w:rPr>
        <w:t>grounds</w:t>
      </w:r>
      <w:proofErr w:type="gramEnd"/>
      <w:r>
        <w:rPr>
          <w:lang w:eastAsia="en-GB"/>
        </w:rPr>
        <w:t xml:space="preserve"> </w:t>
      </w:r>
      <w:r w:rsidRPr="00C24EC7">
        <w:rPr>
          <w:lang w:eastAsia="en-GB"/>
        </w:rPr>
        <w:t>and aquatic ecosystems</w:t>
      </w:r>
      <w:r>
        <w:rPr>
          <w:lang w:eastAsia="en-GB"/>
        </w:rPr>
        <w:t xml:space="preserve"> of Antarctica</w:t>
      </w:r>
      <w:r w:rsidRPr="00C24EC7">
        <w:rPr>
          <w:lang w:eastAsia="en-GB"/>
        </w:rPr>
        <w:t>. There, ecosystem ser</w:t>
      </w:r>
      <w:r>
        <w:rPr>
          <w:lang w:eastAsia="en-GB"/>
        </w:rPr>
        <w:t>vices are grouped into three</w:t>
      </w:r>
      <w:r w:rsidRPr="00C24EC7">
        <w:rPr>
          <w:lang w:eastAsia="en-GB"/>
        </w:rPr>
        <w:t xml:space="preserve"> broad categories:</w:t>
      </w:r>
      <w:r>
        <w:rPr>
          <w:lang w:eastAsia="en-GB"/>
        </w:rPr>
        <w:t xml:space="preserve"> 1)</w:t>
      </w:r>
      <w:r w:rsidRPr="00C24EC7">
        <w:rPr>
          <w:lang w:eastAsia="en-GB"/>
        </w:rPr>
        <w:t xml:space="preserve"> provisioning, such as the production of water</w:t>
      </w:r>
      <w:r>
        <w:rPr>
          <w:lang w:eastAsia="en-GB"/>
        </w:rPr>
        <w:t xml:space="preserve"> for facilities (but other provisioning exploitations are largely excluded by the Antarctic Treaty System)</w:t>
      </w:r>
      <w:r w:rsidRPr="00C24EC7">
        <w:rPr>
          <w:lang w:eastAsia="en-GB"/>
        </w:rPr>
        <w:t>;</w:t>
      </w:r>
      <w:r>
        <w:rPr>
          <w:lang w:eastAsia="en-GB"/>
        </w:rPr>
        <w:t xml:space="preserve"> 2)</w:t>
      </w:r>
      <w:r w:rsidRPr="00C24EC7">
        <w:rPr>
          <w:lang w:eastAsia="en-GB"/>
        </w:rPr>
        <w:t xml:space="preserve"> regulating, such as the control of climate and disease</w:t>
      </w:r>
      <w:r>
        <w:rPr>
          <w:lang w:eastAsia="en-GB"/>
        </w:rPr>
        <w:t xml:space="preserve"> (and notably sea level, oceans salinity and other services largely absent elsewhere) while also</w:t>
      </w:r>
      <w:r w:rsidRPr="00C24EC7">
        <w:rPr>
          <w:lang w:eastAsia="en-GB"/>
        </w:rPr>
        <w:t xml:space="preserve"> supporting nutrient cycles and oxygen production</w:t>
      </w:r>
      <w:r>
        <w:rPr>
          <w:lang w:eastAsia="en-GB"/>
        </w:rPr>
        <w:t xml:space="preserve"> (including the rich Antarctic native biodiversity)</w:t>
      </w:r>
      <w:r w:rsidRPr="00C24EC7">
        <w:rPr>
          <w:lang w:eastAsia="en-GB"/>
        </w:rPr>
        <w:t xml:space="preserve">; and </w:t>
      </w:r>
      <w:r>
        <w:rPr>
          <w:lang w:eastAsia="en-GB"/>
        </w:rPr>
        <w:t xml:space="preserve">3) </w:t>
      </w:r>
      <w:r w:rsidRPr="00C24EC7">
        <w:rPr>
          <w:lang w:eastAsia="en-GB"/>
        </w:rPr>
        <w:t xml:space="preserve">cultural, such as </w:t>
      </w:r>
      <w:r>
        <w:rPr>
          <w:lang w:eastAsia="en-GB"/>
        </w:rPr>
        <w:t xml:space="preserve">scientific (e.g. Antarctic multidisciplinary sciences), </w:t>
      </w:r>
      <w:r w:rsidRPr="00C24EC7">
        <w:rPr>
          <w:lang w:eastAsia="en-GB"/>
        </w:rPr>
        <w:t>spiritual</w:t>
      </w:r>
      <w:r>
        <w:rPr>
          <w:lang w:eastAsia="en-GB"/>
        </w:rPr>
        <w:t xml:space="preserve"> (Antarctic vast wilderness)</w:t>
      </w:r>
      <w:r w:rsidRPr="00C24EC7">
        <w:rPr>
          <w:lang w:eastAsia="en-GB"/>
        </w:rPr>
        <w:t xml:space="preserve"> and recreational </w:t>
      </w:r>
      <w:r>
        <w:rPr>
          <w:lang w:eastAsia="en-GB"/>
        </w:rPr>
        <w:t xml:space="preserve">(Antarctic tourism) </w:t>
      </w:r>
      <w:r w:rsidRPr="00C24EC7">
        <w:rPr>
          <w:lang w:eastAsia="en-GB"/>
        </w:rPr>
        <w:t xml:space="preserve">benefits. </w:t>
      </w:r>
      <w:r>
        <w:rPr>
          <w:lang w:eastAsia="en-GB"/>
        </w:rPr>
        <w:t>While Ecosystem Services Assessment (ESA) methodology has been already discussed in the Southern Ocean in a very comprehensive manner (Grant et al. 2013)</w:t>
      </w:r>
      <w:r>
        <w:rPr>
          <w:rStyle w:val="Refdenotaalpie"/>
          <w:lang w:eastAsia="en-GB"/>
        </w:rPr>
        <w:footnoteReference w:id="2"/>
      </w:r>
      <w:r>
        <w:rPr>
          <w:lang w:eastAsia="en-GB"/>
        </w:rPr>
        <w:t xml:space="preserve">, this has yet to be mirrored in the terrestrial environment. Understanding and assessing the current and future state of Ecosystem Services in Antarctica provides a logical framework to operate. It allows to </w:t>
      </w:r>
      <w:r>
        <w:rPr>
          <w:lang w:eastAsia="en-GB"/>
        </w:rPr>
        <w:lastRenderedPageBreak/>
        <w:t xml:space="preserve">consolidate strategic actions in the planning ahead towards the Antarctic values sustainable utilization and long-term preservation. </w:t>
      </w:r>
    </w:p>
    <w:p w14:paraId="58EBBAA1" w14:textId="77777777" w:rsidR="008E34ED" w:rsidRDefault="008E34ED" w:rsidP="008E34ED">
      <w:pPr>
        <w:spacing w:before="120" w:after="120"/>
        <w:rPr>
          <w:rFonts w:ascii="Arial" w:hAnsi="Arial" w:cs="Calibri"/>
          <w:b/>
          <w:i/>
          <w:sz w:val="24"/>
          <w:szCs w:val="22"/>
          <w:lang w:eastAsia="en-GB"/>
        </w:rPr>
      </w:pPr>
    </w:p>
    <w:p w14:paraId="666396E4" w14:textId="77777777" w:rsidR="008E34ED" w:rsidRPr="00846FDB" w:rsidRDefault="008E34ED" w:rsidP="008E34ED">
      <w:pPr>
        <w:spacing w:before="120" w:after="120"/>
        <w:rPr>
          <w:rFonts w:ascii="Arial" w:hAnsi="Arial" w:cs="Calibri"/>
          <w:b/>
          <w:i/>
          <w:sz w:val="24"/>
          <w:szCs w:val="22"/>
          <w:lang w:eastAsia="en-GB"/>
        </w:rPr>
      </w:pPr>
      <w:r w:rsidRPr="002264CC">
        <w:rPr>
          <w:rFonts w:ascii="Arial" w:hAnsi="Arial" w:cs="Calibri"/>
          <w:b/>
          <w:i/>
          <w:sz w:val="24"/>
          <w:szCs w:val="22"/>
          <w:lang w:eastAsia="en-GB"/>
        </w:rPr>
        <w:t>Research findings</w:t>
      </w:r>
    </w:p>
    <w:p w14:paraId="15A091F5" w14:textId="77777777" w:rsidR="008E34ED" w:rsidRDefault="008E34ED" w:rsidP="008E34ED">
      <w:pPr>
        <w:jc w:val="both"/>
      </w:pPr>
      <w:r>
        <w:rPr>
          <w:szCs w:val="22"/>
          <w:lang w:eastAsia="en-GB"/>
        </w:rPr>
        <w:t xml:space="preserve">A preliminary quantification of spatial and temporal trends of Ecosystem Services in Antarctica have been published in </w:t>
      </w:r>
      <w:proofErr w:type="spellStart"/>
      <w:r>
        <w:rPr>
          <w:szCs w:val="22"/>
          <w:lang w:eastAsia="en-GB"/>
        </w:rPr>
        <w:t>Pertierra</w:t>
      </w:r>
      <w:proofErr w:type="spellEnd"/>
      <w:r>
        <w:rPr>
          <w:szCs w:val="22"/>
          <w:lang w:eastAsia="en-GB"/>
        </w:rPr>
        <w:t xml:space="preserve"> et al. (2021). Regulation services (climate regulation, sea level balance, etc) derived from Antarctica </w:t>
      </w:r>
      <w:r>
        <w:t xml:space="preserve">are practically immeasurable, </w:t>
      </w:r>
      <w:r>
        <w:rPr>
          <w:szCs w:val="22"/>
          <w:lang w:eastAsia="en-GB"/>
        </w:rPr>
        <w:t xml:space="preserve">representing a major contribution to humankind welfare (Figs 2-3 in </w:t>
      </w:r>
      <w:proofErr w:type="spellStart"/>
      <w:r>
        <w:rPr>
          <w:szCs w:val="22"/>
          <w:lang w:eastAsia="en-GB"/>
        </w:rPr>
        <w:t>Pertierra</w:t>
      </w:r>
      <w:proofErr w:type="spellEnd"/>
      <w:r>
        <w:rPr>
          <w:szCs w:val="22"/>
          <w:lang w:eastAsia="en-GB"/>
        </w:rPr>
        <w:t xml:space="preserve"> et al. 2021). Provisioning services are an important contribution of the marine domain (Fig 4 </w:t>
      </w:r>
      <w:r w:rsidRPr="00F2680E">
        <w:rPr>
          <w:szCs w:val="22"/>
          <w:lang w:eastAsia="en-GB"/>
        </w:rPr>
        <w:t xml:space="preserve">in </w:t>
      </w:r>
      <w:proofErr w:type="spellStart"/>
      <w:r w:rsidRPr="00F2680E">
        <w:rPr>
          <w:szCs w:val="22"/>
          <w:lang w:eastAsia="en-GB"/>
        </w:rPr>
        <w:t>Pertierra</w:t>
      </w:r>
      <w:proofErr w:type="spellEnd"/>
      <w:r w:rsidRPr="00F2680E">
        <w:rPr>
          <w:szCs w:val="22"/>
          <w:lang w:eastAsia="en-GB"/>
        </w:rPr>
        <w:t xml:space="preserve"> et al. 2021</w:t>
      </w:r>
      <w:r>
        <w:rPr>
          <w:szCs w:val="22"/>
          <w:lang w:eastAsia="en-GB"/>
        </w:rPr>
        <w:t>), but are currently diversifying, particularly in the form of bioprospecting, and rely in a delicate balance between resource preservation against extraction. Lastly, c</w:t>
      </w:r>
      <w:r>
        <w:t xml:space="preserve">ultural services in Antarctica are remarkably rich and diverse, and yet </w:t>
      </w:r>
      <w:proofErr w:type="gramStart"/>
      <w:r>
        <w:t>they</w:t>
      </w:r>
      <w:proofErr w:type="gramEnd"/>
      <w:r>
        <w:t xml:space="preserve"> often wider lack recognition (Figs 5-8 </w:t>
      </w:r>
      <w:r w:rsidRPr="00F2680E">
        <w:t xml:space="preserve">in </w:t>
      </w:r>
      <w:proofErr w:type="spellStart"/>
      <w:r w:rsidRPr="00F2680E">
        <w:t>Pertierra</w:t>
      </w:r>
      <w:proofErr w:type="spellEnd"/>
      <w:r w:rsidRPr="00F2680E">
        <w:t xml:space="preserve"> et al. 2021</w:t>
      </w:r>
      <w:r>
        <w:rPr>
          <w:szCs w:val="22"/>
          <w:lang w:eastAsia="en-GB"/>
        </w:rPr>
        <w:t>)</w:t>
      </w:r>
      <w:r>
        <w:t>. For one, scientific research knowledge in Antarctica has a strong impact in worldwide sciences, a key engine for the modernization of societies. However, field research activities inevitably contribute to hinder Antarctic intrinsic values. Despite the best efforts to operate under impact minimization protocols that generate minor or</w:t>
      </w:r>
      <w:r w:rsidRPr="00225153">
        <w:t xml:space="preserve"> </w:t>
      </w:r>
      <w:r>
        <w:t xml:space="preserve">transitory disturbances science still contributes to a cumulative footprint in Antarctica. Resilience of Ecosystem Services (including research opportunities themselves) and the associated carrying capacities to research activities remain to be determined. In turn, </w:t>
      </w:r>
      <w:r w:rsidRPr="001C180E">
        <w:t xml:space="preserve">Antarctic tourism </w:t>
      </w:r>
      <w:r>
        <w:t>brings a social benefit</w:t>
      </w:r>
      <w:r w:rsidRPr="001C180E">
        <w:t xml:space="preserve"> f</w:t>
      </w:r>
      <w:r>
        <w:t>rom</w:t>
      </w:r>
      <w:r w:rsidRPr="001C180E">
        <w:t xml:space="preserve"> the</w:t>
      </w:r>
      <w:r>
        <w:t xml:space="preserve"> experiential use of the</w:t>
      </w:r>
      <w:r w:rsidRPr="001C180E">
        <w:t xml:space="preserve"> intrinsic</w:t>
      </w:r>
      <w:r>
        <w:t xml:space="preserve"> and </w:t>
      </w:r>
      <w:r w:rsidRPr="001C180E">
        <w:t xml:space="preserve">aesthetic values on the continent. IAATO </w:t>
      </w:r>
      <w:r>
        <w:t xml:space="preserve">promotes </w:t>
      </w:r>
      <w:r w:rsidRPr="001C180E">
        <w:t>safe operations within the continent</w:t>
      </w:r>
      <w:r>
        <w:t xml:space="preserve"> but faces increasing challenges in the coordination of fast-growing operator activities</w:t>
      </w:r>
      <w:r w:rsidRPr="001C180E">
        <w:t xml:space="preserve">. </w:t>
      </w:r>
      <w:r>
        <w:t xml:space="preserve">In addition, </w:t>
      </w:r>
      <w:r w:rsidRPr="001C180E">
        <w:t>unregulated visits also occur and risk the infringement of environmental provisions.</w:t>
      </w:r>
      <w:r>
        <w:t xml:space="preserve"> Visitations levels increase annually and call for establishment of carrying capacities of Ecosystem Services. Future scenarios ought to account for visitation trends and the diminishing return of wilderness for the consideration of expanding the Protected Area System. </w:t>
      </w:r>
      <w:proofErr w:type="gramStart"/>
      <w:r>
        <w:t>Overall</w:t>
      </w:r>
      <w:proofErr w:type="gramEnd"/>
      <w:r>
        <w:t xml:space="preserve"> these trends indicate that cultural ES require further regulation but the operating mechanisms need to be established and communicated. A prominent three-way trade-off was identified by the authors between science, </w:t>
      </w:r>
      <w:proofErr w:type="gramStart"/>
      <w:r>
        <w:t>recreation</w:t>
      </w:r>
      <w:proofErr w:type="gramEnd"/>
      <w:r>
        <w:t xml:space="preserve"> and conservation in order to maintain ecosystems productivity, health, resilience and services in the terrestrial domain (</w:t>
      </w:r>
      <w:proofErr w:type="spellStart"/>
      <w:r>
        <w:t>Pertierra</w:t>
      </w:r>
      <w:proofErr w:type="spellEnd"/>
      <w:r>
        <w:t xml:space="preserve"> et al. 2021, Fig. 9). In turn the marine domain finds an important trade-off between provisioning uses (fisheries) and biotic regulation services in the form of the supporting marine ecosystems (also see Fig. 9).</w:t>
      </w:r>
    </w:p>
    <w:p w14:paraId="4C0C1169" w14:textId="77777777" w:rsidR="008E34ED" w:rsidRDefault="008E34ED" w:rsidP="008E34ED">
      <w:pPr>
        <w:jc w:val="both"/>
      </w:pPr>
    </w:p>
    <w:p w14:paraId="0604C5D6" w14:textId="77777777" w:rsidR="008E34ED" w:rsidRDefault="008E34ED" w:rsidP="008E34ED">
      <w:pPr>
        <w:spacing w:before="120" w:after="120"/>
        <w:rPr>
          <w:rFonts w:ascii="Arial" w:hAnsi="Arial" w:cs="Calibri"/>
          <w:sz w:val="24"/>
          <w:szCs w:val="22"/>
          <w:lang w:eastAsia="en-GB"/>
        </w:rPr>
      </w:pPr>
      <w:r w:rsidRPr="006579BB">
        <w:rPr>
          <w:rFonts w:ascii="Arial" w:hAnsi="Arial" w:cs="Calibri"/>
          <w:b/>
          <w:i/>
          <w:sz w:val="24"/>
          <w:szCs w:val="22"/>
          <w:lang w:eastAsia="en-GB"/>
        </w:rPr>
        <w:t>Conclusions</w:t>
      </w:r>
    </w:p>
    <w:p w14:paraId="00264A4F" w14:textId="77777777" w:rsidR="008E34ED" w:rsidRDefault="008E34ED" w:rsidP="008E34ED">
      <w:pPr>
        <w:jc w:val="both"/>
        <w:rPr>
          <w:lang w:eastAsia="en-GB"/>
        </w:rPr>
      </w:pPr>
      <w:r>
        <w:rPr>
          <w:lang w:eastAsia="en-GB"/>
        </w:rPr>
        <w:t xml:space="preserve">This surging research line </w:t>
      </w:r>
      <w:r w:rsidRPr="006579BB">
        <w:rPr>
          <w:lang w:eastAsia="en-GB"/>
        </w:rPr>
        <w:t>provide</w:t>
      </w:r>
      <w:r>
        <w:rPr>
          <w:lang w:eastAsia="en-GB"/>
        </w:rPr>
        <w:t>s</w:t>
      </w:r>
      <w:r w:rsidRPr="006579BB">
        <w:rPr>
          <w:lang w:eastAsia="en-GB"/>
        </w:rPr>
        <w:t xml:space="preserve"> a</w:t>
      </w:r>
      <w:r>
        <w:rPr>
          <w:lang w:eastAsia="en-GB"/>
        </w:rPr>
        <w:t xml:space="preserve"> complementary conceptual framework that could be used </w:t>
      </w:r>
      <w:r>
        <w:rPr>
          <w:szCs w:val="22"/>
          <w:lang w:eastAsia="en-GB"/>
        </w:rPr>
        <w:t xml:space="preserve">as a tool for being informed on the prevailing trade-off between ecosystem services. </w:t>
      </w:r>
      <w:r>
        <w:rPr>
          <w:lang w:eastAsia="en-GB"/>
        </w:rPr>
        <w:t>The</w:t>
      </w:r>
      <w:r w:rsidRPr="006579BB">
        <w:rPr>
          <w:lang w:eastAsia="en-GB"/>
        </w:rPr>
        <w:t xml:space="preserve"> </w:t>
      </w:r>
      <w:r>
        <w:rPr>
          <w:lang w:eastAsia="en-GB"/>
        </w:rPr>
        <w:t>Ecosystem Services A</w:t>
      </w:r>
      <w:r w:rsidRPr="006579BB">
        <w:rPr>
          <w:lang w:eastAsia="en-GB"/>
        </w:rPr>
        <w:t>ssessment</w:t>
      </w:r>
      <w:r>
        <w:rPr>
          <w:lang w:eastAsia="en-GB"/>
        </w:rPr>
        <w:t xml:space="preserve"> framework can deliver a comprehensive </w:t>
      </w:r>
      <w:r w:rsidRPr="006579BB">
        <w:rPr>
          <w:lang w:eastAsia="en-GB"/>
        </w:rPr>
        <w:t>identif</w:t>
      </w:r>
      <w:r>
        <w:rPr>
          <w:lang w:eastAsia="en-GB"/>
        </w:rPr>
        <w:t>ication of</w:t>
      </w:r>
      <w:r w:rsidRPr="006579BB">
        <w:rPr>
          <w:lang w:eastAsia="en-GB"/>
        </w:rPr>
        <w:t xml:space="preserve"> the </w:t>
      </w:r>
      <w:r>
        <w:rPr>
          <w:lang w:eastAsia="en-GB"/>
        </w:rPr>
        <w:t>stakeholders, drivers of change and future scenarios that would assist with the effective preservation of the Antarctic values</w:t>
      </w:r>
      <w:r w:rsidRPr="006579BB">
        <w:rPr>
          <w:lang w:eastAsia="en-GB"/>
        </w:rPr>
        <w:t xml:space="preserve">. </w:t>
      </w:r>
      <w:r>
        <w:rPr>
          <w:lang w:eastAsia="en-GB"/>
        </w:rPr>
        <w:t>S</w:t>
      </w:r>
      <w:r w:rsidRPr="006579BB">
        <w:rPr>
          <w:lang w:eastAsia="en-GB"/>
        </w:rPr>
        <w:t xml:space="preserve">ystematic </w:t>
      </w:r>
      <w:r>
        <w:rPr>
          <w:lang w:eastAsia="en-GB"/>
        </w:rPr>
        <w:t>ES assessments</w:t>
      </w:r>
      <w:r w:rsidRPr="006579BB">
        <w:rPr>
          <w:lang w:eastAsia="en-GB"/>
        </w:rPr>
        <w:t xml:space="preserve"> </w:t>
      </w:r>
      <w:r>
        <w:rPr>
          <w:lang w:eastAsia="en-GB"/>
        </w:rPr>
        <w:t xml:space="preserve">would help </w:t>
      </w:r>
      <w:r w:rsidRPr="006579BB">
        <w:rPr>
          <w:lang w:eastAsia="en-GB"/>
        </w:rPr>
        <w:t>to prioritize area protection</w:t>
      </w:r>
      <w:r>
        <w:rPr>
          <w:lang w:eastAsia="en-GB"/>
        </w:rPr>
        <w:t xml:space="preserve"> and conservation measures</w:t>
      </w:r>
      <w:r w:rsidRPr="006579BB">
        <w:rPr>
          <w:lang w:eastAsia="en-GB"/>
        </w:rPr>
        <w:t>, based on the best available data,</w:t>
      </w:r>
      <w:r>
        <w:rPr>
          <w:lang w:eastAsia="en-GB"/>
        </w:rPr>
        <w:t xml:space="preserve"> and ultimately contribute to</w:t>
      </w:r>
      <w:r w:rsidRPr="006579BB">
        <w:rPr>
          <w:lang w:eastAsia="en-GB"/>
        </w:rPr>
        <w:t xml:space="preserve"> maximize the likelihood of meeting the objectives of the Protocol on Environmental Protection to the Antarctic Treaty and</w:t>
      </w:r>
      <w:r>
        <w:rPr>
          <w:lang w:eastAsia="en-GB"/>
        </w:rPr>
        <w:t xml:space="preserve"> thus</w:t>
      </w:r>
      <w:r w:rsidRPr="006579BB">
        <w:rPr>
          <w:lang w:eastAsia="en-GB"/>
        </w:rPr>
        <w:t xml:space="preserve"> ensuring long-term protection and conservation of Antarctic biodiversity.</w:t>
      </w:r>
    </w:p>
    <w:p w14:paraId="57FD6894" w14:textId="77777777" w:rsidR="008E34ED" w:rsidRDefault="008E34ED" w:rsidP="008E34ED">
      <w:pPr>
        <w:rPr>
          <w:lang w:eastAsia="en-GB"/>
        </w:rPr>
      </w:pPr>
    </w:p>
    <w:p w14:paraId="2FA1D23B" w14:textId="2254A035" w:rsidR="008E34ED" w:rsidRDefault="008E34ED" w:rsidP="008E34ED">
      <w:pPr>
        <w:spacing w:before="360" w:after="360"/>
        <w:jc w:val="center"/>
      </w:pPr>
      <w:r w:rsidRPr="000B67D6">
        <w:rPr>
          <w:noProof/>
          <w:lang w:val="es-ES" w:eastAsia="es-ES"/>
        </w:rPr>
        <w:lastRenderedPageBreak/>
        <w:drawing>
          <wp:inline distT="0" distB="0" distL="0" distR="0" wp14:anchorId="2B0EDF71" wp14:editId="09C69527">
            <wp:extent cx="5605780" cy="6989445"/>
            <wp:effectExtent l="0" t="0" r="0" b="1905"/>
            <wp:docPr id="2" name="Imagen 2" descr="C:\Users\usuario\Desktop\4. ECOSYSTEM SERVICES\FIGURES\Finale\ES Figures\Fig 1 AES Visu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Users\usuario\Desktop\4. ECOSYSTEM SERVICES\FIGURES\Finale\ES Figures\Fig 1 AES Visualizat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5780" cy="6989445"/>
                    </a:xfrm>
                    <a:prstGeom prst="rect">
                      <a:avLst/>
                    </a:prstGeom>
                    <a:noFill/>
                    <a:ln>
                      <a:noFill/>
                    </a:ln>
                  </pic:spPr>
                </pic:pic>
              </a:graphicData>
            </a:graphic>
          </wp:inline>
        </w:drawing>
      </w:r>
    </w:p>
    <w:p w14:paraId="6E0AE8D6" w14:textId="77777777" w:rsidR="008E34ED" w:rsidRDefault="008E34ED" w:rsidP="008E34ED">
      <w:pPr>
        <w:jc w:val="both"/>
        <w:rPr>
          <w:lang w:eastAsia="en-GB"/>
        </w:rPr>
      </w:pPr>
      <w:r>
        <w:rPr>
          <w:b/>
          <w:lang w:eastAsia="en-GB"/>
        </w:rPr>
        <w:t>Figu</w:t>
      </w:r>
      <w:r w:rsidRPr="00662EA9">
        <w:rPr>
          <w:b/>
          <w:lang w:eastAsia="en-GB"/>
        </w:rPr>
        <w:t>re 1.</w:t>
      </w:r>
      <w:r>
        <w:rPr>
          <w:lang w:eastAsia="en-GB"/>
        </w:rPr>
        <w:t xml:space="preserve"> Antarctic Ecosystem Services visual representation. Ecosystem services in Antarctica have been represented using common/iconic features. </w:t>
      </w:r>
    </w:p>
    <w:p w14:paraId="33935DEB" w14:textId="77777777" w:rsidR="008E34ED" w:rsidRDefault="008E34ED" w:rsidP="008E34ED">
      <w:pPr>
        <w:rPr>
          <w:lang w:eastAsia="en-GB"/>
        </w:rPr>
      </w:pPr>
    </w:p>
    <w:p w14:paraId="3786C3BC" w14:textId="77777777" w:rsidR="008E34ED" w:rsidRPr="004F7CB0" w:rsidRDefault="008E34ED" w:rsidP="008E34ED">
      <w:pPr>
        <w:spacing w:before="360" w:after="360"/>
      </w:pPr>
    </w:p>
    <w:p w14:paraId="54E73BFB" w14:textId="77777777" w:rsidR="008E34ED" w:rsidRDefault="008E34ED" w:rsidP="00952E9F"/>
    <w:sectPr w:rsidR="008E34ED" w:rsidSect="00C26F2D">
      <w:headerReference w:type="default" r:id="rId12"/>
      <w:footerReference w:type="default" r:id="rId13"/>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47344" w14:textId="77777777" w:rsidR="00000000" w:rsidRDefault="008E34ED">
      <w:r>
        <w:separator/>
      </w:r>
    </w:p>
  </w:endnote>
  <w:endnote w:type="continuationSeparator" w:id="0">
    <w:p w14:paraId="05BB467F" w14:textId="77777777" w:rsidR="00000000" w:rsidRDefault="008E3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1E600" w14:textId="77777777" w:rsidR="00FA0B9F" w:rsidRDefault="008E34ED" w:rsidP="00CF5C82">
    <w:pPr>
      <w:framePr w:wrap="around" w:vAnchor="text" w:hAnchor="margin" w:xAlign="right" w:y="1"/>
    </w:pPr>
    <w:r>
      <w:fldChar w:fldCharType="begin"/>
    </w:r>
    <w:r>
      <w:instrText xml:space="preserve">PAGE  </w:instrText>
    </w:r>
    <w:r>
      <w:fldChar w:fldCharType="separate"/>
    </w:r>
    <w:r>
      <w:fldChar w:fldCharType="end"/>
    </w:r>
  </w:p>
  <w:p w14:paraId="07317375" w14:textId="77777777" w:rsidR="00FA0B9F" w:rsidRDefault="008E34ED"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3ECBC" w14:textId="77777777" w:rsidR="00FA0B9F" w:rsidRDefault="008E34ED"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CADCA3B" w14:textId="004E09F4" w:rsidR="00FA0B9F" w:rsidRDefault="008E34ED" w:rsidP="008E34ED">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3A9B1" w14:textId="77777777" w:rsidR="00E311C9" w:rsidRDefault="008E34ED"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E71C764" w14:textId="77777777" w:rsidR="00E311C9" w:rsidRDefault="008E34ED"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AB479" w14:textId="77777777" w:rsidR="00000000" w:rsidRDefault="008E34ED">
      <w:r>
        <w:separator/>
      </w:r>
    </w:p>
  </w:footnote>
  <w:footnote w:type="continuationSeparator" w:id="0">
    <w:p w14:paraId="066F55A8" w14:textId="77777777" w:rsidR="00000000" w:rsidRDefault="008E34ED">
      <w:r>
        <w:continuationSeparator/>
      </w:r>
    </w:p>
  </w:footnote>
  <w:footnote w:id="1">
    <w:p w14:paraId="480FC216" w14:textId="77777777" w:rsidR="008E34ED" w:rsidRDefault="008E34ED" w:rsidP="008E34ED">
      <w:pPr>
        <w:pStyle w:val="Textonotapie"/>
      </w:pPr>
      <w:r>
        <w:rPr>
          <w:rStyle w:val="Refdenotaalpie"/>
        </w:rPr>
        <w:footnoteRef/>
      </w:r>
      <w:r>
        <w:t xml:space="preserve"> </w:t>
      </w:r>
      <w:proofErr w:type="spellStart"/>
      <w:r>
        <w:rPr>
          <w:sz w:val="20"/>
          <w:szCs w:val="20"/>
        </w:rPr>
        <w:t>Pertierra</w:t>
      </w:r>
      <w:proofErr w:type="spellEnd"/>
      <w:r>
        <w:rPr>
          <w:sz w:val="20"/>
          <w:szCs w:val="20"/>
        </w:rPr>
        <w:t xml:space="preserve">, LR. </w:t>
      </w:r>
      <w:r w:rsidRPr="00A85DC9">
        <w:rPr>
          <w:sz w:val="20"/>
          <w:szCs w:val="20"/>
          <w:lang w:val="en-US"/>
        </w:rPr>
        <w:t xml:space="preserve">Santos-Martin, F. Avila C. Caceres J. De Pablo M.A., Hughes, K.A, Gonzalez, S. Lynch H., Marina-Montes, C. </w:t>
      </w:r>
      <w:proofErr w:type="spellStart"/>
      <w:r w:rsidRPr="00A85DC9">
        <w:rPr>
          <w:sz w:val="20"/>
          <w:szCs w:val="20"/>
          <w:lang w:val="en-US"/>
        </w:rPr>
        <w:t>Tejedo</w:t>
      </w:r>
      <w:proofErr w:type="spellEnd"/>
      <w:r w:rsidRPr="00A85DC9">
        <w:rPr>
          <w:sz w:val="20"/>
          <w:szCs w:val="20"/>
          <w:lang w:val="en-US"/>
        </w:rPr>
        <w:t xml:space="preserve">, P. Tin, T. Quesada, A. </w:t>
      </w:r>
      <w:proofErr w:type="spellStart"/>
      <w:r w:rsidRPr="00A85DC9">
        <w:rPr>
          <w:sz w:val="20"/>
          <w:szCs w:val="20"/>
          <w:lang w:val="en-US"/>
        </w:rPr>
        <w:t>Benayas</w:t>
      </w:r>
      <w:proofErr w:type="spellEnd"/>
      <w:r w:rsidRPr="00A85DC9">
        <w:rPr>
          <w:sz w:val="20"/>
          <w:szCs w:val="20"/>
          <w:lang w:val="en-US"/>
        </w:rPr>
        <w:t>, J. (2021) Ecosystem Services in Antarctica: global assessment of the current state, future challe</w:t>
      </w:r>
      <w:r>
        <w:rPr>
          <w:sz w:val="20"/>
          <w:szCs w:val="20"/>
          <w:lang w:val="en-US"/>
        </w:rPr>
        <w:t>nges and managing opportunities.</w:t>
      </w:r>
      <w:r w:rsidRPr="00A85DC9">
        <w:rPr>
          <w:sz w:val="20"/>
          <w:szCs w:val="20"/>
          <w:lang w:val="en-US"/>
        </w:rPr>
        <w:t> Ecosystem services, in press.</w:t>
      </w:r>
    </w:p>
  </w:footnote>
  <w:footnote w:id="2">
    <w:p w14:paraId="1F95A813" w14:textId="77777777" w:rsidR="008E34ED" w:rsidRPr="00662EA9" w:rsidRDefault="008E34ED" w:rsidP="008E34ED">
      <w:pPr>
        <w:pStyle w:val="Textonotapie"/>
        <w:rPr>
          <w:sz w:val="20"/>
          <w:szCs w:val="20"/>
        </w:rPr>
      </w:pPr>
      <w:r>
        <w:rPr>
          <w:rStyle w:val="Refdenotaalpie"/>
        </w:rPr>
        <w:footnoteRef/>
      </w:r>
      <w:r w:rsidRPr="00662EA9">
        <w:rPr>
          <w:sz w:val="20"/>
          <w:szCs w:val="20"/>
        </w:rPr>
        <w:t xml:space="preserve">Grant, S., Hill, S., </w:t>
      </w:r>
      <w:proofErr w:type="spellStart"/>
      <w:r w:rsidRPr="00662EA9">
        <w:rPr>
          <w:sz w:val="20"/>
          <w:szCs w:val="20"/>
        </w:rPr>
        <w:t>Trathan</w:t>
      </w:r>
      <w:proofErr w:type="spellEnd"/>
      <w:r w:rsidRPr="00662EA9">
        <w:rPr>
          <w:sz w:val="20"/>
          <w:szCs w:val="20"/>
        </w:rPr>
        <w:t>, P., &amp; Murphy, E. (2013). Ecosystem services of the Southern Ocean: Trade-offs in decision-making. Antarctic Science, 25(5), 603-617. doi:10.1017/S0954102013000308.</w:t>
      </w:r>
    </w:p>
    <w:p w14:paraId="4B5DB1D3" w14:textId="77777777" w:rsidR="008E34ED" w:rsidRDefault="008E34ED" w:rsidP="008E34ED">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74711F" w14:paraId="76495BA3" w14:textId="77777777" w:rsidTr="00490760">
      <w:trPr>
        <w:trHeight w:val="344"/>
        <w:jc w:val="center"/>
      </w:trPr>
      <w:tc>
        <w:tcPr>
          <w:tcW w:w="5495" w:type="dxa"/>
        </w:tcPr>
        <w:p w14:paraId="78336342" w14:textId="77777777" w:rsidR="00DB7C09" w:rsidRDefault="008E34ED" w:rsidP="00F968D4"/>
      </w:tc>
      <w:tc>
        <w:tcPr>
          <w:tcW w:w="4253" w:type="dxa"/>
          <w:gridSpan w:val="2"/>
        </w:tcPr>
        <w:p w14:paraId="6673D1BC" w14:textId="77777777" w:rsidR="00DB7C09" w:rsidRPr="00BD47E4" w:rsidRDefault="008E34ED" w:rsidP="002A07BC">
          <w:pPr>
            <w:jc w:val="right"/>
            <w:rPr>
              <w:b/>
              <w:sz w:val="32"/>
              <w:szCs w:val="32"/>
            </w:rPr>
          </w:pPr>
          <w:bookmarkStart w:id="2" w:name="type"/>
          <w:r w:rsidRPr="00BD47E4">
            <w:rPr>
              <w:b/>
              <w:sz w:val="32"/>
              <w:szCs w:val="32"/>
            </w:rPr>
            <w:t>IP</w:t>
          </w:r>
          <w:bookmarkEnd w:id="2"/>
        </w:p>
      </w:tc>
      <w:tc>
        <w:tcPr>
          <w:tcW w:w="1524" w:type="dxa"/>
          <w:gridSpan w:val="2"/>
        </w:tcPr>
        <w:p w14:paraId="044215C2" w14:textId="77777777" w:rsidR="00DB7C09" w:rsidRPr="00BD47E4" w:rsidRDefault="008E34ED" w:rsidP="00DB7C09">
          <w:pPr>
            <w:rPr>
              <w:b/>
              <w:sz w:val="32"/>
              <w:szCs w:val="32"/>
            </w:rPr>
          </w:pPr>
          <w:bookmarkStart w:id="3" w:name="number"/>
          <w:r w:rsidRPr="00BD47E4">
            <w:rPr>
              <w:b/>
              <w:sz w:val="32"/>
              <w:szCs w:val="32"/>
            </w:rPr>
            <w:t>101</w:t>
          </w:r>
          <w:bookmarkEnd w:id="3"/>
        </w:p>
      </w:tc>
    </w:tr>
    <w:tr w:rsidR="0074711F" w14:paraId="57266FB1" w14:textId="77777777" w:rsidTr="00490760">
      <w:trPr>
        <w:trHeight w:val="2165"/>
        <w:jc w:val="center"/>
      </w:trPr>
      <w:tc>
        <w:tcPr>
          <w:tcW w:w="5495" w:type="dxa"/>
        </w:tcPr>
        <w:p w14:paraId="774D63D6" w14:textId="77777777" w:rsidR="00490760" w:rsidRPr="00EE4D48" w:rsidRDefault="008E34ED" w:rsidP="002A07BC">
          <w:pPr>
            <w:rPr>
              <w:b/>
              <w:sz w:val="28"/>
              <w:szCs w:val="28"/>
            </w:rPr>
          </w:pPr>
          <w:r>
            <w:rPr>
              <w:b/>
              <w:noProof/>
              <w:sz w:val="28"/>
              <w:szCs w:val="28"/>
            </w:rPr>
            <w:drawing>
              <wp:inline distT="0" distB="0" distL="0" distR="0" wp14:anchorId="10079B64" wp14:editId="0EE0FA29">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68163"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6EFC1109" w14:textId="77777777" w:rsidR="00490760" w:rsidRPr="00FE5146" w:rsidRDefault="008E34ED" w:rsidP="00490760">
          <w:pPr>
            <w:jc w:val="right"/>
            <w:rPr>
              <w:sz w:val="144"/>
              <w:szCs w:val="144"/>
            </w:rPr>
          </w:pPr>
          <w:r w:rsidRPr="00FE5146">
            <w:rPr>
              <w:sz w:val="144"/>
              <w:szCs w:val="144"/>
            </w:rPr>
            <w:t>ENG</w:t>
          </w:r>
        </w:p>
      </w:tc>
    </w:tr>
    <w:tr w:rsidR="0074711F" w14:paraId="4ED51654" w14:textId="77777777" w:rsidTr="00BD47E4">
      <w:trPr>
        <w:trHeight w:val="409"/>
        <w:jc w:val="center"/>
      </w:trPr>
      <w:tc>
        <w:tcPr>
          <w:tcW w:w="9039" w:type="dxa"/>
          <w:gridSpan w:val="2"/>
        </w:tcPr>
        <w:p w14:paraId="7897C904" w14:textId="77777777" w:rsidR="00BD47E4" w:rsidRDefault="008E34ED" w:rsidP="002C30DA">
          <w:pPr>
            <w:jc w:val="right"/>
          </w:pPr>
          <w:r>
            <w:t>Agenda Item:</w:t>
          </w:r>
        </w:p>
      </w:tc>
      <w:tc>
        <w:tcPr>
          <w:tcW w:w="1843" w:type="dxa"/>
          <w:gridSpan w:val="2"/>
        </w:tcPr>
        <w:p w14:paraId="720797FC" w14:textId="77777777" w:rsidR="00BD47E4" w:rsidRDefault="008E34ED" w:rsidP="002C30DA">
          <w:pPr>
            <w:jc w:val="right"/>
          </w:pPr>
          <w:bookmarkStart w:id="4" w:name="agenda"/>
          <w:r>
            <w:t>CEP 9e</w:t>
          </w:r>
          <w:bookmarkEnd w:id="4"/>
        </w:p>
      </w:tc>
      <w:tc>
        <w:tcPr>
          <w:tcW w:w="390" w:type="dxa"/>
        </w:tcPr>
        <w:p w14:paraId="285E905D" w14:textId="77777777" w:rsidR="00BD47E4" w:rsidRDefault="008E34ED" w:rsidP="00387A65">
          <w:pPr>
            <w:jc w:val="right"/>
          </w:pPr>
        </w:p>
      </w:tc>
    </w:tr>
    <w:tr w:rsidR="0074711F" w14:paraId="19F89617" w14:textId="77777777" w:rsidTr="00BD47E4">
      <w:trPr>
        <w:trHeight w:val="397"/>
        <w:jc w:val="center"/>
      </w:trPr>
      <w:tc>
        <w:tcPr>
          <w:tcW w:w="9039" w:type="dxa"/>
          <w:gridSpan w:val="2"/>
        </w:tcPr>
        <w:p w14:paraId="5FC6667C" w14:textId="77777777" w:rsidR="00BD47E4" w:rsidRDefault="008E34ED" w:rsidP="002C30DA">
          <w:pPr>
            <w:jc w:val="right"/>
          </w:pPr>
          <w:r>
            <w:t>Presented by:</w:t>
          </w:r>
        </w:p>
      </w:tc>
      <w:tc>
        <w:tcPr>
          <w:tcW w:w="1843" w:type="dxa"/>
          <w:gridSpan w:val="2"/>
        </w:tcPr>
        <w:p w14:paraId="5956984F" w14:textId="77777777" w:rsidR="00BD47E4" w:rsidRDefault="008E34ED" w:rsidP="002C30DA">
          <w:pPr>
            <w:jc w:val="right"/>
          </w:pPr>
          <w:bookmarkStart w:id="5" w:name="party"/>
          <w:r>
            <w:t>Spain</w:t>
          </w:r>
          <w:bookmarkEnd w:id="5"/>
        </w:p>
      </w:tc>
      <w:tc>
        <w:tcPr>
          <w:tcW w:w="390" w:type="dxa"/>
        </w:tcPr>
        <w:p w14:paraId="6A1DF2CD" w14:textId="77777777" w:rsidR="00BD47E4" w:rsidRDefault="008E34ED" w:rsidP="00387A65">
          <w:pPr>
            <w:jc w:val="right"/>
          </w:pPr>
        </w:p>
      </w:tc>
    </w:tr>
    <w:tr w:rsidR="0074711F" w14:paraId="685A42D0" w14:textId="77777777" w:rsidTr="00BD47E4">
      <w:trPr>
        <w:trHeight w:val="409"/>
        <w:jc w:val="center"/>
      </w:trPr>
      <w:tc>
        <w:tcPr>
          <w:tcW w:w="9039" w:type="dxa"/>
          <w:gridSpan w:val="2"/>
        </w:tcPr>
        <w:p w14:paraId="70A2AE3E" w14:textId="77777777" w:rsidR="00BD47E4" w:rsidRDefault="008E34ED" w:rsidP="002C30DA">
          <w:pPr>
            <w:jc w:val="right"/>
          </w:pPr>
          <w:r>
            <w:t>Original:</w:t>
          </w:r>
        </w:p>
      </w:tc>
      <w:tc>
        <w:tcPr>
          <w:tcW w:w="1843" w:type="dxa"/>
          <w:gridSpan w:val="2"/>
        </w:tcPr>
        <w:p w14:paraId="2C038213" w14:textId="77777777" w:rsidR="00BD47E4" w:rsidRDefault="008E34ED" w:rsidP="002C30DA">
          <w:pPr>
            <w:jc w:val="right"/>
          </w:pPr>
          <w:bookmarkStart w:id="6" w:name="language"/>
          <w:r>
            <w:t>English</w:t>
          </w:r>
          <w:bookmarkEnd w:id="6"/>
        </w:p>
      </w:tc>
      <w:tc>
        <w:tcPr>
          <w:tcW w:w="390" w:type="dxa"/>
        </w:tcPr>
        <w:p w14:paraId="1DA1EEFE" w14:textId="77777777" w:rsidR="00BD47E4" w:rsidRDefault="008E34ED" w:rsidP="00387A65">
          <w:pPr>
            <w:jc w:val="right"/>
          </w:pPr>
        </w:p>
      </w:tc>
    </w:tr>
    <w:tr w:rsidR="0074711F" w14:paraId="593F8018" w14:textId="77777777" w:rsidTr="00BD47E4">
      <w:trPr>
        <w:trHeight w:val="409"/>
        <w:jc w:val="center"/>
      </w:trPr>
      <w:tc>
        <w:tcPr>
          <w:tcW w:w="9039" w:type="dxa"/>
          <w:gridSpan w:val="2"/>
        </w:tcPr>
        <w:p w14:paraId="69C21CC5" w14:textId="77777777" w:rsidR="0097629D" w:rsidRDefault="008E34ED" w:rsidP="002C30DA">
          <w:pPr>
            <w:jc w:val="right"/>
          </w:pPr>
          <w:r>
            <w:t>Submitted:</w:t>
          </w:r>
        </w:p>
      </w:tc>
      <w:tc>
        <w:tcPr>
          <w:tcW w:w="1843" w:type="dxa"/>
          <w:gridSpan w:val="2"/>
        </w:tcPr>
        <w:p w14:paraId="56D6B165" w14:textId="77777777" w:rsidR="0097629D" w:rsidRDefault="008E34ED" w:rsidP="0097629D">
          <w:pPr>
            <w:jc w:val="right"/>
          </w:pPr>
          <w:bookmarkStart w:id="7" w:name="date_submission"/>
          <w:r>
            <w:t>14/5/2021</w:t>
          </w:r>
          <w:bookmarkEnd w:id="7"/>
        </w:p>
      </w:tc>
      <w:tc>
        <w:tcPr>
          <w:tcW w:w="390" w:type="dxa"/>
        </w:tcPr>
        <w:p w14:paraId="056044E4" w14:textId="77777777" w:rsidR="0097629D" w:rsidRDefault="008E34ED" w:rsidP="00387A65">
          <w:pPr>
            <w:jc w:val="right"/>
          </w:pPr>
        </w:p>
      </w:tc>
    </w:tr>
  </w:tbl>
  <w:p w14:paraId="74220B6E" w14:textId="77777777" w:rsidR="00AE5DD0" w:rsidRDefault="008E34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74711F" w14:paraId="6C2AE358" w14:textId="77777777">
      <w:trPr>
        <w:trHeight w:val="354"/>
        <w:jc w:val="center"/>
      </w:trPr>
      <w:tc>
        <w:tcPr>
          <w:tcW w:w="9694" w:type="dxa"/>
        </w:tcPr>
        <w:p w14:paraId="76C3CE9F" w14:textId="38F2E772" w:rsidR="00AE5DD0" w:rsidRPr="00BD47E4" w:rsidRDefault="008E34ED" w:rsidP="00C26F2D">
          <w:pPr>
            <w:jc w:val="right"/>
            <w:rPr>
              <w:b/>
              <w:sz w:val="32"/>
              <w:szCs w:val="32"/>
            </w:rPr>
          </w:pPr>
          <w:r>
            <w:rPr>
              <w:b/>
              <w:sz w:val="32"/>
              <w:szCs w:val="32"/>
            </w:rPr>
            <w:t>IP</w:t>
          </w:r>
        </w:p>
      </w:tc>
      <w:tc>
        <w:tcPr>
          <w:tcW w:w="1332" w:type="dxa"/>
        </w:tcPr>
        <w:p w14:paraId="50DA9249" w14:textId="7FFE6CF8" w:rsidR="00AE5DD0" w:rsidRPr="00BD47E4" w:rsidRDefault="008E34ED" w:rsidP="00080F4C">
          <w:pPr>
            <w:rPr>
              <w:b/>
              <w:sz w:val="32"/>
              <w:szCs w:val="32"/>
            </w:rPr>
          </w:pPr>
          <w:r>
            <w:rPr>
              <w:b/>
              <w:sz w:val="32"/>
              <w:szCs w:val="32"/>
            </w:rPr>
            <w:t>101</w:t>
          </w:r>
        </w:p>
      </w:tc>
    </w:tr>
  </w:tbl>
  <w:p w14:paraId="4460853B" w14:textId="77777777" w:rsidR="00AE5DD0" w:rsidRDefault="008E34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845C612A">
      <w:start w:val="1"/>
      <w:numFmt w:val="bullet"/>
      <w:pStyle w:val="ATSBullet1"/>
      <w:lvlText w:val=""/>
      <w:lvlJc w:val="left"/>
      <w:pPr>
        <w:tabs>
          <w:tab w:val="num" w:pos="360"/>
        </w:tabs>
        <w:ind w:left="360" w:hanging="360"/>
      </w:pPr>
      <w:rPr>
        <w:rFonts w:ascii="Symbol" w:hAnsi="Symbol" w:hint="default"/>
        <w:color w:val="auto"/>
      </w:rPr>
    </w:lvl>
    <w:lvl w:ilvl="1" w:tplc="FF7CC6B6" w:tentative="1">
      <w:start w:val="1"/>
      <w:numFmt w:val="bullet"/>
      <w:lvlText w:val="o"/>
      <w:lvlJc w:val="left"/>
      <w:pPr>
        <w:tabs>
          <w:tab w:val="num" w:pos="1440"/>
        </w:tabs>
        <w:ind w:left="1440" w:hanging="360"/>
      </w:pPr>
      <w:rPr>
        <w:rFonts w:ascii="Courier New" w:hAnsi="Courier New" w:cs="Courier New" w:hint="default"/>
      </w:rPr>
    </w:lvl>
    <w:lvl w:ilvl="2" w:tplc="DB4220E8" w:tentative="1">
      <w:start w:val="1"/>
      <w:numFmt w:val="bullet"/>
      <w:lvlText w:val=""/>
      <w:lvlJc w:val="left"/>
      <w:pPr>
        <w:tabs>
          <w:tab w:val="num" w:pos="2160"/>
        </w:tabs>
        <w:ind w:left="2160" w:hanging="360"/>
      </w:pPr>
      <w:rPr>
        <w:rFonts w:ascii="Wingdings" w:hAnsi="Wingdings" w:hint="default"/>
      </w:rPr>
    </w:lvl>
    <w:lvl w:ilvl="3" w:tplc="E6669082" w:tentative="1">
      <w:start w:val="1"/>
      <w:numFmt w:val="bullet"/>
      <w:lvlText w:val=""/>
      <w:lvlJc w:val="left"/>
      <w:pPr>
        <w:tabs>
          <w:tab w:val="num" w:pos="2880"/>
        </w:tabs>
        <w:ind w:left="2880" w:hanging="360"/>
      </w:pPr>
      <w:rPr>
        <w:rFonts w:ascii="Symbol" w:hAnsi="Symbol" w:hint="default"/>
      </w:rPr>
    </w:lvl>
    <w:lvl w:ilvl="4" w:tplc="38D6DF8C" w:tentative="1">
      <w:start w:val="1"/>
      <w:numFmt w:val="bullet"/>
      <w:lvlText w:val="o"/>
      <w:lvlJc w:val="left"/>
      <w:pPr>
        <w:tabs>
          <w:tab w:val="num" w:pos="3600"/>
        </w:tabs>
        <w:ind w:left="3600" w:hanging="360"/>
      </w:pPr>
      <w:rPr>
        <w:rFonts w:ascii="Courier New" w:hAnsi="Courier New" w:cs="Courier New" w:hint="default"/>
      </w:rPr>
    </w:lvl>
    <w:lvl w:ilvl="5" w:tplc="A5BA730E" w:tentative="1">
      <w:start w:val="1"/>
      <w:numFmt w:val="bullet"/>
      <w:lvlText w:val=""/>
      <w:lvlJc w:val="left"/>
      <w:pPr>
        <w:tabs>
          <w:tab w:val="num" w:pos="4320"/>
        </w:tabs>
        <w:ind w:left="4320" w:hanging="360"/>
      </w:pPr>
      <w:rPr>
        <w:rFonts w:ascii="Wingdings" w:hAnsi="Wingdings" w:hint="default"/>
      </w:rPr>
    </w:lvl>
    <w:lvl w:ilvl="6" w:tplc="3B1AC7DE" w:tentative="1">
      <w:start w:val="1"/>
      <w:numFmt w:val="bullet"/>
      <w:lvlText w:val=""/>
      <w:lvlJc w:val="left"/>
      <w:pPr>
        <w:tabs>
          <w:tab w:val="num" w:pos="5040"/>
        </w:tabs>
        <w:ind w:left="5040" w:hanging="360"/>
      </w:pPr>
      <w:rPr>
        <w:rFonts w:ascii="Symbol" w:hAnsi="Symbol" w:hint="default"/>
      </w:rPr>
    </w:lvl>
    <w:lvl w:ilvl="7" w:tplc="27FC500C" w:tentative="1">
      <w:start w:val="1"/>
      <w:numFmt w:val="bullet"/>
      <w:lvlText w:val="o"/>
      <w:lvlJc w:val="left"/>
      <w:pPr>
        <w:tabs>
          <w:tab w:val="num" w:pos="5760"/>
        </w:tabs>
        <w:ind w:left="5760" w:hanging="360"/>
      </w:pPr>
      <w:rPr>
        <w:rFonts w:ascii="Courier New" w:hAnsi="Courier New" w:cs="Courier New" w:hint="default"/>
      </w:rPr>
    </w:lvl>
    <w:lvl w:ilvl="8" w:tplc="669276F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8BDE3326">
      <w:start w:val="1"/>
      <w:numFmt w:val="decimal"/>
      <w:lvlText w:val="%1)"/>
      <w:lvlJc w:val="left"/>
      <w:pPr>
        <w:tabs>
          <w:tab w:val="num" w:pos="340"/>
        </w:tabs>
        <w:ind w:left="340" w:hanging="340"/>
      </w:pPr>
      <w:rPr>
        <w:rFonts w:hint="default"/>
      </w:rPr>
    </w:lvl>
    <w:lvl w:ilvl="1" w:tplc="C5C23B1E" w:tentative="1">
      <w:start w:val="1"/>
      <w:numFmt w:val="lowerLetter"/>
      <w:lvlText w:val="%2."/>
      <w:lvlJc w:val="left"/>
      <w:pPr>
        <w:tabs>
          <w:tab w:val="num" w:pos="1440"/>
        </w:tabs>
        <w:ind w:left="1440" w:hanging="360"/>
      </w:pPr>
    </w:lvl>
    <w:lvl w:ilvl="2" w:tplc="56265A50" w:tentative="1">
      <w:start w:val="1"/>
      <w:numFmt w:val="lowerRoman"/>
      <w:lvlText w:val="%3."/>
      <w:lvlJc w:val="right"/>
      <w:pPr>
        <w:tabs>
          <w:tab w:val="num" w:pos="2160"/>
        </w:tabs>
        <w:ind w:left="2160" w:hanging="180"/>
      </w:pPr>
    </w:lvl>
    <w:lvl w:ilvl="3" w:tplc="3D0091C2" w:tentative="1">
      <w:start w:val="1"/>
      <w:numFmt w:val="decimal"/>
      <w:lvlText w:val="%4."/>
      <w:lvlJc w:val="left"/>
      <w:pPr>
        <w:tabs>
          <w:tab w:val="num" w:pos="2880"/>
        </w:tabs>
        <w:ind w:left="2880" w:hanging="360"/>
      </w:pPr>
    </w:lvl>
    <w:lvl w:ilvl="4" w:tplc="2DCEA70A" w:tentative="1">
      <w:start w:val="1"/>
      <w:numFmt w:val="lowerLetter"/>
      <w:lvlText w:val="%5."/>
      <w:lvlJc w:val="left"/>
      <w:pPr>
        <w:tabs>
          <w:tab w:val="num" w:pos="3600"/>
        </w:tabs>
        <w:ind w:left="3600" w:hanging="360"/>
      </w:pPr>
    </w:lvl>
    <w:lvl w:ilvl="5" w:tplc="9794B804" w:tentative="1">
      <w:start w:val="1"/>
      <w:numFmt w:val="lowerRoman"/>
      <w:lvlText w:val="%6."/>
      <w:lvlJc w:val="right"/>
      <w:pPr>
        <w:tabs>
          <w:tab w:val="num" w:pos="4320"/>
        </w:tabs>
        <w:ind w:left="4320" w:hanging="180"/>
      </w:pPr>
    </w:lvl>
    <w:lvl w:ilvl="6" w:tplc="1C94A0D0" w:tentative="1">
      <w:start w:val="1"/>
      <w:numFmt w:val="decimal"/>
      <w:lvlText w:val="%7."/>
      <w:lvlJc w:val="left"/>
      <w:pPr>
        <w:tabs>
          <w:tab w:val="num" w:pos="5040"/>
        </w:tabs>
        <w:ind w:left="5040" w:hanging="360"/>
      </w:pPr>
    </w:lvl>
    <w:lvl w:ilvl="7" w:tplc="EECEFBFE" w:tentative="1">
      <w:start w:val="1"/>
      <w:numFmt w:val="lowerLetter"/>
      <w:lvlText w:val="%8."/>
      <w:lvlJc w:val="left"/>
      <w:pPr>
        <w:tabs>
          <w:tab w:val="num" w:pos="5760"/>
        </w:tabs>
        <w:ind w:left="5760" w:hanging="360"/>
      </w:pPr>
    </w:lvl>
    <w:lvl w:ilvl="8" w:tplc="EB829C84"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A424744E">
      <w:start w:val="1"/>
      <w:numFmt w:val="decimal"/>
      <w:lvlText w:val="%1."/>
      <w:lvlJc w:val="left"/>
      <w:pPr>
        <w:tabs>
          <w:tab w:val="num" w:pos="1057"/>
        </w:tabs>
        <w:ind w:left="1057" w:hanging="360"/>
      </w:pPr>
      <w:rPr>
        <w:rFonts w:hint="default"/>
      </w:rPr>
    </w:lvl>
    <w:lvl w:ilvl="1" w:tplc="4F306DC0" w:tentative="1">
      <w:start w:val="1"/>
      <w:numFmt w:val="lowerLetter"/>
      <w:lvlText w:val="%2."/>
      <w:lvlJc w:val="left"/>
      <w:pPr>
        <w:tabs>
          <w:tab w:val="num" w:pos="2137"/>
        </w:tabs>
        <w:ind w:left="2137" w:hanging="360"/>
      </w:pPr>
    </w:lvl>
    <w:lvl w:ilvl="2" w:tplc="CD04A0A4" w:tentative="1">
      <w:start w:val="1"/>
      <w:numFmt w:val="lowerRoman"/>
      <w:lvlText w:val="%3."/>
      <w:lvlJc w:val="right"/>
      <w:pPr>
        <w:tabs>
          <w:tab w:val="num" w:pos="2857"/>
        </w:tabs>
        <w:ind w:left="2857" w:hanging="180"/>
      </w:pPr>
    </w:lvl>
    <w:lvl w:ilvl="3" w:tplc="32A2CD44" w:tentative="1">
      <w:start w:val="1"/>
      <w:numFmt w:val="decimal"/>
      <w:lvlText w:val="%4."/>
      <w:lvlJc w:val="left"/>
      <w:pPr>
        <w:tabs>
          <w:tab w:val="num" w:pos="3577"/>
        </w:tabs>
        <w:ind w:left="3577" w:hanging="360"/>
      </w:pPr>
    </w:lvl>
    <w:lvl w:ilvl="4" w:tplc="5EE4EE54" w:tentative="1">
      <w:start w:val="1"/>
      <w:numFmt w:val="lowerLetter"/>
      <w:lvlText w:val="%5."/>
      <w:lvlJc w:val="left"/>
      <w:pPr>
        <w:tabs>
          <w:tab w:val="num" w:pos="4297"/>
        </w:tabs>
        <w:ind w:left="4297" w:hanging="360"/>
      </w:pPr>
    </w:lvl>
    <w:lvl w:ilvl="5" w:tplc="B74C666A" w:tentative="1">
      <w:start w:val="1"/>
      <w:numFmt w:val="lowerRoman"/>
      <w:lvlText w:val="%6."/>
      <w:lvlJc w:val="right"/>
      <w:pPr>
        <w:tabs>
          <w:tab w:val="num" w:pos="5017"/>
        </w:tabs>
        <w:ind w:left="5017" w:hanging="180"/>
      </w:pPr>
    </w:lvl>
    <w:lvl w:ilvl="6" w:tplc="62D63250" w:tentative="1">
      <w:start w:val="1"/>
      <w:numFmt w:val="decimal"/>
      <w:lvlText w:val="%7."/>
      <w:lvlJc w:val="left"/>
      <w:pPr>
        <w:tabs>
          <w:tab w:val="num" w:pos="5737"/>
        </w:tabs>
        <w:ind w:left="5737" w:hanging="360"/>
      </w:pPr>
    </w:lvl>
    <w:lvl w:ilvl="7" w:tplc="A852E1AC" w:tentative="1">
      <w:start w:val="1"/>
      <w:numFmt w:val="lowerLetter"/>
      <w:lvlText w:val="%8."/>
      <w:lvlJc w:val="left"/>
      <w:pPr>
        <w:tabs>
          <w:tab w:val="num" w:pos="6457"/>
        </w:tabs>
        <w:ind w:left="6457" w:hanging="360"/>
      </w:pPr>
    </w:lvl>
    <w:lvl w:ilvl="8" w:tplc="114A8D4A"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7D56B20C">
      <w:start w:val="1"/>
      <w:numFmt w:val="decimal"/>
      <w:pStyle w:val="ATSNumber1"/>
      <w:lvlText w:val="%1)"/>
      <w:lvlJc w:val="left"/>
      <w:pPr>
        <w:tabs>
          <w:tab w:val="num" w:pos="720"/>
        </w:tabs>
        <w:ind w:left="720" w:hanging="360"/>
      </w:pPr>
    </w:lvl>
    <w:lvl w:ilvl="1" w:tplc="29749050" w:tentative="1">
      <w:start w:val="1"/>
      <w:numFmt w:val="lowerLetter"/>
      <w:lvlText w:val="%2."/>
      <w:lvlJc w:val="left"/>
      <w:pPr>
        <w:tabs>
          <w:tab w:val="num" w:pos="1440"/>
        </w:tabs>
        <w:ind w:left="1440" w:hanging="360"/>
      </w:pPr>
    </w:lvl>
    <w:lvl w:ilvl="2" w:tplc="F510EB3C" w:tentative="1">
      <w:start w:val="1"/>
      <w:numFmt w:val="lowerRoman"/>
      <w:lvlText w:val="%3."/>
      <w:lvlJc w:val="right"/>
      <w:pPr>
        <w:tabs>
          <w:tab w:val="num" w:pos="2160"/>
        </w:tabs>
        <w:ind w:left="2160" w:hanging="180"/>
      </w:pPr>
    </w:lvl>
    <w:lvl w:ilvl="3" w:tplc="1E282DFA" w:tentative="1">
      <w:start w:val="1"/>
      <w:numFmt w:val="decimal"/>
      <w:lvlText w:val="%4."/>
      <w:lvlJc w:val="left"/>
      <w:pPr>
        <w:tabs>
          <w:tab w:val="num" w:pos="2880"/>
        </w:tabs>
        <w:ind w:left="2880" w:hanging="360"/>
      </w:pPr>
    </w:lvl>
    <w:lvl w:ilvl="4" w:tplc="1DD03838" w:tentative="1">
      <w:start w:val="1"/>
      <w:numFmt w:val="lowerLetter"/>
      <w:lvlText w:val="%5."/>
      <w:lvlJc w:val="left"/>
      <w:pPr>
        <w:tabs>
          <w:tab w:val="num" w:pos="3600"/>
        </w:tabs>
        <w:ind w:left="3600" w:hanging="360"/>
      </w:pPr>
    </w:lvl>
    <w:lvl w:ilvl="5" w:tplc="3774AE78" w:tentative="1">
      <w:start w:val="1"/>
      <w:numFmt w:val="lowerRoman"/>
      <w:lvlText w:val="%6."/>
      <w:lvlJc w:val="right"/>
      <w:pPr>
        <w:tabs>
          <w:tab w:val="num" w:pos="4320"/>
        </w:tabs>
        <w:ind w:left="4320" w:hanging="180"/>
      </w:pPr>
    </w:lvl>
    <w:lvl w:ilvl="6" w:tplc="C0949872" w:tentative="1">
      <w:start w:val="1"/>
      <w:numFmt w:val="decimal"/>
      <w:lvlText w:val="%7."/>
      <w:lvlJc w:val="left"/>
      <w:pPr>
        <w:tabs>
          <w:tab w:val="num" w:pos="5040"/>
        </w:tabs>
        <w:ind w:left="5040" w:hanging="360"/>
      </w:pPr>
    </w:lvl>
    <w:lvl w:ilvl="7" w:tplc="CDAA93B2" w:tentative="1">
      <w:start w:val="1"/>
      <w:numFmt w:val="lowerLetter"/>
      <w:lvlText w:val="%8."/>
      <w:lvlJc w:val="left"/>
      <w:pPr>
        <w:tabs>
          <w:tab w:val="num" w:pos="5760"/>
        </w:tabs>
        <w:ind w:left="5760" w:hanging="360"/>
      </w:pPr>
    </w:lvl>
    <w:lvl w:ilvl="8" w:tplc="A2FADCD6"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88D82F2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60E6D86E" w:tentative="1">
      <w:start w:val="1"/>
      <w:numFmt w:val="bullet"/>
      <w:lvlText w:val="o"/>
      <w:lvlJc w:val="left"/>
      <w:pPr>
        <w:tabs>
          <w:tab w:val="num" w:pos="2517"/>
        </w:tabs>
        <w:ind w:left="2517" w:hanging="360"/>
      </w:pPr>
      <w:rPr>
        <w:rFonts w:ascii="Courier New" w:hAnsi="Courier New" w:cs="Courier New" w:hint="default"/>
      </w:rPr>
    </w:lvl>
    <w:lvl w:ilvl="2" w:tplc="984ADBD2" w:tentative="1">
      <w:start w:val="1"/>
      <w:numFmt w:val="bullet"/>
      <w:lvlText w:val=""/>
      <w:lvlJc w:val="left"/>
      <w:pPr>
        <w:tabs>
          <w:tab w:val="num" w:pos="3237"/>
        </w:tabs>
        <w:ind w:left="3237" w:hanging="360"/>
      </w:pPr>
      <w:rPr>
        <w:rFonts w:ascii="Wingdings" w:hAnsi="Wingdings" w:hint="default"/>
      </w:rPr>
    </w:lvl>
    <w:lvl w:ilvl="3" w:tplc="C11CE23A" w:tentative="1">
      <w:start w:val="1"/>
      <w:numFmt w:val="bullet"/>
      <w:lvlText w:val=""/>
      <w:lvlJc w:val="left"/>
      <w:pPr>
        <w:tabs>
          <w:tab w:val="num" w:pos="3957"/>
        </w:tabs>
        <w:ind w:left="3957" w:hanging="360"/>
      </w:pPr>
      <w:rPr>
        <w:rFonts w:ascii="Symbol" w:hAnsi="Symbol" w:hint="default"/>
      </w:rPr>
    </w:lvl>
    <w:lvl w:ilvl="4" w:tplc="905802C6" w:tentative="1">
      <w:start w:val="1"/>
      <w:numFmt w:val="bullet"/>
      <w:lvlText w:val="o"/>
      <w:lvlJc w:val="left"/>
      <w:pPr>
        <w:tabs>
          <w:tab w:val="num" w:pos="4677"/>
        </w:tabs>
        <w:ind w:left="4677" w:hanging="360"/>
      </w:pPr>
      <w:rPr>
        <w:rFonts w:ascii="Courier New" w:hAnsi="Courier New" w:cs="Courier New" w:hint="default"/>
      </w:rPr>
    </w:lvl>
    <w:lvl w:ilvl="5" w:tplc="BC768262" w:tentative="1">
      <w:start w:val="1"/>
      <w:numFmt w:val="bullet"/>
      <w:lvlText w:val=""/>
      <w:lvlJc w:val="left"/>
      <w:pPr>
        <w:tabs>
          <w:tab w:val="num" w:pos="5397"/>
        </w:tabs>
        <w:ind w:left="5397" w:hanging="360"/>
      </w:pPr>
      <w:rPr>
        <w:rFonts w:ascii="Wingdings" w:hAnsi="Wingdings" w:hint="default"/>
      </w:rPr>
    </w:lvl>
    <w:lvl w:ilvl="6" w:tplc="5D1085E8" w:tentative="1">
      <w:start w:val="1"/>
      <w:numFmt w:val="bullet"/>
      <w:lvlText w:val=""/>
      <w:lvlJc w:val="left"/>
      <w:pPr>
        <w:tabs>
          <w:tab w:val="num" w:pos="6117"/>
        </w:tabs>
        <w:ind w:left="6117" w:hanging="360"/>
      </w:pPr>
      <w:rPr>
        <w:rFonts w:ascii="Symbol" w:hAnsi="Symbol" w:hint="default"/>
      </w:rPr>
    </w:lvl>
    <w:lvl w:ilvl="7" w:tplc="A3DCE13E" w:tentative="1">
      <w:start w:val="1"/>
      <w:numFmt w:val="bullet"/>
      <w:lvlText w:val="o"/>
      <w:lvlJc w:val="left"/>
      <w:pPr>
        <w:tabs>
          <w:tab w:val="num" w:pos="6837"/>
        </w:tabs>
        <w:ind w:left="6837" w:hanging="360"/>
      </w:pPr>
      <w:rPr>
        <w:rFonts w:ascii="Courier New" w:hAnsi="Courier New" w:cs="Courier New" w:hint="default"/>
      </w:rPr>
    </w:lvl>
    <w:lvl w:ilvl="8" w:tplc="84508C96"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59C44DB8">
      <w:start w:val="1"/>
      <w:numFmt w:val="decimal"/>
      <w:pStyle w:val="ATSNumber2"/>
      <w:lvlText w:val="%1."/>
      <w:lvlJc w:val="left"/>
      <w:pPr>
        <w:tabs>
          <w:tab w:val="num" w:pos="720"/>
        </w:tabs>
        <w:ind w:left="720" w:hanging="360"/>
      </w:pPr>
      <w:rPr>
        <w:rFonts w:hint="default"/>
      </w:rPr>
    </w:lvl>
    <w:lvl w:ilvl="1" w:tplc="E16CA7C4" w:tentative="1">
      <w:start w:val="1"/>
      <w:numFmt w:val="lowerLetter"/>
      <w:lvlText w:val="%2."/>
      <w:lvlJc w:val="left"/>
      <w:pPr>
        <w:tabs>
          <w:tab w:val="num" w:pos="1440"/>
        </w:tabs>
        <w:ind w:left="1440" w:hanging="360"/>
      </w:pPr>
    </w:lvl>
    <w:lvl w:ilvl="2" w:tplc="7FAEA8C6" w:tentative="1">
      <w:start w:val="1"/>
      <w:numFmt w:val="lowerRoman"/>
      <w:lvlText w:val="%3."/>
      <w:lvlJc w:val="right"/>
      <w:pPr>
        <w:tabs>
          <w:tab w:val="num" w:pos="2160"/>
        </w:tabs>
        <w:ind w:left="2160" w:hanging="180"/>
      </w:pPr>
    </w:lvl>
    <w:lvl w:ilvl="3" w:tplc="351CFB70" w:tentative="1">
      <w:start w:val="1"/>
      <w:numFmt w:val="decimal"/>
      <w:lvlText w:val="%4."/>
      <w:lvlJc w:val="left"/>
      <w:pPr>
        <w:tabs>
          <w:tab w:val="num" w:pos="2880"/>
        </w:tabs>
        <w:ind w:left="2880" w:hanging="360"/>
      </w:pPr>
    </w:lvl>
    <w:lvl w:ilvl="4" w:tplc="B02AABD4" w:tentative="1">
      <w:start w:val="1"/>
      <w:numFmt w:val="lowerLetter"/>
      <w:lvlText w:val="%5."/>
      <w:lvlJc w:val="left"/>
      <w:pPr>
        <w:tabs>
          <w:tab w:val="num" w:pos="3600"/>
        </w:tabs>
        <w:ind w:left="3600" w:hanging="360"/>
      </w:pPr>
    </w:lvl>
    <w:lvl w:ilvl="5" w:tplc="849833F4" w:tentative="1">
      <w:start w:val="1"/>
      <w:numFmt w:val="lowerRoman"/>
      <w:lvlText w:val="%6."/>
      <w:lvlJc w:val="right"/>
      <w:pPr>
        <w:tabs>
          <w:tab w:val="num" w:pos="4320"/>
        </w:tabs>
        <w:ind w:left="4320" w:hanging="180"/>
      </w:pPr>
    </w:lvl>
    <w:lvl w:ilvl="6" w:tplc="A5DC87DA" w:tentative="1">
      <w:start w:val="1"/>
      <w:numFmt w:val="decimal"/>
      <w:lvlText w:val="%7."/>
      <w:lvlJc w:val="left"/>
      <w:pPr>
        <w:tabs>
          <w:tab w:val="num" w:pos="5040"/>
        </w:tabs>
        <w:ind w:left="5040" w:hanging="360"/>
      </w:pPr>
    </w:lvl>
    <w:lvl w:ilvl="7" w:tplc="42DEAF10" w:tentative="1">
      <w:start w:val="1"/>
      <w:numFmt w:val="lowerLetter"/>
      <w:lvlText w:val="%8."/>
      <w:lvlJc w:val="left"/>
      <w:pPr>
        <w:tabs>
          <w:tab w:val="num" w:pos="5760"/>
        </w:tabs>
        <w:ind w:left="5760" w:hanging="360"/>
      </w:pPr>
    </w:lvl>
    <w:lvl w:ilvl="8" w:tplc="AF2CB932"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11F"/>
    <w:rsid w:val="0074711F"/>
    <w:rsid w:val="008E34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3F0D66"/>
  <w15:chartTrackingRefBased/>
  <w15:docId w15:val="{822993BE-7198-417F-B32B-7076EBAF5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footnote referenc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uiPriority w:val="99"/>
    <w:locked/>
    <w:rsid w:val="008E34ED"/>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1016</Words>
  <Characters>6373</Characters>
  <Application>Microsoft Office Word</Application>
  <DocSecurity>0</DocSecurity>
  <Lines>277</Lines>
  <Paragraphs>131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2021-05-14T18:23:00Z</dcterms:modified>
</cp:coreProperties>
</file>