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DB85" w14:textId="77777777" w:rsidR="00C26F2D" w:rsidRPr="00BF077B" w:rsidRDefault="00A77905" w:rsidP="00BF077B">
      <w:pPr>
        <w:pStyle w:val="ATSNormal"/>
        <w:rPr>
          <w:rStyle w:val="Ttulodellibro"/>
        </w:rPr>
      </w:pPr>
    </w:p>
    <w:p w14:paraId="7BD141DF" w14:textId="77777777" w:rsidR="002F0A13" w:rsidRDefault="00A77905" w:rsidP="004B4A60">
      <w:pPr>
        <w:rPr>
          <w:b/>
          <w:u w:val="single"/>
          <w:lang w:val="es-ES_tradnl"/>
        </w:rPr>
      </w:pPr>
    </w:p>
    <w:p w14:paraId="25D90FEF" w14:textId="77777777" w:rsidR="002F0A13" w:rsidRDefault="00A77905" w:rsidP="004B4A60">
      <w:pPr>
        <w:rPr>
          <w:b/>
          <w:u w:val="single"/>
          <w:lang w:val="es-ES_tradnl"/>
        </w:rPr>
      </w:pPr>
    </w:p>
    <w:p w14:paraId="13450A7C" w14:textId="77777777" w:rsidR="002F0A13" w:rsidRDefault="00A77905" w:rsidP="004B4A60">
      <w:pPr>
        <w:rPr>
          <w:b/>
          <w:u w:val="single"/>
          <w:lang w:val="es-ES_tradnl"/>
        </w:rPr>
      </w:pPr>
    </w:p>
    <w:p w14:paraId="5AAFF589" w14:textId="77777777" w:rsidR="002F0A13" w:rsidRDefault="00A77905" w:rsidP="004B4A60">
      <w:pPr>
        <w:rPr>
          <w:b/>
          <w:u w:val="single"/>
          <w:lang w:val="es-ES_tradnl"/>
        </w:rPr>
      </w:pPr>
    </w:p>
    <w:p w14:paraId="2B6B7558" w14:textId="77777777" w:rsidR="00C26F2D" w:rsidRDefault="00A77905" w:rsidP="004B4A60">
      <w:pPr>
        <w:rPr>
          <w:b/>
          <w:u w:val="single"/>
          <w:lang w:val="es-ES_tradnl"/>
        </w:rPr>
      </w:pPr>
    </w:p>
    <w:p w14:paraId="54816C03" w14:textId="77777777" w:rsidR="004B4A60" w:rsidRPr="0057246E" w:rsidRDefault="00A77905" w:rsidP="001B789F">
      <w:pPr>
        <w:pStyle w:val="ATSTitle"/>
      </w:pPr>
      <w:bookmarkStart w:id="0" w:name="name"/>
      <w:r>
        <w:t>Annual Report 2021/22 Council of Managers of National Antarctic Programs (COMNAP)</w:t>
      </w:r>
    </w:p>
    <w:bookmarkEnd w:id="0"/>
    <w:p w14:paraId="04198E07" w14:textId="77777777" w:rsidR="005F0094" w:rsidRDefault="005F0094" w:rsidP="001B789F">
      <w:pPr>
        <w:pStyle w:val="ATSTitle"/>
      </w:pPr>
    </w:p>
    <w:p w14:paraId="636A5B56" w14:textId="77777777" w:rsidR="004B4A60" w:rsidRPr="0057246E" w:rsidRDefault="00A77905" w:rsidP="00F75424">
      <w:pPr>
        <w:jc w:val="center"/>
      </w:pPr>
    </w:p>
    <w:p w14:paraId="023EE64F" w14:textId="77777777" w:rsidR="004B4A60" w:rsidRPr="002F0A13" w:rsidRDefault="00A77905" w:rsidP="002F0A13"/>
    <w:p w14:paraId="42162609" w14:textId="77777777" w:rsidR="004B4A60" w:rsidRDefault="00A77905" w:rsidP="00F75424">
      <w:pPr>
        <w:jc w:val="center"/>
      </w:pPr>
      <w:bookmarkStart w:id="1" w:name="memo"/>
      <w:bookmarkEnd w:id="1"/>
    </w:p>
    <w:p w14:paraId="66BE1018" w14:textId="77777777" w:rsidR="0097629D" w:rsidRDefault="00A77905" w:rsidP="00F75424">
      <w:pPr>
        <w:jc w:val="center"/>
      </w:pPr>
    </w:p>
    <w:p w14:paraId="247C5DFC" w14:textId="77777777" w:rsidR="0097629D" w:rsidRDefault="00A77905" w:rsidP="00F75424">
      <w:pPr>
        <w:jc w:val="center"/>
      </w:pPr>
    </w:p>
    <w:p w14:paraId="522E4A49" w14:textId="77777777" w:rsidR="0097629D" w:rsidRDefault="00A77905" w:rsidP="00F75424">
      <w:pPr>
        <w:jc w:val="center"/>
      </w:pPr>
    </w:p>
    <w:p w14:paraId="54E4C622" w14:textId="77777777" w:rsidR="0097629D" w:rsidRPr="00C26F2D" w:rsidRDefault="00A77905" w:rsidP="00F75424">
      <w:pPr>
        <w:jc w:val="center"/>
      </w:pPr>
    </w:p>
    <w:p w14:paraId="6791EA9B" w14:textId="77777777" w:rsidR="004B4A60" w:rsidRPr="0057246E" w:rsidRDefault="00A77905" w:rsidP="004B4A60"/>
    <w:p w14:paraId="63E2177F" w14:textId="77777777" w:rsidR="00C26F2D" w:rsidRDefault="00A77905"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3AC3F25" w14:textId="495458A9" w:rsidR="004B4A60" w:rsidRDefault="00A77905" w:rsidP="00952E9F"/>
    <w:p w14:paraId="6060CC15" w14:textId="77777777" w:rsidR="00A77905" w:rsidRPr="004F76A3" w:rsidRDefault="00A77905" w:rsidP="00A77905">
      <w:pPr>
        <w:pStyle w:val="ATSHeading1"/>
      </w:pPr>
      <w:r>
        <w:t>COMNAP Annual Report 2021/22</w:t>
      </w:r>
      <w:r>
        <w:br/>
      </w:r>
      <w:r w:rsidRPr="00E53AF2">
        <w:rPr>
          <w:rFonts w:ascii="Times New Roman" w:hAnsi="Times New Roman"/>
          <w:b w:val="0"/>
          <w:sz w:val="22"/>
        </w:rPr>
        <w:t>1 July 2021 – 1 April 2022</w:t>
      </w:r>
    </w:p>
    <w:p w14:paraId="7C82365D" w14:textId="77777777" w:rsidR="00A77905" w:rsidRPr="00704457" w:rsidRDefault="00A77905" w:rsidP="00A77905">
      <w:pPr>
        <w:pStyle w:val="ATSHeading2"/>
      </w:pPr>
      <w:r w:rsidRPr="000475D5">
        <w:t>High</w:t>
      </w:r>
      <w:r>
        <w:t>lights and Achievements</w:t>
      </w:r>
    </w:p>
    <w:p w14:paraId="2A6C8DD7" w14:textId="77777777" w:rsidR="00A77905" w:rsidRPr="00B65DC4" w:rsidRDefault="00A77905" w:rsidP="00A77905">
      <w:pPr>
        <w:pStyle w:val="ATSHeading3"/>
        <w:rPr>
          <w:i/>
        </w:rPr>
      </w:pPr>
      <w:r>
        <w:t xml:space="preserve">Key outcomes of COMNAP </w:t>
      </w:r>
      <w:r w:rsidRPr="00B65DC4">
        <w:t>Annual General Meeting (AGM) XXXII</w:t>
      </w:r>
      <w:r>
        <w:t xml:space="preserve">I (2021) </w:t>
      </w:r>
    </w:p>
    <w:p w14:paraId="218A34EB" w14:textId="77777777" w:rsidR="00A77905" w:rsidRPr="003E6663" w:rsidRDefault="00A77905" w:rsidP="00A77905">
      <w:pPr>
        <w:rPr>
          <w:highlight w:val="yellow"/>
        </w:rPr>
      </w:pPr>
      <w:r w:rsidRPr="00B440E2">
        <w:t>The AGM was scheduled for 12</w:t>
      </w:r>
      <w:r w:rsidRPr="00B440E2">
        <w:rPr>
          <w:b/>
          <w:i/>
        </w:rPr>
        <w:t>–</w:t>
      </w:r>
      <w:r w:rsidRPr="00B440E2">
        <w:t>14 July 2021in Toyama, Japan, hosted by Japan’s National I</w:t>
      </w:r>
      <w:r>
        <w:t>nstitute of Polar Research</w:t>
      </w:r>
      <w:r w:rsidRPr="00B440E2">
        <w:t xml:space="preserve">. Due to the continuing global pandemic, the in-person meetings were </w:t>
      </w:r>
      <w:proofErr w:type="gramStart"/>
      <w:r w:rsidRPr="00B440E2">
        <w:t>cancelled</w:t>
      </w:r>
      <w:proofErr w:type="gramEnd"/>
      <w:r w:rsidRPr="00B440E2">
        <w:t xml:space="preserve"> and the AGM moved to an online platform across the same dates. </w:t>
      </w:r>
    </w:p>
    <w:p w14:paraId="4E1CDD9B" w14:textId="77777777" w:rsidR="00A77905" w:rsidRPr="003E6663" w:rsidRDefault="00A77905" w:rsidP="00A77905">
      <w:pPr>
        <w:rPr>
          <w:highlight w:val="yellow"/>
        </w:rPr>
      </w:pPr>
    </w:p>
    <w:p w14:paraId="446E7307" w14:textId="77777777" w:rsidR="00A77905" w:rsidRDefault="00A77905" w:rsidP="00A77905">
      <w:r w:rsidRPr="00B440E2">
        <w:t>Plenary business, regional break-out and expert group sessions were the main components.</w:t>
      </w:r>
      <w:r w:rsidRPr="00DB61E4">
        <w:t xml:space="preserve"> </w:t>
      </w:r>
      <w:r>
        <w:t xml:space="preserve">A total of </w:t>
      </w:r>
      <w:r w:rsidRPr="00DB61E4">
        <w:t>297 people from all 30 Member program</w:t>
      </w:r>
      <w:r>
        <w:t>me</w:t>
      </w:r>
      <w:r w:rsidRPr="00DB61E4">
        <w:t>s, five Observer program</w:t>
      </w:r>
      <w:r>
        <w:t xml:space="preserve">mes (see Table 1 in Attachment 1) and </w:t>
      </w:r>
      <w:r w:rsidRPr="00DB61E4">
        <w:t>invited experts participated in one or more</w:t>
      </w:r>
      <w:r>
        <w:t xml:space="preserve"> sessions across the fourteen</w:t>
      </w:r>
      <w:r w:rsidRPr="00DB61E4">
        <w:t xml:space="preserve"> online sessions convened. </w:t>
      </w:r>
      <w:r>
        <w:t xml:space="preserve">During plenary business, a new COMNAP Chair and four Vice Chairs were elected (see Table 2a in Attachment 1) and the Membership application from TÜBITAK Marmara Research </w:t>
      </w:r>
      <w:proofErr w:type="spellStart"/>
      <w:r>
        <w:t>Center</w:t>
      </w:r>
      <w:proofErr w:type="spellEnd"/>
      <w:r>
        <w:t>, Polar Research Institute, Turkey, was unanimously approved; therefore, becoming the 31</w:t>
      </w:r>
      <w:r w:rsidRPr="00E53AF2">
        <w:rPr>
          <w:vertAlign w:val="superscript"/>
        </w:rPr>
        <w:t>st</w:t>
      </w:r>
      <w:r>
        <w:t xml:space="preserve"> COMNAP Member programme.</w:t>
      </w:r>
    </w:p>
    <w:p w14:paraId="5C3FA6B6" w14:textId="77777777" w:rsidR="00A77905" w:rsidRDefault="00A77905" w:rsidP="00A77905">
      <w:r w:rsidRPr="00B440E2">
        <w:t xml:space="preserve"> </w:t>
      </w:r>
    </w:p>
    <w:p w14:paraId="10EB85C9" w14:textId="77777777" w:rsidR="00A77905" w:rsidRDefault="00A77905" w:rsidP="00A77905">
      <w:r w:rsidRPr="00E017DC">
        <w:t xml:space="preserve">Regional sessions </w:t>
      </w:r>
      <w:proofErr w:type="gramStart"/>
      <w:r w:rsidRPr="00E017DC">
        <w:t>were:</w:t>
      </w:r>
      <w:proofErr w:type="gramEnd"/>
      <w:r w:rsidRPr="00E017DC">
        <w:t xml:space="preserve"> Peninsula, Ross Sea, East Antarctica, </w:t>
      </w:r>
      <w:proofErr w:type="spellStart"/>
      <w:r w:rsidRPr="00E017DC">
        <w:t>Larsemann</w:t>
      </w:r>
      <w:proofErr w:type="spellEnd"/>
      <w:r w:rsidRPr="00E017DC">
        <w:t xml:space="preserve"> Hills Management Group, </w:t>
      </w:r>
      <w:proofErr w:type="spellStart"/>
      <w:r w:rsidRPr="00E017DC">
        <w:t>Dronni</w:t>
      </w:r>
      <w:r>
        <w:t>ng</w:t>
      </w:r>
      <w:proofErr w:type="spellEnd"/>
      <w:r>
        <w:t xml:space="preserve"> Maud Land, and </w:t>
      </w:r>
      <w:r w:rsidRPr="00E017DC">
        <w:t xml:space="preserve">High Plateau. The Antarctic High Plateau is becoming of increased interest to the science community, with that area holding the key to our understanding of how the Antarctic is a driver and responder to change, </w:t>
      </w:r>
      <w:r>
        <w:t xml:space="preserve">with access to the world’s oldest ice, </w:t>
      </w:r>
      <w:r w:rsidRPr="00E017DC">
        <w:t>and providing a unique and important atmospheric sciences platform with clear and dark skies. National Antarctic programmes are actively supporting and coordinating international efforts to provid</w:t>
      </w:r>
      <w:r>
        <w:t xml:space="preserve">e globally important, policy relevant cryosphere data from the Antarctic Treaty region. Their facilities, vessels and scientific platforms are fundamental to delivering such data. </w:t>
      </w:r>
      <w:r w:rsidRPr="00E017DC">
        <w:t xml:space="preserve">During </w:t>
      </w:r>
      <w:r>
        <w:t xml:space="preserve">all </w:t>
      </w:r>
      <w:r w:rsidRPr="00E017DC">
        <w:t>regional sessions, Members and other operators exchanged pre-season information for A</w:t>
      </w:r>
      <w:r>
        <w:t>ntarctic research season 2021/</w:t>
      </w:r>
      <w:r w:rsidRPr="00E017DC">
        <w:t>22 noting intentions to return to near pre-pandemic levels of activity, especially acting to support more scientific personnel</w:t>
      </w:r>
      <w:r>
        <w:t xml:space="preserve"> in the Antarctic</w:t>
      </w:r>
      <w:r w:rsidRPr="00E017DC">
        <w:t xml:space="preserve"> than what was possible </w:t>
      </w:r>
      <w:r>
        <w:t xml:space="preserve">given risk identified </w:t>
      </w:r>
      <w:r w:rsidRPr="00E017DC">
        <w:t xml:space="preserve">during the </w:t>
      </w:r>
      <w:r>
        <w:t xml:space="preserve">2020/21 season. </w:t>
      </w:r>
    </w:p>
    <w:p w14:paraId="3678388D" w14:textId="77777777" w:rsidR="00A77905" w:rsidRDefault="00A77905" w:rsidP="00A77905"/>
    <w:p w14:paraId="3D1E4C78" w14:textId="77777777" w:rsidR="00A77905" w:rsidRDefault="00A77905" w:rsidP="00A77905">
      <w:r>
        <w:t>P</w:t>
      </w:r>
      <w:r w:rsidRPr="00E017DC">
        <w:t>rogrammes freely exchanged and further developed their expertise dur</w:t>
      </w:r>
      <w:r>
        <w:t xml:space="preserve">ing topical Expert Group forums (see Table 2c in Attachment 1): Air Operations/Aviation, Advancing Critical Technologies, Safety, Education, Outreach &amp; Training, Marine Platforms, Environmental Protection, Science Facilitation, and Human Biology &amp; Medicine. </w:t>
      </w:r>
      <w:r w:rsidRPr="00E017DC">
        <w:t xml:space="preserve">Members endorsed the draft </w:t>
      </w:r>
      <w:r w:rsidRPr="00771793">
        <w:t xml:space="preserve">COMNAP </w:t>
      </w:r>
      <w:r w:rsidRPr="00771793">
        <w:rPr>
          <w:i/>
        </w:rPr>
        <w:t>Ambitions Framework</w:t>
      </w:r>
      <w:r w:rsidRPr="00E017DC">
        <w:t xml:space="preserve"> that addresses continuing to improve energy efficiency in our Antarctic</w:t>
      </w:r>
      <w:r>
        <w:t>a</w:t>
      </w:r>
      <w:r w:rsidRPr="00E017DC">
        <w:t xml:space="preserve"> and </w:t>
      </w:r>
      <w:r>
        <w:t>inter-Antarctic</w:t>
      </w:r>
      <w:r w:rsidRPr="00E017DC">
        <w:t xml:space="preserve"> </w:t>
      </w:r>
      <w:proofErr w:type="gramStart"/>
      <w:r w:rsidRPr="00E017DC">
        <w:t>operations, and</w:t>
      </w:r>
      <w:proofErr w:type="gramEnd"/>
      <w:r w:rsidRPr="00E017DC">
        <w:t xml:space="preserve"> looks to identify and quantify improvements in environmental</w:t>
      </w:r>
      <w:r>
        <w:t xml:space="preserve"> practices. COMNAP renewed its </w:t>
      </w:r>
      <w:r w:rsidRPr="00771793">
        <w:rPr>
          <w:i/>
        </w:rPr>
        <w:t>COVID-19 Outbreak Prevention and Management Guidelines</w:t>
      </w:r>
      <w:r w:rsidRPr="00E017DC">
        <w:t xml:space="preserve"> </w:t>
      </w:r>
      <w:r>
        <w:rPr>
          <w:i/>
        </w:rPr>
        <w:t>for the 2021/22 Antarctic S</w:t>
      </w:r>
      <w:r w:rsidRPr="004E2B3C">
        <w:rPr>
          <w:i/>
        </w:rPr>
        <w:t>eason</w:t>
      </w:r>
      <w:r>
        <w:t xml:space="preserve">, </w:t>
      </w:r>
      <w:r w:rsidRPr="00E017DC">
        <w:t xml:space="preserve">to assist national Antarctic programmes in the preparation of their own protocols. </w:t>
      </w:r>
      <w:r>
        <w:t>The challenges we</w:t>
      </w:r>
      <w:r w:rsidRPr="00E017DC">
        <w:t xml:space="preserve">re still many, </w:t>
      </w:r>
      <w:r>
        <w:t xml:space="preserve">given the continuing global pandemic, however, programmes continued to endorse the community-supported goal </w:t>
      </w:r>
      <w:r w:rsidRPr="00E017DC">
        <w:t>to keep Antarctica COVID-19 free</w:t>
      </w:r>
      <w:r>
        <w:t>. Through the combined efforts of everyone involved, through risk analysis and implementation of the pre-departure isolation and testing protocols, it was possible to identify positive cases in expeditioners before departure to Antarctica. Contingency plans could then be implemented. As a result, by-and-large, there was overall success and extremely low COVID-19 cases in Antarctica within the national Antarctic programme population since the start of the global pandemic (12 March 2020).</w:t>
      </w:r>
    </w:p>
    <w:p w14:paraId="4E6869DD" w14:textId="77777777" w:rsidR="00A77905" w:rsidRDefault="00A77905" w:rsidP="00A77905">
      <w:pPr>
        <w:pStyle w:val="ATSHeading3"/>
        <w:rPr>
          <w:lang w:val="en-NZ"/>
        </w:rPr>
      </w:pPr>
      <w:r>
        <w:rPr>
          <w:lang w:val="en-NZ"/>
        </w:rPr>
        <w:t xml:space="preserve">COVID-19 Preparedness &amp; Response </w:t>
      </w:r>
      <w:r w:rsidRPr="003A6060">
        <w:rPr>
          <w:b w:val="0"/>
          <w:lang w:val="en-NZ"/>
        </w:rPr>
        <w:t>(see also IP</w:t>
      </w:r>
      <w:r>
        <w:rPr>
          <w:b w:val="0"/>
          <w:lang w:val="en-NZ"/>
        </w:rPr>
        <w:t xml:space="preserve"> to this ATCM</w:t>
      </w:r>
      <w:r w:rsidRPr="003A6060">
        <w:rPr>
          <w:b w:val="0"/>
          <w:lang w:val="en-NZ"/>
        </w:rPr>
        <w:t>)</w:t>
      </w:r>
    </w:p>
    <w:p w14:paraId="16B22E10" w14:textId="77777777" w:rsidR="00A77905" w:rsidRDefault="00A77905" w:rsidP="00A77905">
      <w:pPr>
        <w:rPr>
          <w:lang w:val="en-NZ"/>
        </w:rPr>
      </w:pPr>
      <w:r w:rsidRPr="00CC311F">
        <w:rPr>
          <w:lang w:val="en-NZ"/>
        </w:rPr>
        <w:t xml:space="preserve">As an organisation, COMNAP remained focused </w:t>
      </w:r>
      <w:r w:rsidRPr="00CC311F">
        <w:rPr>
          <w:lang w:val="en-US"/>
        </w:rPr>
        <w:t>on devising a strategy that collectively strengthened national efforts to avoid introducing the coronavirus (COVID-19) disease to Antarctica</w:t>
      </w:r>
      <w:r w:rsidRPr="00CC311F">
        <w:rPr>
          <w:lang w:val="en-NZ"/>
        </w:rPr>
        <w:t xml:space="preserve">. Building on the </w:t>
      </w:r>
      <w:r w:rsidRPr="001C1826">
        <w:rPr>
          <w:lang w:val="en-NZ"/>
        </w:rPr>
        <w:t xml:space="preserve">COMNAP </w:t>
      </w:r>
      <w:r w:rsidRPr="00771793">
        <w:rPr>
          <w:i/>
          <w:lang w:val="en-NZ"/>
        </w:rPr>
        <w:t xml:space="preserve">COVID-19 Outbreak Prevention &amp; Management </w:t>
      </w:r>
      <w:r w:rsidRPr="00771793">
        <w:rPr>
          <w:i/>
          <w:lang w:val="en-NZ"/>
        </w:rPr>
        <w:lastRenderedPageBreak/>
        <w:t>Guidelines for the 2020/21 Antarctic Season</w:t>
      </w:r>
      <w:r>
        <w:rPr>
          <w:lang w:val="en-NZ"/>
        </w:rPr>
        <w:t xml:space="preserve"> and addressing risk related to the evolving global situation, COMNAP continued to review and publish guidance (non-mandatory) especially for the start of Antarctic season 2021/22. During COMNAP Townhall Meetings, programmes shared preliminary plans to return to near pre-pandemic levels of activity for the 2021/22 Antarctic season.  In March 2021, the </w:t>
      </w:r>
      <w:r w:rsidRPr="001C1826">
        <w:rPr>
          <w:lang w:val="en-NZ"/>
        </w:rPr>
        <w:t>Joint Expert Group on Hu</w:t>
      </w:r>
      <w:r>
        <w:rPr>
          <w:lang w:val="en-NZ"/>
        </w:rPr>
        <w:t xml:space="preserve">man Biology &amp; Medicine (JEGHBM) produced information on </w:t>
      </w:r>
      <w:r w:rsidRPr="00771793">
        <w:rPr>
          <w:i/>
          <w:lang w:val="en-NZ"/>
        </w:rPr>
        <w:t>COVID-19 Vaccination: Current Predicted Challenges; Important considerations for National Antarctic Programs Guidance for Members</w:t>
      </w:r>
      <w:r>
        <w:rPr>
          <w:lang w:val="en-NZ"/>
        </w:rPr>
        <w:t xml:space="preserve"> (V5.1). </w:t>
      </w:r>
    </w:p>
    <w:p w14:paraId="4C9DC912" w14:textId="77777777" w:rsidR="00A77905" w:rsidRDefault="00A77905" w:rsidP="00A77905">
      <w:pPr>
        <w:rPr>
          <w:lang w:val="en-NZ"/>
        </w:rPr>
      </w:pPr>
    </w:p>
    <w:p w14:paraId="5C37864A" w14:textId="77777777" w:rsidR="00A77905" w:rsidRDefault="00A77905" w:rsidP="00A77905">
      <w:pPr>
        <w:rPr>
          <w:lang w:val="en-NZ"/>
        </w:rPr>
      </w:pPr>
      <w:r>
        <w:rPr>
          <w:lang w:val="en-NZ"/>
        </w:rPr>
        <w:t xml:space="preserve">Through the leadership of the Secretariat and the COVID-19 </w:t>
      </w:r>
      <w:r w:rsidRPr="00CC311F">
        <w:rPr>
          <w:i/>
          <w:lang w:val="en-NZ"/>
        </w:rPr>
        <w:t>ad hoc</w:t>
      </w:r>
      <w:r>
        <w:rPr>
          <w:lang w:val="en-NZ"/>
        </w:rPr>
        <w:t xml:space="preserve"> Subcommittee, COMNAP issued COVID-19 guidance, based on current World Health Organisation (WHO) technical advice, on 15 June 2021, 15 July 2021, and 11 January 2022. The January 2022 version (9) has a specific focus on the omicron variant and was in response to a review of the guidelines, given the positive cases identified in Antarctic expeditioners in December 2021. In addition, information was shared on boosters and immunity, and the potential impact of variants on antigen tests.</w:t>
      </w:r>
    </w:p>
    <w:p w14:paraId="59279B0D" w14:textId="77777777" w:rsidR="00A77905" w:rsidRPr="003E6663" w:rsidRDefault="00A77905" w:rsidP="00A77905">
      <w:pPr>
        <w:rPr>
          <w:b/>
          <w:highlight w:val="yellow"/>
        </w:rPr>
      </w:pPr>
    </w:p>
    <w:p w14:paraId="5F741737" w14:textId="77777777" w:rsidR="00A77905" w:rsidRDefault="00A77905" w:rsidP="00A77905">
      <w:r w:rsidRPr="00CC311F">
        <w:t xml:space="preserve">The COVID-19 </w:t>
      </w:r>
      <w:r w:rsidRPr="00CC311F">
        <w:rPr>
          <w:i/>
        </w:rPr>
        <w:t xml:space="preserve">ad hoc </w:t>
      </w:r>
      <w:r w:rsidRPr="00CC311F">
        <w:t>S</w:t>
      </w:r>
      <w:proofErr w:type="spellStart"/>
      <w:r w:rsidRPr="00CC311F">
        <w:rPr>
          <w:lang w:val="en-US"/>
        </w:rPr>
        <w:t>ubcommittee</w:t>
      </w:r>
      <w:proofErr w:type="spellEnd"/>
      <w:r w:rsidRPr="00CC311F">
        <w:rPr>
          <w:i/>
          <w:lang w:val="en-US"/>
        </w:rPr>
        <w:t xml:space="preserve"> </w:t>
      </w:r>
      <w:r w:rsidRPr="00CC311F">
        <w:rPr>
          <w:lang w:val="en-US"/>
        </w:rPr>
        <w:t>remains convened</w:t>
      </w:r>
      <w:r>
        <w:rPr>
          <w:lang w:val="en-US"/>
        </w:rPr>
        <w:t>. T</w:t>
      </w:r>
      <w:r w:rsidRPr="00CC311F">
        <w:rPr>
          <w:lang w:val="en-US"/>
        </w:rPr>
        <w:t>he</w:t>
      </w:r>
      <w:r>
        <w:t xml:space="preserve"> </w:t>
      </w:r>
      <w:r w:rsidRPr="00CC311F">
        <w:t xml:space="preserve">COMNAP </w:t>
      </w:r>
      <w:r w:rsidRPr="003A6060">
        <w:rPr>
          <w:i/>
        </w:rPr>
        <w:t>COVID-19 Outbreak Prevention &amp; Management Guidelines</w:t>
      </w:r>
      <w:r w:rsidRPr="00CC311F">
        <w:t xml:space="preserve"> (version 9</w:t>
      </w:r>
      <w:r>
        <w:t>,</w:t>
      </w:r>
      <w:r w:rsidRPr="00CC311F">
        <w:t xml:space="preserve"> January 2022) con</w:t>
      </w:r>
      <w:r>
        <w:t>tinue to be reviewed and evolve</w:t>
      </w:r>
      <w:r w:rsidRPr="00CC311F">
        <w:t xml:space="preserve"> based on current research, WHO guidance</w:t>
      </w:r>
      <w:r>
        <w:t>,</w:t>
      </w:r>
      <w:r w:rsidRPr="00CC311F">
        <w:t xml:space="preserve"> and the situation globally. Regular and open communications continue with our Members, </w:t>
      </w:r>
      <w:proofErr w:type="gramStart"/>
      <w:r w:rsidRPr="00CC311F">
        <w:t>Observers</w:t>
      </w:r>
      <w:proofErr w:type="gramEnd"/>
      <w:r w:rsidRPr="00CC311F">
        <w:t xml:space="preserve"> and other stakeholders</w:t>
      </w:r>
      <w:r>
        <w:t>, including IAATO</w:t>
      </w:r>
      <w:r w:rsidRPr="00CC311F">
        <w:t xml:space="preserve">. </w:t>
      </w:r>
    </w:p>
    <w:p w14:paraId="03AB7C7D" w14:textId="77777777" w:rsidR="00A77905" w:rsidRDefault="00A77905" w:rsidP="00A77905"/>
    <w:p w14:paraId="64D38347" w14:textId="77777777" w:rsidR="00A77905" w:rsidRPr="00C27A34" w:rsidRDefault="00A77905" w:rsidP="00A77905">
      <w:pPr>
        <w:rPr>
          <w:lang w:val="en-NZ"/>
        </w:rPr>
      </w:pPr>
      <w:r>
        <w:rPr>
          <w:lang w:val="en-NZ"/>
        </w:rPr>
        <w:t xml:space="preserve">In early 2022, COMNAP work began on understanding risks related to moving from elimination guidance to mitigation guidance in preparation for the 2022/23 Antarctic season and given the </w:t>
      </w:r>
      <w:proofErr w:type="gramStart"/>
      <w:r>
        <w:rPr>
          <w:lang w:val="en-NZ"/>
        </w:rPr>
        <w:t>current status</w:t>
      </w:r>
      <w:proofErr w:type="gramEnd"/>
      <w:r>
        <w:rPr>
          <w:lang w:val="en-NZ"/>
        </w:rPr>
        <w:t xml:space="preserve"> of the global pandemic and advice from WHO.  </w:t>
      </w:r>
    </w:p>
    <w:p w14:paraId="216019A8" w14:textId="77777777" w:rsidR="00A77905" w:rsidRDefault="00A77905" w:rsidP="00A77905">
      <w:pPr>
        <w:pStyle w:val="ATSHeading2"/>
      </w:pPr>
      <w:r w:rsidRPr="00B234D9">
        <w:t>COMNAP Projects</w:t>
      </w:r>
    </w:p>
    <w:p w14:paraId="7EC4F3DB" w14:textId="77777777" w:rsidR="00A77905" w:rsidRDefault="00A77905" w:rsidP="00A77905">
      <w:r w:rsidRPr="00B234D9">
        <w:rPr>
          <w:b/>
          <w:lang w:eastAsia="en-GB"/>
        </w:rPr>
        <w:t xml:space="preserve">Antarctic Aviation </w:t>
      </w:r>
      <w:r w:rsidRPr="00B234D9">
        <w:br/>
      </w:r>
      <w:r w:rsidRPr="00AA753F">
        <w:t xml:space="preserve">Work </w:t>
      </w:r>
      <w:proofErr w:type="gramStart"/>
      <w:r w:rsidRPr="00AA753F">
        <w:t>continued on</w:t>
      </w:r>
      <w:proofErr w:type="gramEnd"/>
      <w:r w:rsidRPr="00AA753F">
        <w:t xml:space="preserve"> this project. COMNAP</w:t>
      </w:r>
      <w:r>
        <w:t>’s a</w:t>
      </w:r>
      <w:r w:rsidRPr="00AA753F">
        <w:t>dditional advice</w:t>
      </w:r>
      <w:r>
        <w:t xml:space="preserve"> to the ATCM</w:t>
      </w:r>
      <w:r w:rsidRPr="00AA753F">
        <w:t xml:space="preserve"> </w:t>
      </w:r>
      <w:proofErr w:type="gramStart"/>
      <w:r w:rsidRPr="00AA753F">
        <w:t>in regards to</w:t>
      </w:r>
      <w:proofErr w:type="gramEnd"/>
      <w:r w:rsidRPr="00AA753F">
        <w:t xml:space="preserve"> the ATCM review of Resolution 1 (2013) (no longer current), now Resolution 6 (2021), is provided as </w:t>
      </w:r>
      <w:r w:rsidRPr="00672F41">
        <w:t>WP017.</w:t>
      </w:r>
      <w:r w:rsidRPr="00AA753F">
        <w:t xml:space="preserve"> The COMNAP Antarctic Aviation Workshop was held in virtual format from 15 February−15 March 2022. There were </w:t>
      </w:r>
      <w:r w:rsidRPr="00D952FB">
        <w:t>95</w:t>
      </w:r>
      <w:r w:rsidRPr="00AA753F">
        <w:t xml:space="preserve"> registrants for the </w:t>
      </w:r>
      <w:r>
        <w:t xml:space="preserve">online </w:t>
      </w:r>
      <w:r w:rsidRPr="00AA753F">
        <w:t>workshop,</w:t>
      </w:r>
      <w:r>
        <w:t xml:space="preserve"> which consisted of</w:t>
      </w:r>
      <w:r w:rsidRPr="00AA753F">
        <w:t xml:space="preserve"> </w:t>
      </w:r>
      <w:r w:rsidRPr="00702A0A">
        <w:t>15</w:t>
      </w:r>
      <w:r w:rsidRPr="00A91498">
        <w:t xml:space="preserve"> </w:t>
      </w:r>
      <w:r w:rsidRPr="00AA753F">
        <w:t>presentations</w:t>
      </w:r>
      <w:r>
        <w:t xml:space="preserve"> </w:t>
      </w:r>
      <w:r w:rsidRPr="00AA753F">
        <w:t>and a plenary sess</w:t>
      </w:r>
      <w:r>
        <w:t xml:space="preserve">ion. The COMNAP Antarctic Aviation Workshop Report is available in </w:t>
      </w:r>
      <w:r w:rsidRPr="002C71D3">
        <w:t>IP006.</w:t>
      </w:r>
      <w:r w:rsidRPr="00AA753F">
        <w:t xml:space="preserve"> The topic of Air Operations</w:t>
      </w:r>
      <w:r>
        <w:t xml:space="preserve"> and Safety both remain</w:t>
      </w:r>
      <w:r w:rsidRPr="00AA753F">
        <w:t xml:space="preserve"> </w:t>
      </w:r>
      <w:r>
        <w:t>fundamental foci</w:t>
      </w:r>
      <w:r w:rsidRPr="00AA753F">
        <w:t xml:space="preserve"> for COMNAP</w:t>
      </w:r>
      <w:r>
        <w:t>. As a result of the workshop, new work for the Air Operations Expert Group was identified</w:t>
      </w:r>
      <w:r w:rsidRPr="00AA753F">
        <w:t xml:space="preserve">, however, this specific project will be </w:t>
      </w:r>
      <w:proofErr w:type="gramStart"/>
      <w:r w:rsidRPr="00AA753F">
        <w:t>brought to a close</w:t>
      </w:r>
      <w:proofErr w:type="gramEnd"/>
      <w:r w:rsidRPr="00AA753F">
        <w:t xml:space="preserve"> at COMNAP AGM (XXXIV) 2022 (July).</w:t>
      </w:r>
      <w:r w:rsidRPr="00B234D9">
        <w:t xml:space="preserve"> </w:t>
      </w:r>
    </w:p>
    <w:p w14:paraId="64CC10BE" w14:textId="77777777" w:rsidR="00A77905" w:rsidRDefault="00A77905" w:rsidP="00A77905"/>
    <w:p w14:paraId="03AB305B" w14:textId="77777777" w:rsidR="00A77905" w:rsidRDefault="00A77905" w:rsidP="00A77905">
      <w:pPr>
        <w:rPr>
          <w:b/>
        </w:rPr>
      </w:pPr>
      <w:r w:rsidRPr="001C5EB4">
        <w:rPr>
          <w:b/>
        </w:rPr>
        <w:t>Earthquake, Tsunami, Volcanic Events Awareness</w:t>
      </w:r>
    </w:p>
    <w:p w14:paraId="596AB2AD" w14:textId="77777777" w:rsidR="00A77905" w:rsidRPr="001C5EB4" w:rsidRDefault="00A77905" w:rsidP="00A77905">
      <w:r>
        <w:t xml:space="preserve">In response to national Antarctic programme concern about unusual seismic activity around the Antarctic Peninsula, and the request by the ATCM to COMNAP in </w:t>
      </w:r>
      <w:r w:rsidRPr="00AA753F">
        <w:t>Resolution 7 (2021) Earthquake Emergency Management System</w:t>
      </w:r>
      <w:r>
        <w:t>, this project reviews, updates and expands upon a</w:t>
      </w:r>
      <w:r w:rsidRPr="001C5EB4">
        <w:t xml:space="preserve"> COMNAP project on tsunami awareness</w:t>
      </w:r>
      <w:r>
        <w:t xml:space="preserve"> (2012). Preliminary information is available as WP018</w:t>
      </w:r>
      <w:r w:rsidRPr="001C5EB4">
        <w:t>.</w:t>
      </w:r>
      <w:r>
        <w:t xml:space="preserve"> A COMNAP project Technical Collaboration Group will advance this work through to COMNAP AGM (XXXV) 2023.</w:t>
      </w:r>
    </w:p>
    <w:p w14:paraId="6D5589B6" w14:textId="77777777" w:rsidR="00A77905" w:rsidRDefault="00A77905" w:rsidP="00A77905">
      <w:pPr>
        <w:rPr>
          <w:b/>
        </w:rPr>
      </w:pPr>
    </w:p>
    <w:p w14:paraId="0590F66B" w14:textId="77777777" w:rsidR="00A77905" w:rsidRDefault="00A77905" w:rsidP="00A77905">
      <w:pPr>
        <w:rPr>
          <w:b/>
        </w:rPr>
      </w:pPr>
      <w:r>
        <w:rPr>
          <w:b/>
        </w:rPr>
        <w:t>New Vessel Builds</w:t>
      </w:r>
    </w:p>
    <w:p w14:paraId="254A1E8B" w14:textId="77777777" w:rsidR="00A77905" w:rsidRPr="001C5EB4" w:rsidRDefault="00A77905" w:rsidP="00A77905">
      <w:pPr>
        <w:rPr>
          <w:b/>
        </w:rPr>
      </w:pPr>
      <w:r>
        <w:t xml:space="preserve">This project showcased innovative examples of new icebreaking-capable vessels via a peer-reviewed publication in </w:t>
      </w:r>
      <w:r w:rsidRPr="00732350">
        <w:rPr>
          <w:i/>
        </w:rPr>
        <w:t>Polar Record</w:t>
      </w:r>
      <w:r>
        <w:t xml:space="preserve"> (see </w:t>
      </w:r>
      <w:r w:rsidRPr="00672F41">
        <w:t>BP002)</w:t>
      </w:r>
      <w:r>
        <w:t xml:space="preserve"> and is now complete.</w:t>
      </w:r>
      <w:r w:rsidRPr="001C5EB4">
        <w:rPr>
          <w:b/>
        </w:rPr>
        <w:t xml:space="preserve"> </w:t>
      </w:r>
    </w:p>
    <w:p w14:paraId="278292C3" w14:textId="77777777" w:rsidR="00A77905" w:rsidRPr="005A2FB1" w:rsidRDefault="00A77905" w:rsidP="00A77905">
      <w:pPr>
        <w:pStyle w:val="ATSHeading3"/>
      </w:pPr>
      <w:r w:rsidRPr="00704457">
        <w:t>Antarctic Research Fellowship</w:t>
      </w:r>
      <w:r>
        <w:t>s</w:t>
      </w:r>
      <w:r w:rsidRPr="005A2FB1">
        <w:t xml:space="preserve"> </w:t>
      </w:r>
    </w:p>
    <w:p w14:paraId="57451BA1" w14:textId="77777777" w:rsidR="00A77905" w:rsidRDefault="00A77905" w:rsidP="00A77905">
      <w:r>
        <w:t xml:space="preserve">Two </w:t>
      </w:r>
      <w:r w:rsidRPr="0055384E">
        <w:t>COMNAP Antarctic Research Fellow</w:t>
      </w:r>
      <w:r>
        <w:t xml:space="preserve">ships </w:t>
      </w:r>
      <w:r w:rsidRPr="0055384E">
        <w:t>2021</w:t>
      </w:r>
      <w:r>
        <w:t xml:space="preserve"> awarded</w:t>
      </w:r>
      <w:r w:rsidRPr="0055384E">
        <w:t xml:space="preserve">: Paola Barros </w:t>
      </w:r>
      <w:proofErr w:type="spellStart"/>
      <w:r w:rsidRPr="0055384E">
        <w:t>Delben</w:t>
      </w:r>
      <w:proofErr w:type="spellEnd"/>
      <w:r w:rsidRPr="0055384E">
        <w:t xml:space="preserve"> (Federal University of Santa Catarina, </w:t>
      </w:r>
      <w:proofErr w:type="spellStart"/>
      <w:r w:rsidRPr="0055384E">
        <w:t>Florianópolis</w:t>
      </w:r>
      <w:proofErr w:type="spellEnd"/>
      <w:r w:rsidRPr="0055384E">
        <w:t xml:space="preserve">, Brazil) “Health and Safety Risk Management in Isolation, Confinement, and Extreme Contexts” </w:t>
      </w:r>
      <w:r>
        <w:t xml:space="preserve">working </w:t>
      </w:r>
      <w:r w:rsidRPr="0055384E">
        <w:t xml:space="preserve">with the Instituto </w:t>
      </w:r>
      <w:proofErr w:type="spellStart"/>
      <w:r w:rsidRPr="0055384E">
        <w:t>Universitário</w:t>
      </w:r>
      <w:proofErr w:type="spellEnd"/>
      <w:r w:rsidRPr="0055384E">
        <w:t xml:space="preserve"> de </w:t>
      </w:r>
      <w:proofErr w:type="spellStart"/>
      <w:r w:rsidRPr="0055384E">
        <w:t>Ciências</w:t>
      </w:r>
      <w:proofErr w:type="spellEnd"/>
      <w:r w:rsidRPr="0055384E">
        <w:t xml:space="preserve"> </w:t>
      </w:r>
      <w:proofErr w:type="spellStart"/>
      <w:r w:rsidRPr="0055384E">
        <w:t>Psicológicas</w:t>
      </w:r>
      <w:proofErr w:type="spellEnd"/>
      <w:r w:rsidRPr="0055384E">
        <w:t xml:space="preserve">, </w:t>
      </w:r>
      <w:proofErr w:type="spellStart"/>
      <w:r w:rsidRPr="0055384E">
        <w:t>Sociais</w:t>
      </w:r>
      <w:proofErr w:type="spellEnd"/>
      <w:r w:rsidRPr="0055384E">
        <w:t xml:space="preserve"> e da Vida, </w:t>
      </w:r>
      <w:proofErr w:type="spellStart"/>
      <w:r w:rsidRPr="0055384E">
        <w:t>Lisboa</w:t>
      </w:r>
      <w:proofErr w:type="spellEnd"/>
      <w:r w:rsidRPr="0055384E">
        <w:t>, Portugal; and Renan Lima (</w:t>
      </w:r>
      <w:proofErr w:type="spellStart"/>
      <w:r w:rsidRPr="0055384E">
        <w:t>Universidade</w:t>
      </w:r>
      <w:proofErr w:type="spellEnd"/>
      <w:r w:rsidRPr="0055384E">
        <w:t xml:space="preserve"> </w:t>
      </w:r>
      <w:r w:rsidRPr="0055384E">
        <w:lastRenderedPageBreak/>
        <w:t xml:space="preserve">Federal do Rio Grande, Rio Grande, Brazil) “Coping with a fast-changing environment: an isotopic insight on the foraging ecology of pack-ice seals from the Antarctic Peninsula” </w:t>
      </w:r>
      <w:r>
        <w:t xml:space="preserve">working </w:t>
      </w:r>
      <w:r w:rsidRPr="0055384E">
        <w:t xml:space="preserve">with the University </w:t>
      </w:r>
      <w:r>
        <w:t xml:space="preserve">of New Mexico, Albuquerque, USA. See also joint </w:t>
      </w:r>
      <w:r w:rsidRPr="002C71D3">
        <w:t>IP005.</w:t>
      </w:r>
    </w:p>
    <w:p w14:paraId="1141D2B2" w14:textId="77777777" w:rsidR="00A77905" w:rsidRDefault="00A77905" w:rsidP="00A77905"/>
    <w:p w14:paraId="253CBD06" w14:textId="77777777" w:rsidR="00A77905" w:rsidRPr="0055384E" w:rsidRDefault="00A77905" w:rsidP="00A77905">
      <w:r>
        <w:t>For the full list of Projects and Project Managers, see Table 2b in Attachment 1.</w:t>
      </w:r>
    </w:p>
    <w:p w14:paraId="262C5829" w14:textId="77777777" w:rsidR="00A77905" w:rsidRPr="000475D5" w:rsidRDefault="00A77905" w:rsidP="00A77905">
      <w:pPr>
        <w:pStyle w:val="ATSHeading2"/>
      </w:pPr>
      <w:r w:rsidRPr="000475D5">
        <w:t>COMNAP Products and Tools</w:t>
      </w:r>
    </w:p>
    <w:p w14:paraId="0E3EF397" w14:textId="77777777" w:rsidR="00A77905" w:rsidRPr="006A6503" w:rsidRDefault="00A77905" w:rsidP="00A77905">
      <w:pPr>
        <w:rPr>
          <w:b/>
        </w:rPr>
      </w:pPr>
      <w:r>
        <w:rPr>
          <w:b/>
        </w:rPr>
        <w:t>Website &amp; Database</w:t>
      </w:r>
    </w:p>
    <w:p w14:paraId="2013A167" w14:textId="77777777" w:rsidR="00A77905" w:rsidRDefault="00A77905" w:rsidP="00A77905">
      <w:r>
        <w:t>The new website went live in October 2021. The website links Members through to t</w:t>
      </w:r>
      <w:r w:rsidRPr="001C5EB4">
        <w:t xml:space="preserve">he </w:t>
      </w:r>
      <w:r>
        <w:t xml:space="preserve">COMNAP </w:t>
      </w:r>
      <w:r w:rsidRPr="001C5EB4">
        <w:t>database (</w:t>
      </w:r>
      <w:proofErr w:type="spellStart"/>
      <w:r w:rsidRPr="001C5EB4">
        <w:t>Quickbase</w:t>
      </w:r>
      <w:proofErr w:type="spellEnd"/>
      <w:r w:rsidRPr="001C5EB4">
        <w:t xml:space="preserve"> </w:t>
      </w:r>
      <w:r>
        <w:t>application</w:t>
      </w:r>
      <w:r w:rsidRPr="001C5EB4">
        <w:t xml:space="preserve">) </w:t>
      </w:r>
      <w:r>
        <w:t xml:space="preserve">and </w:t>
      </w:r>
      <w:r w:rsidRPr="001C5EB4">
        <w:t xml:space="preserve">requires </w:t>
      </w:r>
      <w:r>
        <w:t xml:space="preserve">a </w:t>
      </w:r>
      <w:r w:rsidRPr="001C5EB4">
        <w:t>username/password to access</w:t>
      </w:r>
      <w:r>
        <w:t>. The database</w:t>
      </w:r>
      <w:r w:rsidRPr="001C5EB4">
        <w:t xml:space="preserve"> contains information on facilities, vessels, </w:t>
      </w:r>
      <w:r>
        <w:t xml:space="preserve">and </w:t>
      </w:r>
      <w:r w:rsidRPr="001C5EB4">
        <w:t>program</w:t>
      </w:r>
      <w:r>
        <w:t>me</w:t>
      </w:r>
      <w:r w:rsidRPr="001C5EB4">
        <w:t xml:space="preserve"> contacts</w:t>
      </w:r>
      <w:r>
        <w:t>,</w:t>
      </w:r>
      <w:r w:rsidRPr="001C5EB4">
        <w:t xml:space="preserve"> which is used by the Membership and by the Secretariat to inform COMNAP products. Some data is shared with t</w:t>
      </w:r>
      <w:r>
        <w:t>he Antarctic Treaty Secretariat.</w:t>
      </w:r>
      <w:r w:rsidRPr="001C5EB4">
        <w:t xml:space="preserve"> </w:t>
      </w:r>
      <w:r>
        <w:t>For example, on 6 December 2021, the Antarctic Treaty Secretariat announced that the Secretariat website had new links to COMNAP facility data using a GIS map platform. S</w:t>
      </w:r>
      <w:r w:rsidRPr="001C5EB4">
        <w:t>ome data is publicly available</w:t>
      </w:r>
      <w:r>
        <w:t xml:space="preserve"> on the website and</w:t>
      </w:r>
      <w:r w:rsidRPr="001C5EB4">
        <w:t xml:space="preserve"> at </w:t>
      </w:r>
    </w:p>
    <w:p w14:paraId="2C23B314" w14:textId="77777777" w:rsidR="00A77905" w:rsidRPr="004A367B" w:rsidRDefault="00A77905" w:rsidP="00A77905">
      <w:pPr>
        <w:rPr>
          <w:b/>
        </w:rPr>
      </w:pPr>
      <w:hyperlink r:id="rId11" w:history="1">
        <w:r w:rsidRPr="001C5EB4">
          <w:rPr>
            <w:rStyle w:val="Hipervnculo"/>
          </w:rPr>
          <w:t>https://www.comnap.aq/antarctic-facilities-information</w:t>
        </w:r>
      </w:hyperlink>
      <w:r w:rsidRPr="001C5EB4">
        <w:t xml:space="preserve"> and at</w:t>
      </w:r>
      <w:r w:rsidRPr="006A6503">
        <w:t xml:space="preserve"> </w:t>
      </w:r>
      <w:hyperlink r:id="rId12" w:history="1">
        <w:r w:rsidRPr="006A6503">
          <w:rPr>
            <w:color w:val="660000"/>
            <w:u w:val="single"/>
          </w:rPr>
          <w:t>https://github.com/PolarGeospatialCenter/comnap-antarctic-facilities/releases</w:t>
        </w:r>
      </w:hyperlink>
      <w:r w:rsidRPr="006A6503">
        <w:t xml:space="preserve"> and </w:t>
      </w:r>
      <w:hyperlink r:id="rId13" w:history="1">
        <w:r w:rsidRPr="006A6503">
          <w:rPr>
            <w:color w:val="660000"/>
            <w:u w:val="single"/>
          </w:rPr>
          <w:t>https://github.com/PolarGeospatialCenter/comnap-antarctic-vessels</w:t>
        </w:r>
      </w:hyperlink>
      <w:r>
        <w:rPr>
          <w:color w:val="660000"/>
          <w:u w:val="single"/>
        </w:rPr>
        <w:t>.</w:t>
      </w:r>
    </w:p>
    <w:p w14:paraId="7099C4C1" w14:textId="77777777" w:rsidR="00A77905" w:rsidRDefault="00A77905" w:rsidP="00A77905">
      <w:pPr>
        <w:rPr>
          <w:b/>
        </w:rPr>
      </w:pPr>
    </w:p>
    <w:p w14:paraId="561E0CAF" w14:textId="77777777" w:rsidR="00A77905" w:rsidRPr="00E653FF" w:rsidRDefault="00A77905" w:rsidP="00A77905">
      <w:pPr>
        <w:rPr>
          <w:b/>
        </w:rPr>
      </w:pPr>
      <w:r w:rsidRPr="00E653FF">
        <w:rPr>
          <w:b/>
        </w:rPr>
        <w:t>Antarctic Flight Information Manual (e-AFIM)</w:t>
      </w:r>
    </w:p>
    <w:p w14:paraId="59D9770E" w14:textId="77777777" w:rsidR="00A77905" w:rsidRPr="00E653FF" w:rsidRDefault="00A77905" w:rsidP="00A77905">
      <w:hyperlink r:id="rId14" w:history="1">
        <w:r w:rsidRPr="00E653FF">
          <w:rPr>
            <w:color w:val="660000"/>
            <w:u w:val="single"/>
          </w:rPr>
          <w:t>COMNAP AFIM general information</w:t>
        </w:r>
      </w:hyperlink>
      <w:r w:rsidRPr="00E653FF">
        <w:t xml:space="preserve"> </w:t>
      </w:r>
    </w:p>
    <w:p w14:paraId="06B939FE" w14:textId="77777777" w:rsidR="00A77905" w:rsidRPr="00E653FF" w:rsidRDefault="00A77905" w:rsidP="00A77905">
      <w:r w:rsidRPr="00E653FF">
        <w:t xml:space="preserve">e-AFIM is a handbook of aeronautical information published in PDF format as a tool towards safe air operations in Antarctica as per </w:t>
      </w:r>
      <w:r>
        <w:t xml:space="preserve">ATCM </w:t>
      </w:r>
      <w:r w:rsidRPr="00E653FF">
        <w:t xml:space="preserve">Resolution </w:t>
      </w:r>
      <w:r>
        <w:t>6 (2021).</w:t>
      </w:r>
      <w:r w:rsidRPr="00E653FF">
        <w:t xml:space="preserve"> Releases </w:t>
      </w:r>
      <w:r>
        <w:t xml:space="preserve">were 15 September, 5 October, 1 December 2021 and 15 March 2022. </w:t>
      </w:r>
    </w:p>
    <w:p w14:paraId="0AF279F4" w14:textId="77777777" w:rsidR="00A77905" w:rsidRPr="000475D5" w:rsidRDefault="00A77905" w:rsidP="00A77905">
      <w:pPr>
        <w:rPr>
          <w:b/>
          <w:highlight w:val="yellow"/>
        </w:rPr>
      </w:pPr>
    </w:p>
    <w:p w14:paraId="133D2D5B" w14:textId="77777777" w:rsidR="00A77905" w:rsidRPr="00E261C3" w:rsidRDefault="00A77905" w:rsidP="00A77905">
      <w:r w:rsidRPr="00E261C3">
        <w:rPr>
          <w:b/>
        </w:rPr>
        <w:t xml:space="preserve">COMNAP Asset Tracking System (CATS) </w:t>
      </w:r>
      <w:r w:rsidRPr="00E261C3">
        <w:rPr>
          <w:b/>
        </w:rPr>
        <w:br/>
      </w:r>
      <w:hyperlink r:id="rId15" w:history="1">
        <w:r w:rsidRPr="00E261C3">
          <w:rPr>
            <w:rStyle w:val="Hipervnculo"/>
          </w:rPr>
          <w:t>COMNAP Asset Tracking System general information</w:t>
        </w:r>
      </w:hyperlink>
    </w:p>
    <w:p w14:paraId="2D01B9E0" w14:textId="77777777" w:rsidR="00A77905" w:rsidRPr="0055384E" w:rsidRDefault="00A77905" w:rsidP="00A77905">
      <w:r w:rsidRPr="0055384E">
        <w:t xml:space="preserve">CATS is a voluntary </w:t>
      </w:r>
      <w:r>
        <w:t xml:space="preserve">information exchange </w:t>
      </w:r>
      <w:r w:rsidRPr="0055384E">
        <w:t>system developed by the A</w:t>
      </w:r>
      <w:r>
        <w:t xml:space="preserve">ustralian </w:t>
      </w:r>
      <w:r w:rsidRPr="0055384E">
        <w:t>A</w:t>
      </w:r>
      <w:r>
        <w:t xml:space="preserve">ntarctic </w:t>
      </w:r>
      <w:r w:rsidRPr="0055384E">
        <w:t>D</w:t>
      </w:r>
      <w:r>
        <w:t>ivision to display positional information for situation-awareness of vessels</w:t>
      </w:r>
      <w:r w:rsidRPr="0055384E">
        <w:t>.</w:t>
      </w:r>
      <w:r>
        <w:t xml:space="preserve"> Recently, aircraft have been added to the display.</w:t>
      </w:r>
      <w:r w:rsidRPr="0055384E">
        <w:t xml:space="preserve"> For the 2021/22 season at its peak use, </w:t>
      </w:r>
      <w:r>
        <w:t>CATS</w:t>
      </w:r>
      <w:r w:rsidRPr="0055384E">
        <w:t xml:space="preserve"> contained positions for 63 assets (41 aircraft, 21 vessels and 1 research balloon). We invite greater </w:t>
      </w:r>
      <w:r>
        <w:t>participation from operators with vessels and aircraft operating</w:t>
      </w:r>
      <w:r w:rsidRPr="0055384E">
        <w:t xml:space="preserve"> in the Antarctic Treaty Area</w:t>
      </w:r>
      <w:r>
        <w:t>.</w:t>
      </w:r>
    </w:p>
    <w:p w14:paraId="36449A98" w14:textId="77777777" w:rsidR="00A77905" w:rsidRPr="000475D5" w:rsidRDefault="00A77905" w:rsidP="00A77905">
      <w:pPr>
        <w:rPr>
          <w:b/>
          <w:highlight w:val="yellow"/>
        </w:rPr>
      </w:pPr>
    </w:p>
    <w:p w14:paraId="00EB995B" w14:textId="77777777" w:rsidR="00A77905" w:rsidRPr="00E261C3" w:rsidRDefault="00A77905" w:rsidP="00A77905">
      <w:pPr>
        <w:rPr>
          <w:b/>
        </w:rPr>
      </w:pPr>
      <w:r w:rsidRPr="00E261C3">
        <w:rPr>
          <w:b/>
        </w:rPr>
        <w:t>Antarctic Telecommunic</w:t>
      </w:r>
      <w:r>
        <w:rPr>
          <w:b/>
        </w:rPr>
        <w:t xml:space="preserve">ations Operators Manual (ATOM) </w:t>
      </w:r>
    </w:p>
    <w:p w14:paraId="6966ED41" w14:textId="77777777" w:rsidR="00A77905" w:rsidRPr="00E261C3" w:rsidRDefault="00A77905" w:rsidP="00A77905">
      <w:r w:rsidRPr="00E261C3">
        <w:t xml:space="preserve">ATOM is the </w:t>
      </w:r>
      <w:r>
        <w:t>collection</w:t>
      </w:r>
      <w:r w:rsidRPr="00E261C3">
        <w:t xml:space="preserve"> of contact details to which ATCM Re</w:t>
      </w:r>
      <w:r>
        <w:t>commendation X-3 refers. A</w:t>
      </w:r>
      <w:r w:rsidRPr="00E261C3">
        <w:t>ccess</w:t>
      </w:r>
      <w:r>
        <w:t xml:space="preserve"> is </w:t>
      </w:r>
      <w:r w:rsidRPr="00E261C3">
        <w:t xml:space="preserve">via the COMNAP </w:t>
      </w:r>
      <w:proofErr w:type="spellStart"/>
      <w:r>
        <w:t>Quickbase</w:t>
      </w:r>
      <w:proofErr w:type="spellEnd"/>
      <w:r>
        <w:t xml:space="preserve"> database and </w:t>
      </w:r>
      <w:r w:rsidRPr="00E261C3">
        <w:t xml:space="preserve">the CATS. </w:t>
      </w:r>
      <w:r>
        <w:t xml:space="preserve">Update of the ATOM is now in real-time, meaning, when a national Antarctic programme updates their information in the COMNAP </w:t>
      </w:r>
      <w:proofErr w:type="spellStart"/>
      <w:r>
        <w:t>Quickbase</w:t>
      </w:r>
      <w:proofErr w:type="spellEnd"/>
      <w:r>
        <w:t xml:space="preserve"> database, the field is automatically updated in the online ATOM.</w:t>
      </w:r>
    </w:p>
    <w:p w14:paraId="2CA8D578" w14:textId="77777777" w:rsidR="00A77905" w:rsidRPr="000475D5" w:rsidRDefault="00A77905" w:rsidP="00A77905">
      <w:pPr>
        <w:rPr>
          <w:b/>
          <w:highlight w:val="yellow"/>
        </w:rPr>
      </w:pPr>
    </w:p>
    <w:p w14:paraId="64122F63" w14:textId="77777777" w:rsidR="00A77905" w:rsidRPr="00E261C3" w:rsidRDefault="00A77905" w:rsidP="00A77905">
      <w:pPr>
        <w:rPr>
          <w:lang w:val="en-NZ"/>
        </w:rPr>
      </w:pPr>
      <w:r w:rsidRPr="00E261C3">
        <w:rPr>
          <w:b/>
        </w:rPr>
        <w:t>Search and Rescue (</w:t>
      </w:r>
      <w:proofErr w:type="gramStart"/>
      <w:r w:rsidRPr="00E261C3">
        <w:rPr>
          <w:b/>
        </w:rPr>
        <w:t xml:space="preserve">SAR)   </w:t>
      </w:r>
      <w:proofErr w:type="gramEnd"/>
      <w:r w:rsidRPr="00E261C3">
        <w:rPr>
          <w:b/>
        </w:rPr>
        <w:t xml:space="preserve"> </w:t>
      </w:r>
      <w:r w:rsidRPr="000475D5">
        <w:rPr>
          <w:b/>
          <w:highlight w:val="yellow"/>
        </w:rPr>
        <w:br/>
      </w:r>
      <w:r w:rsidRPr="00E261C3">
        <w:t xml:space="preserve">As per </w:t>
      </w:r>
      <w:r>
        <w:t xml:space="preserve">ATCM </w:t>
      </w:r>
      <w:r w:rsidRPr="00E261C3">
        <w:t xml:space="preserve">Resolution 4 (2013), </w:t>
      </w:r>
      <w:r w:rsidRPr="007F33B0">
        <w:rPr>
          <w:lang w:val="en-NZ"/>
        </w:rPr>
        <w:t>COMNAP provides a SAR webpage of all R</w:t>
      </w:r>
      <w:r>
        <w:rPr>
          <w:lang w:val="en-NZ"/>
        </w:rPr>
        <w:t xml:space="preserve">escue </w:t>
      </w:r>
      <w:r w:rsidRPr="007F33B0">
        <w:rPr>
          <w:lang w:val="en-NZ"/>
        </w:rPr>
        <w:t>C</w:t>
      </w:r>
      <w:r>
        <w:rPr>
          <w:lang w:val="en-NZ"/>
        </w:rPr>
        <w:t xml:space="preserve">oordination </w:t>
      </w:r>
      <w:r w:rsidRPr="007F33B0">
        <w:rPr>
          <w:lang w:val="en-NZ"/>
        </w:rPr>
        <w:t>C</w:t>
      </w:r>
      <w:r>
        <w:rPr>
          <w:lang w:val="en-NZ"/>
        </w:rPr>
        <w:t>entre (RCC)</w:t>
      </w:r>
      <w:r w:rsidRPr="007F33B0">
        <w:rPr>
          <w:lang w:val="en-NZ"/>
        </w:rPr>
        <w:t xml:space="preserve"> contacts. The next triennial </w:t>
      </w:r>
      <w:r w:rsidRPr="007F33B0">
        <w:t xml:space="preserve">SAR Workshop </w:t>
      </w:r>
      <w:r>
        <w:t>(V) will take place in</w:t>
      </w:r>
      <w:r w:rsidRPr="007F33B0">
        <w:t xml:space="preserve"> 2023. </w:t>
      </w:r>
    </w:p>
    <w:p w14:paraId="28B0DE28" w14:textId="77777777" w:rsidR="00A77905" w:rsidRPr="000475D5" w:rsidRDefault="00A77905" w:rsidP="00A77905">
      <w:pPr>
        <w:rPr>
          <w:lang w:val="en-NZ"/>
        </w:rPr>
      </w:pPr>
      <w:r w:rsidRPr="00E261C3">
        <w:t>_______</w:t>
      </w:r>
    </w:p>
    <w:p w14:paraId="24475B4E" w14:textId="77777777" w:rsidR="00A77905" w:rsidRPr="000475D5" w:rsidRDefault="00A77905" w:rsidP="00A77905">
      <w:pPr>
        <w:rPr>
          <w:u w:val="single"/>
        </w:rPr>
      </w:pPr>
      <w:hyperlink r:id="rId16" w:history="1">
        <w:r w:rsidRPr="000475D5">
          <w:rPr>
            <w:color w:val="660000"/>
            <w:u w:val="single"/>
          </w:rPr>
          <w:t>www.comnap.aq</w:t>
        </w:r>
      </w:hyperlink>
    </w:p>
    <w:p w14:paraId="608690B5" w14:textId="77777777" w:rsidR="00A77905" w:rsidRDefault="00A77905" w:rsidP="00A77905">
      <w:r w:rsidRPr="000475D5">
        <w:t>@comnap1</w:t>
      </w:r>
    </w:p>
    <w:p w14:paraId="256A53A3" w14:textId="77777777" w:rsidR="00A77905" w:rsidRPr="000475D5" w:rsidRDefault="00A77905" w:rsidP="00A77905">
      <w:r>
        <w:t xml:space="preserve">YouTube Channel: </w:t>
      </w:r>
      <w:hyperlink r:id="rId17" w:history="1">
        <w:r w:rsidRPr="001C7EEC">
          <w:rPr>
            <w:rStyle w:val="Hipervnculo"/>
          </w:rPr>
          <w:t>https://www.youtube.com/channel/UCjzR1uM_ZP62eEy6QLCbHxw</w:t>
        </w:r>
      </w:hyperlink>
      <w:r>
        <w:t xml:space="preserve"> </w:t>
      </w:r>
    </w:p>
    <w:p w14:paraId="7B174C8F" w14:textId="77777777" w:rsidR="00A77905" w:rsidRDefault="00A77905" w:rsidP="00A77905"/>
    <w:p w14:paraId="47E0FA91" w14:textId="77777777" w:rsidR="00A77905" w:rsidRDefault="00A77905" w:rsidP="00A77905">
      <w:pPr>
        <w:rPr>
          <w:b/>
          <w:i/>
        </w:rPr>
      </w:pPr>
    </w:p>
    <w:p w14:paraId="1CF966D1" w14:textId="77777777" w:rsidR="00A77905" w:rsidRDefault="00A77905" w:rsidP="00A77905">
      <w:pPr>
        <w:rPr>
          <w:b/>
          <w:i/>
        </w:rPr>
      </w:pPr>
    </w:p>
    <w:p w14:paraId="26EA271C" w14:textId="77777777" w:rsidR="00A77905" w:rsidRDefault="00A77905" w:rsidP="00A77905">
      <w:pPr>
        <w:rPr>
          <w:b/>
          <w:i/>
        </w:rPr>
      </w:pPr>
    </w:p>
    <w:p w14:paraId="7FEB2613" w14:textId="77777777" w:rsidR="00A77905" w:rsidRDefault="00A77905" w:rsidP="00A77905">
      <w:pPr>
        <w:rPr>
          <w:b/>
          <w:i/>
        </w:rPr>
      </w:pPr>
    </w:p>
    <w:p w14:paraId="7B209CFC" w14:textId="77777777" w:rsidR="00A77905" w:rsidRDefault="00A77905" w:rsidP="00A77905">
      <w:pPr>
        <w:rPr>
          <w:b/>
          <w:i/>
        </w:rPr>
      </w:pPr>
    </w:p>
    <w:p w14:paraId="2D3379F1" w14:textId="77777777" w:rsidR="00A77905" w:rsidRDefault="00A77905" w:rsidP="00A77905">
      <w:pPr>
        <w:rPr>
          <w:b/>
          <w:i/>
        </w:rPr>
      </w:pPr>
    </w:p>
    <w:p w14:paraId="2AD9D8E9" w14:textId="77777777" w:rsidR="00A77905" w:rsidRDefault="00A77905" w:rsidP="00A77905">
      <w:pPr>
        <w:rPr>
          <w:rFonts w:ascii="Arial" w:hAnsi="Arial"/>
          <w:b/>
          <w:i/>
          <w:sz w:val="24"/>
          <w:szCs w:val="22"/>
          <w:lang w:eastAsia="en-GB"/>
        </w:rPr>
      </w:pPr>
      <w:r>
        <w:br w:type="page"/>
      </w:r>
    </w:p>
    <w:p w14:paraId="02632BA1" w14:textId="77777777" w:rsidR="00A77905" w:rsidRDefault="00A77905" w:rsidP="00A77905">
      <w:pPr>
        <w:pStyle w:val="ATSHeading2"/>
      </w:pPr>
      <w:r>
        <w:rPr>
          <w:b w:val="0"/>
          <w:i w:val="0"/>
        </w:rPr>
        <w:lastRenderedPageBreak/>
        <w:t xml:space="preserve">Attachment 1 </w:t>
      </w:r>
      <w:r>
        <w:t>Statistics</w:t>
      </w:r>
    </w:p>
    <w:p w14:paraId="318D6FD1" w14:textId="77777777" w:rsidR="00A77905" w:rsidRDefault="00A77905" w:rsidP="00A77905">
      <w:r>
        <w:t>F</w:t>
      </w:r>
      <w:r w:rsidRPr="000475D5">
        <w:t>ormally e</w:t>
      </w:r>
      <w:r>
        <w:t xml:space="preserve">stablished in September 1988 </w:t>
      </w:r>
      <w:r w:rsidRPr="000475D5">
        <w:t>t</w:t>
      </w:r>
      <w:r w:rsidRPr="000475D5">
        <w:rPr>
          <w:iCs/>
        </w:rPr>
        <w:t>o develop and promote best practice in managing the support of scientific research in the Antarctic</w:t>
      </w:r>
      <w:r>
        <w:t>; 2022 is the 34</w:t>
      </w:r>
      <w:r w:rsidRPr="008353C3">
        <w:rPr>
          <w:vertAlign w:val="superscript"/>
        </w:rPr>
        <w:t>th</w:t>
      </w:r>
      <w:r>
        <w:t xml:space="preserve"> year of COMNAP. Our headquarters, the COMNAP Secretariat, is hosted by t</w:t>
      </w:r>
      <w:r w:rsidRPr="00BB26B7">
        <w:t>he University of Canterb</w:t>
      </w:r>
      <w:r>
        <w:t>ury, Christchurch, New Zealand (</w:t>
      </w:r>
      <w:r w:rsidRPr="00BB26B7">
        <w:t>MOU t</w:t>
      </w:r>
      <w:r>
        <w:t>o Sept</w:t>
      </w:r>
      <w:r w:rsidRPr="00BB26B7">
        <w:t xml:space="preserve"> 2027</w:t>
      </w:r>
      <w:r>
        <w:t>)</w:t>
      </w:r>
      <w:r w:rsidRPr="00BB26B7">
        <w:t>.</w:t>
      </w:r>
      <w:r w:rsidRPr="000475D5">
        <w:t xml:space="preserve"> </w:t>
      </w:r>
    </w:p>
    <w:p w14:paraId="1A0784D7" w14:textId="77777777" w:rsidR="00A77905" w:rsidRDefault="00A77905" w:rsidP="00A77905">
      <w:pPr>
        <w:pStyle w:val="ATSHeading3"/>
      </w:pPr>
      <w:r>
        <w:t xml:space="preserve">Table 1: </w:t>
      </w:r>
      <w:r w:rsidRPr="000475D5">
        <w:t xml:space="preserve">Our </w:t>
      </w:r>
      <w:r>
        <w:t>Membership</w:t>
      </w:r>
    </w:p>
    <w:p w14:paraId="2D7FE367" w14:textId="77777777" w:rsidR="00A77905" w:rsidRDefault="00A77905" w:rsidP="00A77905">
      <w:r>
        <w:t xml:space="preserve">Established originally by 22 national Antarctic programmes; COMNAP AGM 2021 approved the Membership application from TÜBITAK Marmara Research </w:t>
      </w:r>
      <w:proofErr w:type="spellStart"/>
      <w:r>
        <w:t>Center</w:t>
      </w:r>
      <w:proofErr w:type="spellEnd"/>
      <w:r>
        <w:t>, Polar Research Institute, Turkey. Making them the 31</w:t>
      </w:r>
      <w:r w:rsidRPr="008353C3">
        <w:rPr>
          <w:vertAlign w:val="superscript"/>
        </w:rPr>
        <w:t>st</w:t>
      </w:r>
      <w:r>
        <w:t xml:space="preserve"> Member programme, joining the national Antarctic programme Members from:  </w:t>
      </w:r>
    </w:p>
    <w:p w14:paraId="1E43C235" w14:textId="77777777" w:rsidR="00A77905" w:rsidRDefault="00A77905" w:rsidP="00A77905"/>
    <w:tbl>
      <w:tblPr>
        <w:tblStyle w:val="Tablanormal1"/>
        <w:tblW w:w="9210" w:type="dxa"/>
        <w:tblLook w:val="0480" w:firstRow="0" w:lastRow="0" w:firstColumn="1" w:lastColumn="0" w:noHBand="0" w:noVBand="1"/>
      </w:tblPr>
      <w:tblGrid>
        <w:gridCol w:w="1980"/>
        <w:gridCol w:w="1985"/>
        <w:gridCol w:w="1984"/>
        <w:gridCol w:w="1701"/>
        <w:gridCol w:w="1560"/>
      </w:tblGrid>
      <w:tr w:rsidR="00A77905" w14:paraId="270BF2B5" w14:textId="77777777" w:rsidTr="0077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7E324A" w14:textId="77777777" w:rsidR="00A77905" w:rsidRPr="00D17F97" w:rsidRDefault="00A77905" w:rsidP="00773377">
            <w:pPr>
              <w:ind w:right="175"/>
              <w:rPr>
                <w:b w:val="0"/>
              </w:rPr>
            </w:pPr>
            <w:r w:rsidRPr="00D17F97">
              <w:rPr>
                <w:b w:val="0"/>
              </w:rPr>
              <w:t>Argentina</w:t>
            </w:r>
          </w:p>
        </w:tc>
        <w:tc>
          <w:tcPr>
            <w:tcW w:w="1985" w:type="dxa"/>
          </w:tcPr>
          <w:p w14:paraId="0C5BFBDB"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Australia</w:t>
            </w:r>
          </w:p>
        </w:tc>
        <w:tc>
          <w:tcPr>
            <w:tcW w:w="1984" w:type="dxa"/>
          </w:tcPr>
          <w:p w14:paraId="3FD9B229"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Belgium</w:t>
            </w:r>
          </w:p>
        </w:tc>
        <w:tc>
          <w:tcPr>
            <w:tcW w:w="1701" w:type="dxa"/>
          </w:tcPr>
          <w:p w14:paraId="1D94B22D"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Brazil</w:t>
            </w:r>
          </w:p>
        </w:tc>
        <w:tc>
          <w:tcPr>
            <w:tcW w:w="1560" w:type="dxa"/>
          </w:tcPr>
          <w:p w14:paraId="6C8435AC"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Bulgaria</w:t>
            </w:r>
          </w:p>
        </w:tc>
      </w:tr>
      <w:tr w:rsidR="00A77905" w14:paraId="18A949FC" w14:textId="77777777" w:rsidTr="00773377">
        <w:tc>
          <w:tcPr>
            <w:cnfStyle w:val="001000000000" w:firstRow="0" w:lastRow="0" w:firstColumn="1" w:lastColumn="0" w:oddVBand="0" w:evenVBand="0" w:oddHBand="0" w:evenHBand="0" w:firstRowFirstColumn="0" w:firstRowLastColumn="0" w:lastRowFirstColumn="0" w:lastRowLastColumn="0"/>
            <w:tcW w:w="1980" w:type="dxa"/>
          </w:tcPr>
          <w:p w14:paraId="106AE0E6" w14:textId="77777777" w:rsidR="00A77905" w:rsidRPr="00D17F97" w:rsidRDefault="00A77905" w:rsidP="00773377">
            <w:pPr>
              <w:rPr>
                <w:b w:val="0"/>
              </w:rPr>
            </w:pPr>
            <w:r w:rsidRPr="00D17F97">
              <w:rPr>
                <w:b w:val="0"/>
              </w:rPr>
              <w:t>Chile</w:t>
            </w:r>
          </w:p>
        </w:tc>
        <w:tc>
          <w:tcPr>
            <w:tcW w:w="1985" w:type="dxa"/>
          </w:tcPr>
          <w:p w14:paraId="6F42948B"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China</w:t>
            </w:r>
          </w:p>
        </w:tc>
        <w:tc>
          <w:tcPr>
            <w:tcW w:w="1984" w:type="dxa"/>
          </w:tcPr>
          <w:p w14:paraId="68499327"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Czech Republic</w:t>
            </w:r>
          </w:p>
        </w:tc>
        <w:tc>
          <w:tcPr>
            <w:tcW w:w="1701" w:type="dxa"/>
          </w:tcPr>
          <w:p w14:paraId="699F2658"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Ecuador</w:t>
            </w:r>
          </w:p>
        </w:tc>
        <w:tc>
          <w:tcPr>
            <w:tcW w:w="1560" w:type="dxa"/>
          </w:tcPr>
          <w:p w14:paraId="198EDC62"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Finland</w:t>
            </w:r>
          </w:p>
        </w:tc>
      </w:tr>
      <w:tr w:rsidR="00A77905" w14:paraId="787CF6D8" w14:textId="77777777" w:rsidTr="0077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880CBC" w14:textId="77777777" w:rsidR="00A77905" w:rsidRPr="00D17F97" w:rsidRDefault="00A77905" w:rsidP="00773377">
            <w:pPr>
              <w:rPr>
                <w:b w:val="0"/>
              </w:rPr>
            </w:pPr>
            <w:r w:rsidRPr="00D17F97">
              <w:rPr>
                <w:b w:val="0"/>
              </w:rPr>
              <w:t>France</w:t>
            </w:r>
          </w:p>
        </w:tc>
        <w:tc>
          <w:tcPr>
            <w:tcW w:w="1985" w:type="dxa"/>
          </w:tcPr>
          <w:p w14:paraId="4B5D4703"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Germany</w:t>
            </w:r>
          </w:p>
        </w:tc>
        <w:tc>
          <w:tcPr>
            <w:tcW w:w="1984" w:type="dxa"/>
          </w:tcPr>
          <w:p w14:paraId="547A1934"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India</w:t>
            </w:r>
          </w:p>
        </w:tc>
        <w:tc>
          <w:tcPr>
            <w:tcW w:w="1701" w:type="dxa"/>
          </w:tcPr>
          <w:p w14:paraId="6B25B4EF"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Italy</w:t>
            </w:r>
          </w:p>
        </w:tc>
        <w:tc>
          <w:tcPr>
            <w:tcW w:w="1560" w:type="dxa"/>
          </w:tcPr>
          <w:p w14:paraId="209B14E2"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Japan</w:t>
            </w:r>
          </w:p>
        </w:tc>
      </w:tr>
      <w:tr w:rsidR="00A77905" w14:paraId="4BFB674B" w14:textId="77777777" w:rsidTr="00773377">
        <w:tc>
          <w:tcPr>
            <w:cnfStyle w:val="001000000000" w:firstRow="0" w:lastRow="0" w:firstColumn="1" w:lastColumn="0" w:oddVBand="0" w:evenVBand="0" w:oddHBand="0" w:evenHBand="0" w:firstRowFirstColumn="0" w:firstRowLastColumn="0" w:lastRowFirstColumn="0" w:lastRowLastColumn="0"/>
            <w:tcW w:w="1980" w:type="dxa"/>
          </w:tcPr>
          <w:p w14:paraId="6D16A704" w14:textId="77777777" w:rsidR="00A77905" w:rsidRPr="00D17F97" w:rsidRDefault="00A77905" w:rsidP="00773377">
            <w:pPr>
              <w:rPr>
                <w:b w:val="0"/>
              </w:rPr>
            </w:pPr>
            <w:r w:rsidRPr="00D17F97">
              <w:rPr>
                <w:b w:val="0"/>
              </w:rPr>
              <w:t>Netherlands</w:t>
            </w:r>
          </w:p>
        </w:tc>
        <w:tc>
          <w:tcPr>
            <w:tcW w:w="1985" w:type="dxa"/>
          </w:tcPr>
          <w:p w14:paraId="191229AF"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New Zealand</w:t>
            </w:r>
          </w:p>
        </w:tc>
        <w:tc>
          <w:tcPr>
            <w:tcW w:w="1984" w:type="dxa"/>
          </w:tcPr>
          <w:p w14:paraId="68D5E155"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Norway</w:t>
            </w:r>
          </w:p>
        </w:tc>
        <w:tc>
          <w:tcPr>
            <w:tcW w:w="1701" w:type="dxa"/>
          </w:tcPr>
          <w:p w14:paraId="70327402"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Peru</w:t>
            </w:r>
          </w:p>
        </w:tc>
        <w:tc>
          <w:tcPr>
            <w:tcW w:w="1560" w:type="dxa"/>
          </w:tcPr>
          <w:p w14:paraId="5A9973C6"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Poland</w:t>
            </w:r>
          </w:p>
        </w:tc>
      </w:tr>
      <w:tr w:rsidR="00A77905" w14:paraId="56C84E29" w14:textId="77777777" w:rsidTr="0077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B68576" w14:textId="77777777" w:rsidR="00A77905" w:rsidRPr="00D17F97" w:rsidRDefault="00A77905" w:rsidP="00773377">
            <w:pPr>
              <w:rPr>
                <w:b w:val="0"/>
              </w:rPr>
            </w:pPr>
            <w:r w:rsidRPr="00D17F97">
              <w:rPr>
                <w:b w:val="0"/>
              </w:rPr>
              <w:t>Republic of Belarus</w:t>
            </w:r>
          </w:p>
        </w:tc>
        <w:tc>
          <w:tcPr>
            <w:tcW w:w="1985" w:type="dxa"/>
          </w:tcPr>
          <w:p w14:paraId="232AB1D9"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Republic of Korea</w:t>
            </w:r>
          </w:p>
        </w:tc>
        <w:tc>
          <w:tcPr>
            <w:tcW w:w="1984" w:type="dxa"/>
          </w:tcPr>
          <w:p w14:paraId="37F58B3A"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Russian Federation</w:t>
            </w:r>
          </w:p>
        </w:tc>
        <w:tc>
          <w:tcPr>
            <w:tcW w:w="1701" w:type="dxa"/>
          </w:tcPr>
          <w:p w14:paraId="61EB0F27"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South Africa</w:t>
            </w:r>
          </w:p>
        </w:tc>
        <w:tc>
          <w:tcPr>
            <w:tcW w:w="1560" w:type="dxa"/>
          </w:tcPr>
          <w:p w14:paraId="11B13844"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Spain</w:t>
            </w:r>
          </w:p>
        </w:tc>
      </w:tr>
      <w:tr w:rsidR="00A77905" w14:paraId="25A06DCF" w14:textId="77777777" w:rsidTr="00773377">
        <w:tc>
          <w:tcPr>
            <w:cnfStyle w:val="001000000000" w:firstRow="0" w:lastRow="0" w:firstColumn="1" w:lastColumn="0" w:oddVBand="0" w:evenVBand="0" w:oddHBand="0" w:evenHBand="0" w:firstRowFirstColumn="0" w:firstRowLastColumn="0" w:lastRowFirstColumn="0" w:lastRowLastColumn="0"/>
            <w:tcW w:w="1980" w:type="dxa"/>
          </w:tcPr>
          <w:p w14:paraId="5D6B6358" w14:textId="77777777" w:rsidR="00A77905" w:rsidRPr="00D17F97" w:rsidRDefault="00A77905" w:rsidP="00773377">
            <w:pPr>
              <w:rPr>
                <w:b w:val="0"/>
              </w:rPr>
            </w:pPr>
            <w:r w:rsidRPr="00D17F97">
              <w:rPr>
                <w:b w:val="0"/>
              </w:rPr>
              <w:t>Sweden</w:t>
            </w:r>
          </w:p>
        </w:tc>
        <w:tc>
          <w:tcPr>
            <w:tcW w:w="1985" w:type="dxa"/>
          </w:tcPr>
          <w:p w14:paraId="7BCF08BF"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Ukraine</w:t>
            </w:r>
          </w:p>
        </w:tc>
        <w:tc>
          <w:tcPr>
            <w:tcW w:w="1984" w:type="dxa"/>
          </w:tcPr>
          <w:p w14:paraId="508F8929"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United Kingdom</w:t>
            </w:r>
          </w:p>
        </w:tc>
        <w:tc>
          <w:tcPr>
            <w:tcW w:w="1701" w:type="dxa"/>
          </w:tcPr>
          <w:p w14:paraId="2D8DDAD0"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United States</w:t>
            </w:r>
          </w:p>
        </w:tc>
        <w:tc>
          <w:tcPr>
            <w:tcW w:w="1560" w:type="dxa"/>
          </w:tcPr>
          <w:p w14:paraId="36102D23"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Uruguay</w:t>
            </w:r>
          </w:p>
        </w:tc>
      </w:tr>
    </w:tbl>
    <w:p w14:paraId="16A16CBA" w14:textId="77777777" w:rsidR="00A77905" w:rsidRDefault="00A77905" w:rsidP="00A77905">
      <w:r w:rsidRPr="000475D5">
        <w:t xml:space="preserve"> </w:t>
      </w:r>
      <w:r>
        <w:t xml:space="preserve">In addition, six Observer </w:t>
      </w:r>
      <w:proofErr w:type="gramStart"/>
      <w:r>
        <w:t>programmes’</w:t>
      </w:r>
      <w:proofErr w:type="gramEnd"/>
      <w:r>
        <w:t xml:space="preserve"> are part of our association, from the countries of:</w:t>
      </w:r>
    </w:p>
    <w:tbl>
      <w:tblPr>
        <w:tblStyle w:val="Tablanormal1"/>
        <w:tblW w:w="0" w:type="auto"/>
        <w:tblLook w:val="0480" w:firstRow="0" w:lastRow="0" w:firstColumn="1" w:lastColumn="0" w:noHBand="0" w:noVBand="1"/>
      </w:tblPr>
      <w:tblGrid>
        <w:gridCol w:w="1422"/>
        <w:gridCol w:w="1475"/>
        <w:gridCol w:w="1459"/>
        <w:gridCol w:w="1444"/>
        <w:gridCol w:w="1520"/>
        <w:gridCol w:w="1175"/>
      </w:tblGrid>
      <w:tr w:rsidR="00A77905" w14:paraId="61FB1CD6" w14:textId="77777777" w:rsidTr="0077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49D4DCD5" w14:textId="77777777" w:rsidR="00A77905" w:rsidRPr="00D17F97" w:rsidRDefault="00A77905" w:rsidP="00773377">
            <w:pPr>
              <w:rPr>
                <w:b w:val="0"/>
              </w:rPr>
            </w:pPr>
            <w:r w:rsidRPr="00D17F97">
              <w:rPr>
                <w:b w:val="0"/>
              </w:rPr>
              <w:t>Canada</w:t>
            </w:r>
          </w:p>
        </w:tc>
        <w:tc>
          <w:tcPr>
            <w:tcW w:w="1605" w:type="dxa"/>
          </w:tcPr>
          <w:p w14:paraId="0628B93D"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Colombia</w:t>
            </w:r>
          </w:p>
        </w:tc>
        <w:tc>
          <w:tcPr>
            <w:tcW w:w="1605" w:type="dxa"/>
          </w:tcPr>
          <w:p w14:paraId="6357152D"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Malaysia</w:t>
            </w:r>
          </w:p>
        </w:tc>
        <w:tc>
          <w:tcPr>
            <w:tcW w:w="1605" w:type="dxa"/>
          </w:tcPr>
          <w:p w14:paraId="1ED44C25"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Portugal</w:t>
            </w:r>
          </w:p>
        </w:tc>
        <w:tc>
          <w:tcPr>
            <w:tcW w:w="1605" w:type="dxa"/>
          </w:tcPr>
          <w:p w14:paraId="5179F764"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Switzerland</w:t>
            </w:r>
          </w:p>
        </w:tc>
        <w:tc>
          <w:tcPr>
            <w:tcW w:w="1185" w:type="dxa"/>
          </w:tcPr>
          <w:p w14:paraId="4F1489E6"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Venezuela</w:t>
            </w:r>
          </w:p>
        </w:tc>
      </w:tr>
    </w:tbl>
    <w:p w14:paraId="798E273D" w14:textId="77777777" w:rsidR="00A77905" w:rsidRPr="000475D5" w:rsidRDefault="00A77905" w:rsidP="00A77905">
      <w:pPr>
        <w:pStyle w:val="ATSHeading3"/>
      </w:pPr>
      <w:r>
        <w:t xml:space="preserve">Table 2: </w:t>
      </w:r>
      <w:r w:rsidRPr="000475D5">
        <w:t>Our Leadership</w:t>
      </w:r>
    </w:p>
    <w:p w14:paraId="5D8445C5" w14:textId="77777777" w:rsidR="00A77905" w:rsidRDefault="00A77905" w:rsidP="00A77905">
      <w:r>
        <w:t>a. The</w:t>
      </w:r>
      <w:r w:rsidRPr="00BB26B7">
        <w:t xml:space="preserve"> Executive Committee (EXCOM)</w:t>
      </w:r>
      <w:r>
        <w:t xml:space="preserve"> is six elected officers plus the appointed Executive Secretary:</w:t>
      </w:r>
    </w:p>
    <w:tbl>
      <w:tblPr>
        <w:tblStyle w:val="Tablanormal1"/>
        <w:tblW w:w="0" w:type="auto"/>
        <w:tblLook w:val="0480" w:firstRow="0" w:lastRow="0" w:firstColumn="1" w:lastColumn="0" w:noHBand="0" w:noVBand="1"/>
      </w:tblPr>
      <w:tblGrid>
        <w:gridCol w:w="2790"/>
        <w:gridCol w:w="4504"/>
        <w:gridCol w:w="1201"/>
      </w:tblGrid>
      <w:tr w:rsidR="00A77905" w14:paraId="3A482598" w14:textId="77777777" w:rsidTr="0077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6758516" w14:textId="77777777" w:rsidR="00A77905" w:rsidRDefault="00A77905" w:rsidP="00773377">
            <w:r>
              <w:t>EXCOM Officers</w:t>
            </w:r>
          </w:p>
        </w:tc>
        <w:tc>
          <w:tcPr>
            <w:tcW w:w="5103" w:type="dxa"/>
          </w:tcPr>
          <w:p w14:paraId="557F73C2" w14:textId="77777777" w:rsidR="00A77905" w:rsidRPr="00063A1B" w:rsidRDefault="00A77905" w:rsidP="00773377">
            <w:pPr>
              <w:cnfStyle w:val="000000100000" w:firstRow="0" w:lastRow="0" w:firstColumn="0" w:lastColumn="0" w:oddVBand="0" w:evenVBand="0" w:oddHBand="1" w:evenHBand="0" w:firstRowFirstColumn="0" w:firstRowLastColumn="0" w:lastRowFirstColumn="0" w:lastRowLastColumn="0"/>
              <w:rPr>
                <w:b/>
              </w:rPr>
            </w:pPr>
            <w:r>
              <w:rPr>
                <w:b/>
              </w:rPr>
              <w:t xml:space="preserve">Topic </w:t>
            </w:r>
            <w:r w:rsidRPr="00063A1B">
              <w:rPr>
                <w:b/>
              </w:rPr>
              <w:t>Portfolios</w:t>
            </w:r>
          </w:p>
        </w:tc>
        <w:tc>
          <w:tcPr>
            <w:tcW w:w="1276" w:type="dxa"/>
          </w:tcPr>
          <w:p w14:paraId="1588C05B" w14:textId="77777777" w:rsidR="00A77905" w:rsidRPr="00E8702B" w:rsidRDefault="00A77905" w:rsidP="00773377">
            <w:pPr>
              <w:cnfStyle w:val="000000100000" w:firstRow="0" w:lastRow="0" w:firstColumn="0" w:lastColumn="0" w:oddVBand="0" w:evenVBand="0" w:oddHBand="1" w:evenHBand="0" w:firstRowFirstColumn="0" w:firstRowLastColumn="0" w:lastRowFirstColumn="0" w:lastRowLastColumn="0"/>
              <w:rPr>
                <w:b/>
              </w:rPr>
            </w:pPr>
            <w:r w:rsidRPr="00E8702B">
              <w:rPr>
                <w:b/>
              </w:rPr>
              <w:t>Terms</w:t>
            </w:r>
          </w:p>
        </w:tc>
      </w:tr>
      <w:tr w:rsidR="00A77905" w14:paraId="582EAC74" w14:textId="77777777" w:rsidTr="00773377">
        <w:tc>
          <w:tcPr>
            <w:cnfStyle w:val="001000000000" w:firstRow="0" w:lastRow="0" w:firstColumn="1" w:lastColumn="0" w:oddVBand="0" w:evenVBand="0" w:oddHBand="0" w:evenHBand="0" w:firstRowFirstColumn="0" w:firstRowLastColumn="0" w:lastRowFirstColumn="0" w:lastRowLastColumn="0"/>
            <w:tcW w:w="3114" w:type="dxa"/>
          </w:tcPr>
          <w:p w14:paraId="7CD71D72" w14:textId="77777777" w:rsidR="00A77905" w:rsidRDefault="00A77905" w:rsidP="00773377">
            <w:r>
              <w:t>Chair</w:t>
            </w:r>
            <w:r w:rsidRPr="00A74BB5">
              <w:rPr>
                <w:b w:val="0"/>
              </w:rPr>
              <w:t>, Antonio Quesada</w:t>
            </w:r>
            <w:r>
              <w:rPr>
                <w:b w:val="0"/>
              </w:rPr>
              <w:t xml:space="preserve"> (CPE)</w:t>
            </w:r>
          </w:p>
        </w:tc>
        <w:tc>
          <w:tcPr>
            <w:tcW w:w="5103" w:type="dxa"/>
          </w:tcPr>
          <w:p w14:paraId="63918776"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Science Facilitation, Medical</w:t>
            </w:r>
          </w:p>
        </w:tc>
        <w:tc>
          <w:tcPr>
            <w:tcW w:w="1276" w:type="dxa"/>
          </w:tcPr>
          <w:p w14:paraId="6106AD2E"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2021–2024</w:t>
            </w:r>
          </w:p>
        </w:tc>
      </w:tr>
      <w:tr w:rsidR="00A77905" w14:paraId="06C27BD7" w14:textId="77777777" w:rsidTr="0077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C9D1" w14:textId="77777777" w:rsidR="00A77905" w:rsidRPr="00063A1B" w:rsidRDefault="00A77905" w:rsidP="00773377">
            <w:r w:rsidRPr="00063A1B">
              <w:t>Vice Chairs:</w:t>
            </w:r>
          </w:p>
        </w:tc>
        <w:tc>
          <w:tcPr>
            <w:tcW w:w="5103" w:type="dxa"/>
          </w:tcPr>
          <w:p w14:paraId="7A3D0B13"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p>
        </w:tc>
        <w:tc>
          <w:tcPr>
            <w:tcW w:w="1276" w:type="dxa"/>
          </w:tcPr>
          <w:p w14:paraId="12DEC1EE"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p>
        </w:tc>
      </w:tr>
      <w:tr w:rsidR="00A77905" w14:paraId="0A1E34F0" w14:textId="77777777" w:rsidTr="00773377">
        <w:tc>
          <w:tcPr>
            <w:cnfStyle w:val="001000000000" w:firstRow="0" w:lastRow="0" w:firstColumn="1" w:lastColumn="0" w:oddVBand="0" w:evenVBand="0" w:oddHBand="0" w:evenHBand="0" w:firstRowFirstColumn="0" w:firstRowLastColumn="0" w:lastRowFirstColumn="0" w:lastRowLastColumn="0"/>
            <w:tcW w:w="3114" w:type="dxa"/>
          </w:tcPr>
          <w:p w14:paraId="6E15994E" w14:textId="77777777" w:rsidR="00A77905" w:rsidRPr="00A74BB5" w:rsidRDefault="00A77905" w:rsidP="00773377">
            <w:pPr>
              <w:rPr>
                <w:b w:val="0"/>
              </w:rPr>
            </w:pPr>
            <w:r>
              <w:rPr>
                <w:b w:val="0"/>
              </w:rPr>
              <w:t xml:space="preserve">     </w:t>
            </w:r>
            <w:r w:rsidRPr="00A74BB5">
              <w:rPr>
                <w:b w:val="0"/>
              </w:rPr>
              <w:t>Charlton Clark</w:t>
            </w:r>
            <w:r>
              <w:rPr>
                <w:b w:val="0"/>
              </w:rPr>
              <w:t xml:space="preserve"> (AAD)</w:t>
            </w:r>
          </w:p>
        </w:tc>
        <w:tc>
          <w:tcPr>
            <w:tcW w:w="5103" w:type="dxa"/>
          </w:tcPr>
          <w:p w14:paraId="4DA73A00"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 xml:space="preserve">Marine Platforms </w:t>
            </w:r>
          </w:p>
        </w:tc>
        <w:tc>
          <w:tcPr>
            <w:tcW w:w="1276" w:type="dxa"/>
          </w:tcPr>
          <w:p w14:paraId="2368E4CC"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2021–2024</w:t>
            </w:r>
          </w:p>
        </w:tc>
      </w:tr>
      <w:tr w:rsidR="00A77905" w14:paraId="00459DD9" w14:textId="77777777" w:rsidTr="0077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E191F6" w14:textId="77777777" w:rsidR="00A77905" w:rsidRPr="00A74BB5" w:rsidRDefault="00A77905" w:rsidP="00773377">
            <w:pPr>
              <w:rPr>
                <w:b w:val="0"/>
              </w:rPr>
            </w:pPr>
            <w:r>
              <w:rPr>
                <w:b w:val="0"/>
              </w:rPr>
              <w:t xml:space="preserve">     </w:t>
            </w:r>
            <w:r w:rsidRPr="00A74BB5">
              <w:rPr>
                <w:b w:val="0"/>
              </w:rPr>
              <w:t xml:space="preserve">Gen </w:t>
            </w:r>
            <w:proofErr w:type="spellStart"/>
            <w:r w:rsidRPr="00A74BB5">
              <w:rPr>
                <w:b w:val="0"/>
              </w:rPr>
              <w:t>Hashida</w:t>
            </w:r>
            <w:proofErr w:type="spellEnd"/>
            <w:r>
              <w:rPr>
                <w:b w:val="0"/>
              </w:rPr>
              <w:t xml:space="preserve"> (NIPR)</w:t>
            </w:r>
          </w:p>
        </w:tc>
        <w:tc>
          <w:tcPr>
            <w:tcW w:w="5103" w:type="dxa"/>
          </w:tcPr>
          <w:p w14:paraId="3FA95BBD"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 xml:space="preserve">Environmental </w:t>
            </w:r>
            <w:proofErr w:type="gramStart"/>
            <w:r>
              <w:t>Protection,  Marine</w:t>
            </w:r>
            <w:proofErr w:type="gramEnd"/>
            <w:r>
              <w:t xml:space="preserve"> Platforms </w:t>
            </w:r>
          </w:p>
        </w:tc>
        <w:tc>
          <w:tcPr>
            <w:tcW w:w="1276" w:type="dxa"/>
          </w:tcPr>
          <w:p w14:paraId="5F31458A"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2020–2023</w:t>
            </w:r>
          </w:p>
        </w:tc>
      </w:tr>
      <w:tr w:rsidR="00A77905" w14:paraId="7E509B32" w14:textId="77777777" w:rsidTr="00773377">
        <w:tc>
          <w:tcPr>
            <w:cnfStyle w:val="001000000000" w:firstRow="0" w:lastRow="0" w:firstColumn="1" w:lastColumn="0" w:oddVBand="0" w:evenVBand="0" w:oddHBand="0" w:evenHBand="0" w:firstRowFirstColumn="0" w:firstRowLastColumn="0" w:lastRowFirstColumn="0" w:lastRowLastColumn="0"/>
            <w:tcW w:w="3114" w:type="dxa"/>
          </w:tcPr>
          <w:p w14:paraId="09C531BA" w14:textId="77777777" w:rsidR="00A77905" w:rsidRPr="00A74BB5" w:rsidRDefault="00A77905" w:rsidP="00773377">
            <w:pPr>
              <w:rPr>
                <w:b w:val="0"/>
              </w:rPr>
            </w:pPr>
            <w:r>
              <w:rPr>
                <w:b w:val="0"/>
              </w:rPr>
              <w:t xml:space="preserve">     </w:t>
            </w:r>
            <w:r w:rsidRPr="00A74BB5">
              <w:rPr>
                <w:b w:val="0"/>
              </w:rPr>
              <w:t xml:space="preserve">Pavel </w:t>
            </w:r>
            <w:proofErr w:type="spellStart"/>
            <w:r w:rsidRPr="00A74BB5">
              <w:rPr>
                <w:b w:val="0"/>
              </w:rPr>
              <w:t>Kapler</w:t>
            </w:r>
            <w:proofErr w:type="spellEnd"/>
            <w:r>
              <w:rPr>
                <w:b w:val="0"/>
              </w:rPr>
              <w:t xml:space="preserve"> (CARP)</w:t>
            </w:r>
          </w:p>
        </w:tc>
        <w:tc>
          <w:tcPr>
            <w:tcW w:w="5103" w:type="dxa"/>
          </w:tcPr>
          <w:p w14:paraId="6D116045"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Advancing Critical Technologies, Safety</w:t>
            </w:r>
          </w:p>
        </w:tc>
        <w:tc>
          <w:tcPr>
            <w:tcW w:w="1276" w:type="dxa"/>
          </w:tcPr>
          <w:p w14:paraId="4EA72C05"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2021–2024</w:t>
            </w:r>
          </w:p>
        </w:tc>
      </w:tr>
      <w:tr w:rsidR="00A77905" w14:paraId="5FD63607" w14:textId="77777777" w:rsidTr="0077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55ED621" w14:textId="77777777" w:rsidR="00A77905" w:rsidRPr="00A74BB5" w:rsidRDefault="00A77905" w:rsidP="00773377">
            <w:pPr>
              <w:rPr>
                <w:b w:val="0"/>
                <w:sz w:val="21"/>
                <w:szCs w:val="21"/>
              </w:rPr>
            </w:pPr>
            <w:r>
              <w:rPr>
                <w:b w:val="0"/>
                <w:sz w:val="21"/>
                <w:szCs w:val="21"/>
              </w:rPr>
              <w:t xml:space="preserve">     </w:t>
            </w:r>
            <w:r w:rsidRPr="00A74BB5">
              <w:rPr>
                <w:b w:val="0"/>
                <w:sz w:val="21"/>
                <w:szCs w:val="21"/>
              </w:rPr>
              <w:t xml:space="preserve">Dragomir </w:t>
            </w:r>
            <w:proofErr w:type="spellStart"/>
            <w:r w:rsidRPr="00A74BB5">
              <w:rPr>
                <w:b w:val="0"/>
                <w:sz w:val="21"/>
                <w:szCs w:val="21"/>
              </w:rPr>
              <w:t>Mateev</w:t>
            </w:r>
            <w:proofErr w:type="spellEnd"/>
            <w:r>
              <w:rPr>
                <w:b w:val="0"/>
                <w:sz w:val="21"/>
                <w:szCs w:val="21"/>
              </w:rPr>
              <w:t xml:space="preserve"> (BAI)</w:t>
            </w:r>
          </w:p>
        </w:tc>
        <w:tc>
          <w:tcPr>
            <w:tcW w:w="5103" w:type="dxa"/>
          </w:tcPr>
          <w:p w14:paraId="5249B1B0"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Education, Outreach &amp; Training, Safety</w:t>
            </w:r>
          </w:p>
        </w:tc>
        <w:tc>
          <w:tcPr>
            <w:tcW w:w="1276" w:type="dxa"/>
          </w:tcPr>
          <w:p w14:paraId="703296F5"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2021–2024</w:t>
            </w:r>
          </w:p>
        </w:tc>
      </w:tr>
      <w:tr w:rsidR="00A77905" w14:paraId="163FF36F" w14:textId="77777777" w:rsidTr="00773377">
        <w:tc>
          <w:tcPr>
            <w:cnfStyle w:val="001000000000" w:firstRow="0" w:lastRow="0" w:firstColumn="1" w:lastColumn="0" w:oddVBand="0" w:evenVBand="0" w:oddHBand="0" w:evenHBand="0" w:firstRowFirstColumn="0" w:firstRowLastColumn="0" w:lastRowFirstColumn="0" w:lastRowLastColumn="0"/>
            <w:tcW w:w="3114" w:type="dxa"/>
          </w:tcPr>
          <w:p w14:paraId="37E3A2A7" w14:textId="77777777" w:rsidR="00A77905" w:rsidRPr="00A74BB5" w:rsidRDefault="00A77905" w:rsidP="00773377">
            <w:pPr>
              <w:rPr>
                <w:b w:val="0"/>
              </w:rPr>
            </w:pPr>
            <w:r>
              <w:rPr>
                <w:b w:val="0"/>
              </w:rPr>
              <w:t xml:space="preserve">     </w:t>
            </w:r>
            <w:r w:rsidRPr="00A74BB5">
              <w:rPr>
                <w:b w:val="0"/>
              </w:rPr>
              <w:t xml:space="preserve">Patricia </w:t>
            </w:r>
            <w:proofErr w:type="spellStart"/>
            <w:r w:rsidRPr="00A74BB5">
              <w:rPr>
                <w:b w:val="0"/>
              </w:rPr>
              <w:t>Ortuzar</w:t>
            </w:r>
            <w:proofErr w:type="spellEnd"/>
            <w:r>
              <w:rPr>
                <w:b w:val="0"/>
              </w:rPr>
              <w:t xml:space="preserve"> (DNA)</w:t>
            </w:r>
          </w:p>
        </w:tc>
        <w:tc>
          <w:tcPr>
            <w:tcW w:w="5103" w:type="dxa"/>
          </w:tcPr>
          <w:p w14:paraId="32E3C107"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Environmental Protection</w:t>
            </w:r>
          </w:p>
        </w:tc>
        <w:tc>
          <w:tcPr>
            <w:tcW w:w="1276" w:type="dxa"/>
          </w:tcPr>
          <w:p w14:paraId="6670F3A5" w14:textId="77777777" w:rsidR="00A77905" w:rsidRDefault="00A77905" w:rsidP="00773377">
            <w:pPr>
              <w:cnfStyle w:val="000000000000" w:firstRow="0" w:lastRow="0" w:firstColumn="0" w:lastColumn="0" w:oddVBand="0" w:evenVBand="0" w:oddHBand="0" w:evenHBand="0" w:firstRowFirstColumn="0" w:firstRowLastColumn="0" w:lastRowFirstColumn="0" w:lastRowLastColumn="0"/>
            </w:pPr>
            <w:r>
              <w:t>2021–2024</w:t>
            </w:r>
          </w:p>
        </w:tc>
      </w:tr>
      <w:tr w:rsidR="00A77905" w14:paraId="7D312C60" w14:textId="77777777" w:rsidTr="00773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E6AB1C8" w14:textId="77777777" w:rsidR="00A77905" w:rsidRPr="00063A1B" w:rsidRDefault="00A77905" w:rsidP="00773377">
            <w:pPr>
              <w:rPr>
                <w:b w:val="0"/>
              </w:rPr>
            </w:pPr>
            <w:r w:rsidRPr="00063A1B">
              <w:t>Executive Secretary,</w:t>
            </w:r>
            <w:r w:rsidRPr="00063A1B">
              <w:rPr>
                <w:b w:val="0"/>
              </w:rPr>
              <w:t xml:space="preserve"> Michelle </w:t>
            </w:r>
            <w:r>
              <w:rPr>
                <w:b w:val="0"/>
              </w:rPr>
              <w:t>Rogan-</w:t>
            </w:r>
            <w:proofErr w:type="spellStart"/>
            <w:r w:rsidRPr="00063A1B">
              <w:rPr>
                <w:b w:val="0"/>
              </w:rPr>
              <w:t>Finnemore</w:t>
            </w:r>
            <w:proofErr w:type="spellEnd"/>
          </w:p>
        </w:tc>
        <w:tc>
          <w:tcPr>
            <w:tcW w:w="5103" w:type="dxa"/>
          </w:tcPr>
          <w:p w14:paraId="4E3311EF"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Air Operations</w:t>
            </w:r>
          </w:p>
        </w:tc>
        <w:tc>
          <w:tcPr>
            <w:tcW w:w="1276" w:type="dxa"/>
          </w:tcPr>
          <w:p w14:paraId="1843D438" w14:textId="77777777" w:rsidR="00A77905" w:rsidRDefault="00A77905" w:rsidP="00773377">
            <w:pPr>
              <w:cnfStyle w:val="000000100000" w:firstRow="0" w:lastRow="0" w:firstColumn="0" w:lastColumn="0" w:oddVBand="0" w:evenVBand="0" w:oddHBand="1" w:evenHBand="0" w:firstRowFirstColumn="0" w:firstRowLastColumn="0" w:lastRowFirstColumn="0" w:lastRowLastColumn="0"/>
            </w:pPr>
            <w:r>
              <w:t xml:space="preserve">      to 2027</w:t>
            </w:r>
          </w:p>
        </w:tc>
      </w:tr>
    </w:tbl>
    <w:p w14:paraId="62805C61" w14:textId="77777777" w:rsidR="00A77905" w:rsidRPr="00D754D0" w:rsidRDefault="00A77905" w:rsidP="00A77905">
      <w:pPr>
        <w:rPr>
          <w:b/>
          <w:i/>
          <w:sz w:val="14"/>
        </w:rPr>
      </w:pPr>
    </w:p>
    <w:p w14:paraId="7164D8AA" w14:textId="77777777" w:rsidR="00A77905" w:rsidRPr="00D754D0" w:rsidRDefault="00A77905" w:rsidP="00A77905">
      <w:r w:rsidRPr="00D754D0">
        <w:t xml:space="preserve">b. </w:t>
      </w:r>
      <w:r>
        <w:t xml:space="preserve">COMNAP </w:t>
      </w:r>
      <w:r w:rsidRPr="00D754D0">
        <w:t>Projects</w:t>
      </w:r>
      <w:r>
        <w:t>:</w:t>
      </w:r>
    </w:p>
    <w:tbl>
      <w:tblPr>
        <w:tblStyle w:val="Tablanormal1"/>
        <w:tblW w:w="0" w:type="auto"/>
        <w:tblLook w:val="0400" w:firstRow="0" w:lastRow="0" w:firstColumn="0" w:lastColumn="0" w:noHBand="0" w:noVBand="1"/>
      </w:tblPr>
      <w:tblGrid>
        <w:gridCol w:w="2843"/>
        <w:gridCol w:w="5652"/>
      </w:tblGrid>
      <w:tr w:rsidR="00A77905" w:rsidRPr="000475D5" w14:paraId="1296C0B0" w14:textId="77777777" w:rsidTr="00773377">
        <w:trPr>
          <w:cnfStyle w:val="000000100000" w:firstRow="0" w:lastRow="0" w:firstColumn="0" w:lastColumn="0" w:oddVBand="0" w:evenVBand="0" w:oddHBand="1" w:evenHBand="0" w:firstRowFirstColumn="0" w:firstRowLastColumn="0" w:lastRowFirstColumn="0" w:lastRowLastColumn="0"/>
        </w:trPr>
        <w:tc>
          <w:tcPr>
            <w:tcW w:w="3114" w:type="dxa"/>
            <w:hideMark/>
          </w:tcPr>
          <w:p w14:paraId="44D8F362" w14:textId="77777777" w:rsidR="00A77905" w:rsidRPr="000475D5" w:rsidRDefault="00A77905" w:rsidP="00773377">
            <w:pPr>
              <w:rPr>
                <w:b/>
              </w:rPr>
            </w:pPr>
            <w:r>
              <w:rPr>
                <w:b/>
              </w:rPr>
              <w:t>Project Leaders</w:t>
            </w:r>
          </w:p>
        </w:tc>
        <w:tc>
          <w:tcPr>
            <w:tcW w:w="6379" w:type="dxa"/>
            <w:hideMark/>
          </w:tcPr>
          <w:p w14:paraId="51FDD9BB" w14:textId="77777777" w:rsidR="00A77905" w:rsidRPr="000475D5" w:rsidRDefault="00A77905" w:rsidP="00773377">
            <w:pPr>
              <w:rPr>
                <w:b/>
              </w:rPr>
            </w:pPr>
            <w:r>
              <w:rPr>
                <w:b/>
              </w:rPr>
              <w:t>Project</w:t>
            </w:r>
          </w:p>
        </w:tc>
      </w:tr>
      <w:tr w:rsidR="00A77905" w:rsidRPr="000475D5" w14:paraId="43F143B5" w14:textId="77777777" w:rsidTr="00773377">
        <w:tc>
          <w:tcPr>
            <w:tcW w:w="3114" w:type="dxa"/>
          </w:tcPr>
          <w:p w14:paraId="3C6AED0A" w14:textId="77777777" w:rsidR="00A77905" w:rsidRPr="000475D5" w:rsidRDefault="00A77905" w:rsidP="00773377">
            <w:pPr>
              <w:rPr>
                <w:lang w:val="en-US"/>
              </w:rPr>
            </w:pPr>
            <w:r w:rsidRPr="000475D5">
              <w:rPr>
                <w:lang w:val="en-US"/>
              </w:rPr>
              <w:t>Paul Sheppard</w:t>
            </w:r>
            <w:r>
              <w:rPr>
                <w:lang w:val="en-US"/>
              </w:rPr>
              <w:t xml:space="preserve"> (USAP) &amp; </w:t>
            </w:r>
            <w:r>
              <w:rPr>
                <w:lang w:val="en-US"/>
              </w:rPr>
              <w:br/>
              <w:t xml:space="preserve">John </w:t>
            </w:r>
            <w:proofErr w:type="spellStart"/>
            <w:r>
              <w:rPr>
                <w:lang w:val="en-US"/>
              </w:rPr>
              <w:t>Guldahl</w:t>
            </w:r>
            <w:proofErr w:type="spellEnd"/>
            <w:r>
              <w:rPr>
                <w:lang w:val="en-US"/>
              </w:rPr>
              <w:t xml:space="preserve"> (NPI)</w:t>
            </w:r>
          </w:p>
        </w:tc>
        <w:tc>
          <w:tcPr>
            <w:tcW w:w="6379" w:type="dxa"/>
          </w:tcPr>
          <w:p w14:paraId="6D146EF3" w14:textId="77777777" w:rsidR="00A77905" w:rsidRPr="000475D5" w:rsidRDefault="00A77905" w:rsidP="00773377">
            <w:pPr>
              <w:rPr>
                <w:lang w:val="en-US"/>
              </w:rPr>
            </w:pPr>
            <w:r>
              <w:rPr>
                <w:lang w:val="en-US"/>
              </w:rPr>
              <w:t>Antarctic Aviation</w:t>
            </w:r>
          </w:p>
        </w:tc>
      </w:tr>
      <w:tr w:rsidR="00A77905" w:rsidRPr="000475D5" w14:paraId="02735209" w14:textId="77777777" w:rsidTr="00773377">
        <w:trPr>
          <w:cnfStyle w:val="000000100000" w:firstRow="0" w:lastRow="0" w:firstColumn="0" w:lastColumn="0" w:oddVBand="0" w:evenVBand="0" w:oddHBand="1" w:evenHBand="0" w:firstRowFirstColumn="0" w:firstRowLastColumn="0" w:lastRowFirstColumn="0" w:lastRowLastColumn="0"/>
        </w:trPr>
        <w:tc>
          <w:tcPr>
            <w:tcW w:w="3114" w:type="dxa"/>
          </w:tcPr>
          <w:p w14:paraId="19BF5218" w14:textId="77777777" w:rsidR="00A77905" w:rsidRPr="000475D5" w:rsidRDefault="00A77905" w:rsidP="00773377">
            <w:pPr>
              <w:rPr>
                <w:lang w:val="en-US"/>
              </w:rPr>
            </w:pPr>
            <w:r w:rsidRPr="000475D5">
              <w:rPr>
                <w:lang w:val="en-US"/>
              </w:rPr>
              <w:t xml:space="preserve">Robb Clifton </w:t>
            </w:r>
            <w:r>
              <w:rPr>
                <w:lang w:val="en-US"/>
              </w:rPr>
              <w:t xml:space="preserve">(AAD) </w:t>
            </w:r>
          </w:p>
        </w:tc>
        <w:tc>
          <w:tcPr>
            <w:tcW w:w="6379" w:type="dxa"/>
          </w:tcPr>
          <w:p w14:paraId="5BBD264D" w14:textId="77777777" w:rsidR="00A77905" w:rsidRPr="000475D5" w:rsidRDefault="00A77905" w:rsidP="00773377">
            <w:pPr>
              <w:rPr>
                <w:lang w:val="en-US"/>
              </w:rPr>
            </w:pPr>
            <w:r w:rsidRPr="000475D5">
              <w:rPr>
                <w:lang w:val="en-US"/>
              </w:rPr>
              <w:t>COMNAP Asset Tracking System (CATS)</w:t>
            </w:r>
          </w:p>
        </w:tc>
      </w:tr>
      <w:tr w:rsidR="00A77905" w:rsidRPr="000475D5" w14:paraId="4106E27A" w14:textId="77777777" w:rsidTr="00773377">
        <w:tc>
          <w:tcPr>
            <w:tcW w:w="3114" w:type="dxa"/>
          </w:tcPr>
          <w:p w14:paraId="1D1ED2A0" w14:textId="77777777" w:rsidR="00A77905" w:rsidRDefault="00A77905" w:rsidP="00773377">
            <w:pPr>
              <w:rPr>
                <w:lang w:val="en-US"/>
              </w:rPr>
            </w:pPr>
            <w:r>
              <w:rPr>
                <w:lang w:val="en-US"/>
              </w:rPr>
              <w:t>Michelle Rogan-</w:t>
            </w:r>
            <w:proofErr w:type="spellStart"/>
            <w:r>
              <w:rPr>
                <w:lang w:val="en-US"/>
              </w:rPr>
              <w:t>Finnemore</w:t>
            </w:r>
            <w:proofErr w:type="spellEnd"/>
            <w:r>
              <w:rPr>
                <w:lang w:val="en-US"/>
              </w:rPr>
              <w:t xml:space="preserve"> &amp;</w:t>
            </w:r>
          </w:p>
          <w:p w14:paraId="4283162D" w14:textId="77777777" w:rsidR="00A77905" w:rsidRPr="000475D5" w:rsidRDefault="00A77905" w:rsidP="00773377">
            <w:pPr>
              <w:rPr>
                <w:lang w:val="en-US"/>
              </w:rPr>
            </w:pPr>
            <w:r>
              <w:rPr>
                <w:lang w:val="en-US"/>
              </w:rPr>
              <w:t xml:space="preserve">Tim </w:t>
            </w:r>
            <w:proofErr w:type="spellStart"/>
            <w:r>
              <w:rPr>
                <w:lang w:val="en-US"/>
              </w:rPr>
              <w:t>Heitland</w:t>
            </w:r>
            <w:proofErr w:type="spellEnd"/>
            <w:r>
              <w:rPr>
                <w:lang w:val="en-US"/>
              </w:rPr>
              <w:t xml:space="preserve"> (AWI) </w:t>
            </w:r>
          </w:p>
        </w:tc>
        <w:tc>
          <w:tcPr>
            <w:tcW w:w="6379" w:type="dxa"/>
          </w:tcPr>
          <w:p w14:paraId="39F682DB" w14:textId="77777777" w:rsidR="00A77905" w:rsidRPr="000475D5" w:rsidRDefault="00A77905" w:rsidP="00773377">
            <w:pPr>
              <w:rPr>
                <w:lang w:val="en-US"/>
              </w:rPr>
            </w:pPr>
            <w:r>
              <w:rPr>
                <w:lang w:val="en-US"/>
              </w:rPr>
              <w:t xml:space="preserve">COVID-19 Outbreak Prevention &amp; Management Response; </w:t>
            </w:r>
            <w:r w:rsidRPr="004130CD">
              <w:rPr>
                <w:sz w:val="18"/>
                <w:lang w:val="en-US"/>
              </w:rPr>
              <w:t>includes</w:t>
            </w:r>
            <w:r>
              <w:rPr>
                <w:lang w:val="en-US"/>
              </w:rPr>
              <w:t xml:space="preserve"> the COVID-19 </w:t>
            </w:r>
            <w:r w:rsidRPr="00F33763">
              <w:rPr>
                <w:i/>
                <w:lang w:val="en-US"/>
              </w:rPr>
              <w:t>ad hoc</w:t>
            </w:r>
            <w:r>
              <w:rPr>
                <w:lang w:val="en-US"/>
              </w:rPr>
              <w:t xml:space="preserve"> Subcommittee</w:t>
            </w:r>
          </w:p>
        </w:tc>
      </w:tr>
      <w:tr w:rsidR="00A77905" w:rsidRPr="000475D5" w14:paraId="58F92EAF" w14:textId="77777777" w:rsidTr="00773377">
        <w:trPr>
          <w:cnfStyle w:val="000000100000" w:firstRow="0" w:lastRow="0" w:firstColumn="0" w:lastColumn="0" w:oddVBand="0" w:evenVBand="0" w:oddHBand="1" w:evenHBand="0" w:firstRowFirstColumn="0" w:firstRowLastColumn="0" w:lastRowFirstColumn="0" w:lastRowLastColumn="0"/>
        </w:trPr>
        <w:tc>
          <w:tcPr>
            <w:tcW w:w="3114" w:type="dxa"/>
          </w:tcPr>
          <w:p w14:paraId="402B30C5" w14:textId="77777777" w:rsidR="00A77905" w:rsidRPr="000475D5" w:rsidRDefault="00A77905" w:rsidP="00773377">
            <w:pPr>
              <w:rPr>
                <w:lang w:val="en-US"/>
              </w:rPr>
            </w:pPr>
            <w:r>
              <w:rPr>
                <w:lang w:val="en-US"/>
              </w:rPr>
              <w:t>Andrea Colombo</w:t>
            </w:r>
          </w:p>
        </w:tc>
        <w:tc>
          <w:tcPr>
            <w:tcW w:w="6379" w:type="dxa"/>
          </w:tcPr>
          <w:p w14:paraId="53FAD639" w14:textId="77777777" w:rsidR="00A77905" w:rsidRPr="000475D5" w:rsidRDefault="00A77905" w:rsidP="00773377">
            <w:pPr>
              <w:rPr>
                <w:lang w:val="en-US"/>
              </w:rPr>
            </w:pPr>
            <w:r>
              <w:rPr>
                <w:lang w:val="en-US"/>
              </w:rPr>
              <w:t>Database</w:t>
            </w:r>
          </w:p>
        </w:tc>
      </w:tr>
      <w:tr w:rsidR="00A77905" w:rsidRPr="000475D5" w14:paraId="55B7092F" w14:textId="77777777" w:rsidTr="00773377">
        <w:tc>
          <w:tcPr>
            <w:tcW w:w="3114" w:type="dxa"/>
          </w:tcPr>
          <w:p w14:paraId="6A80D194" w14:textId="77777777" w:rsidR="00A77905" w:rsidRPr="000475D5" w:rsidRDefault="00A77905" w:rsidP="00773377">
            <w:pPr>
              <w:rPr>
                <w:lang w:val="en-US"/>
              </w:rPr>
            </w:pPr>
            <w:r>
              <w:rPr>
                <w:lang w:val="en-US"/>
              </w:rPr>
              <w:t xml:space="preserve">Andrea Colombo </w:t>
            </w:r>
          </w:p>
        </w:tc>
        <w:tc>
          <w:tcPr>
            <w:tcW w:w="6379" w:type="dxa"/>
          </w:tcPr>
          <w:p w14:paraId="6AF50B15" w14:textId="77777777" w:rsidR="00A77905" w:rsidRPr="000475D5" w:rsidRDefault="00A77905" w:rsidP="00773377">
            <w:pPr>
              <w:rPr>
                <w:lang w:val="en-US"/>
              </w:rPr>
            </w:pPr>
            <w:r>
              <w:rPr>
                <w:lang w:val="en-US"/>
              </w:rPr>
              <w:t>Earthquake, Tsunami &amp; Volcanic Events Awareness</w:t>
            </w:r>
          </w:p>
        </w:tc>
      </w:tr>
      <w:tr w:rsidR="00A77905" w:rsidRPr="000475D5" w14:paraId="0AA394B9" w14:textId="77777777" w:rsidTr="00773377">
        <w:trPr>
          <w:cnfStyle w:val="000000100000" w:firstRow="0" w:lastRow="0" w:firstColumn="0" w:lastColumn="0" w:oddVBand="0" w:evenVBand="0" w:oddHBand="1" w:evenHBand="0" w:firstRowFirstColumn="0" w:firstRowLastColumn="0" w:lastRowFirstColumn="0" w:lastRowLastColumn="0"/>
        </w:trPr>
        <w:tc>
          <w:tcPr>
            <w:tcW w:w="3114" w:type="dxa"/>
          </w:tcPr>
          <w:p w14:paraId="69E820EB" w14:textId="77777777" w:rsidR="00A77905" w:rsidRPr="000475D5" w:rsidRDefault="00A77905" w:rsidP="00773377">
            <w:pPr>
              <w:rPr>
                <w:lang w:val="en-US"/>
              </w:rPr>
            </w:pPr>
            <w:r w:rsidRPr="000475D5">
              <w:rPr>
                <w:lang w:val="en-US"/>
              </w:rPr>
              <w:t xml:space="preserve">Agnieszka </w:t>
            </w:r>
            <w:proofErr w:type="spellStart"/>
            <w:r w:rsidRPr="000475D5">
              <w:rPr>
                <w:lang w:val="en-US"/>
              </w:rPr>
              <w:t>Kruszewska</w:t>
            </w:r>
            <w:proofErr w:type="spellEnd"/>
            <w:r w:rsidRPr="000475D5">
              <w:rPr>
                <w:lang w:val="en-US"/>
              </w:rPr>
              <w:t xml:space="preserve"> </w:t>
            </w:r>
            <w:r>
              <w:rPr>
                <w:lang w:val="en-US"/>
              </w:rPr>
              <w:t>(PAS)</w:t>
            </w:r>
          </w:p>
        </w:tc>
        <w:tc>
          <w:tcPr>
            <w:tcW w:w="6379" w:type="dxa"/>
          </w:tcPr>
          <w:p w14:paraId="0943D734" w14:textId="77777777" w:rsidR="00A77905" w:rsidRPr="000475D5" w:rsidRDefault="00A77905" w:rsidP="00773377">
            <w:pPr>
              <w:rPr>
                <w:lang w:val="en-US"/>
              </w:rPr>
            </w:pPr>
            <w:r w:rsidRPr="000475D5">
              <w:rPr>
                <w:lang w:val="en-US"/>
              </w:rPr>
              <w:t>Efficiency Task Force: Peninsula (Phase 2)</w:t>
            </w:r>
          </w:p>
        </w:tc>
      </w:tr>
    </w:tbl>
    <w:p w14:paraId="408D44D7" w14:textId="77777777" w:rsidR="00A77905" w:rsidRPr="00D754D0" w:rsidRDefault="00A77905" w:rsidP="00A77905">
      <w:pPr>
        <w:rPr>
          <w:i/>
          <w:sz w:val="14"/>
        </w:rPr>
      </w:pPr>
    </w:p>
    <w:p w14:paraId="0696B876" w14:textId="77777777" w:rsidR="00A77905" w:rsidRDefault="00A77905" w:rsidP="00A77905">
      <w:r>
        <w:t>c. COMNAP Expert Groups</w:t>
      </w:r>
    </w:p>
    <w:tbl>
      <w:tblPr>
        <w:tblStyle w:val="Tablanormal1"/>
        <w:tblW w:w="0" w:type="auto"/>
        <w:tblLook w:val="0400" w:firstRow="0" w:lastRow="0" w:firstColumn="0" w:lastColumn="0" w:noHBand="0" w:noVBand="1"/>
      </w:tblPr>
      <w:tblGrid>
        <w:gridCol w:w="2846"/>
        <w:gridCol w:w="5649"/>
      </w:tblGrid>
      <w:tr w:rsidR="00A77905" w:rsidRPr="000475D5" w14:paraId="6E91C4D4" w14:textId="77777777" w:rsidTr="00773377">
        <w:trPr>
          <w:cnfStyle w:val="000000100000" w:firstRow="0" w:lastRow="0" w:firstColumn="0" w:lastColumn="0" w:oddVBand="0" w:evenVBand="0" w:oddHBand="1" w:evenHBand="0" w:firstRowFirstColumn="0" w:firstRowLastColumn="0" w:lastRowFirstColumn="0" w:lastRowLastColumn="0"/>
        </w:trPr>
        <w:tc>
          <w:tcPr>
            <w:tcW w:w="3114" w:type="dxa"/>
            <w:hideMark/>
          </w:tcPr>
          <w:p w14:paraId="5F2F3DDD" w14:textId="77777777" w:rsidR="00A77905" w:rsidRPr="000475D5" w:rsidRDefault="00A77905" w:rsidP="00773377">
            <w:pPr>
              <w:rPr>
                <w:b/>
              </w:rPr>
            </w:pPr>
            <w:r w:rsidRPr="000475D5">
              <w:rPr>
                <w:b/>
              </w:rPr>
              <w:lastRenderedPageBreak/>
              <w:t xml:space="preserve">Expert Group </w:t>
            </w:r>
            <w:r>
              <w:rPr>
                <w:b/>
              </w:rPr>
              <w:t>Leaders</w:t>
            </w:r>
          </w:p>
        </w:tc>
        <w:tc>
          <w:tcPr>
            <w:tcW w:w="6379" w:type="dxa"/>
            <w:hideMark/>
          </w:tcPr>
          <w:p w14:paraId="32652D90" w14:textId="77777777" w:rsidR="00A77905" w:rsidRPr="000475D5" w:rsidRDefault="00A77905" w:rsidP="00773377">
            <w:pPr>
              <w:rPr>
                <w:b/>
              </w:rPr>
            </w:pPr>
            <w:r>
              <w:rPr>
                <w:b/>
              </w:rPr>
              <w:t>Expert Group Topic</w:t>
            </w:r>
          </w:p>
        </w:tc>
      </w:tr>
      <w:tr w:rsidR="00A77905" w:rsidRPr="000475D5" w14:paraId="7586C0F2" w14:textId="77777777" w:rsidTr="00773377">
        <w:tc>
          <w:tcPr>
            <w:tcW w:w="3114" w:type="dxa"/>
            <w:hideMark/>
          </w:tcPr>
          <w:p w14:paraId="6938D8D9" w14:textId="77777777" w:rsidR="00A77905" w:rsidRPr="000475D5" w:rsidRDefault="00A77905" w:rsidP="00773377">
            <w:bookmarkStart w:id="8" w:name="_Hlk253496708"/>
            <w:r w:rsidRPr="000475D5">
              <w:t>Paul Sheppard</w:t>
            </w:r>
            <w:r>
              <w:t xml:space="preserve"> (USAP)</w:t>
            </w:r>
          </w:p>
        </w:tc>
        <w:tc>
          <w:tcPr>
            <w:tcW w:w="6379" w:type="dxa"/>
            <w:hideMark/>
          </w:tcPr>
          <w:p w14:paraId="44E3E2F6" w14:textId="77777777" w:rsidR="00A77905" w:rsidRPr="000475D5" w:rsidRDefault="00A77905" w:rsidP="00773377">
            <w:r w:rsidRPr="000475D5">
              <w:t>Air</w:t>
            </w:r>
            <w:r>
              <w:t xml:space="preserve"> Operations; </w:t>
            </w:r>
            <w:r w:rsidRPr="0073753A">
              <w:rPr>
                <w:sz w:val="18"/>
                <w:szCs w:val="18"/>
              </w:rPr>
              <w:t xml:space="preserve">includes </w:t>
            </w:r>
            <w:r>
              <w:t>the Remotely Piloted Aircraft Working Group</w:t>
            </w:r>
          </w:p>
        </w:tc>
      </w:tr>
      <w:tr w:rsidR="00A77905" w:rsidRPr="000475D5" w14:paraId="14429D82" w14:textId="77777777" w:rsidTr="00773377">
        <w:trPr>
          <w:cnfStyle w:val="000000100000" w:firstRow="0" w:lastRow="0" w:firstColumn="0" w:lastColumn="0" w:oddVBand="0" w:evenVBand="0" w:oddHBand="1" w:evenHBand="0" w:firstRowFirstColumn="0" w:firstRowLastColumn="0" w:lastRowFirstColumn="0" w:lastRowLastColumn="0"/>
        </w:trPr>
        <w:tc>
          <w:tcPr>
            <w:tcW w:w="3114" w:type="dxa"/>
            <w:hideMark/>
          </w:tcPr>
          <w:p w14:paraId="4DA4EBFD" w14:textId="77777777" w:rsidR="00A77905" w:rsidRPr="000475D5" w:rsidRDefault="00A77905" w:rsidP="00773377">
            <w:proofErr w:type="spellStart"/>
            <w:r>
              <w:t>Özgün</w:t>
            </w:r>
            <w:proofErr w:type="spellEnd"/>
            <w:r>
              <w:t xml:space="preserve"> </w:t>
            </w:r>
            <w:proofErr w:type="spellStart"/>
            <w:r>
              <w:t>Oktar</w:t>
            </w:r>
            <w:proofErr w:type="spellEnd"/>
            <w:r>
              <w:t xml:space="preserve"> (TÜBITAK) &amp;</w:t>
            </w:r>
            <w:r w:rsidRPr="00B440E2">
              <w:t xml:space="preserve"> Mike Rose</w:t>
            </w:r>
            <w:r>
              <w:t xml:space="preserve"> (BAS)</w:t>
            </w:r>
            <w:r w:rsidRPr="000475D5">
              <w:t xml:space="preserve"> </w:t>
            </w:r>
          </w:p>
        </w:tc>
        <w:tc>
          <w:tcPr>
            <w:tcW w:w="6379" w:type="dxa"/>
            <w:hideMark/>
          </w:tcPr>
          <w:p w14:paraId="4AFE2E4A" w14:textId="77777777" w:rsidR="00A77905" w:rsidRPr="000475D5" w:rsidRDefault="00A77905" w:rsidP="00773377">
            <w:r w:rsidRPr="000475D5">
              <w:t>Advancing Critical Technologies</w:t>
            </w:r>
          </w:p>
        </w:tc>
      </w:tr>
      <w:tr w:rsidR="00A77905" w:rsidRPr="000475D5" w14:paraId="4E8B7C46" w14:textId="77777777" w:rsidTr="00773377">
        <w:tc>
          <w:tcPr>
            <w:tcW w:w="3114" w:type="dxa"/>
            <w:hideMark/>
          </w:tcPr>
          <w:p w14:paraId="5AA148C9" w14:textId="77777777" w:rsidR="00A77905" w:rsidRPr="000475D5" w:rsidRDefault="00A77905" w:rsidP="00773377">
            <w:proofErr w:type="spellStart"/>
            <w:r w:rsidRPr="000475D5">
              <w:t>Ceisha</w:t>
            </w:r>
            <w:proofErr w:type="spellEnd"/>
            <w:r w:rsidRPr="000475D5">
              <w:t xml:space="preserve"> Poirot </w:t>
            </w:r>
            <w:r>
              <w:t xml:space="preserve">(ANZ) </w:t>
            </w:r>
          </w:p>
        </w:tc>
        <w:tc>
          <w:tcPr>
            <w:tcW w:w="6379" w:type="dxa"/>
            <w:hideMark/>
          </w:tcPr>
          <w:p w14:paraId="78722893" w14:textId="77777777" w:rsidR="00A77905" w:rsidRPr="000475D5" w:rsidRDefault="00A77905" w:rsidP="00773377">
            <w:r w:rsidRPr="000475D5">
              <w:t>Environmental Protection</w:t>
            </w:r>
          </w:p>
        </w:tc>
      </w:tr>
      <w:tr w:rsidR="00A77905" w:rsidRPr="000475D5" w14:paraId="2336B735" w14:textId="77777777" w:rsidTr="00773377">
        <w:trPr>
          <w:cnfStyle w:val="000000100000" w:firstRow="0" w:lastRow="0" w:firstColumn="0" w:lastColumn="0" w:oddVBand="0" w:evenVBand="0" w:oddHBand="1" w:evenHBand="0" w:firstRowFirstColumn="0" w:firstRowLastColumn="0" w:lastRowFirstColumn="0" w:lastRowLastColumn="0"/>
        </w:trPr>
        <w:tc>
          <w:tcPr>
            <w:tcW w:w="3114" w:type="dxa"/>
          </w:tcPr>
          <w:p w14:paraId="582B606C" w14:textId="77777777" w:rsidR="00A77905" w:rsidRPr="000475D5" w:rsidRDefault="00A77905" w:rsidP="00773377">
            <w:r w:rsidRPr="00B440E2">
              <w:t>Andrea Peña Aguirre</w:t>
            </w:r>
            <w:r w:rsidRPr="000475D5">
              <w:t xml:space="preserve"> </w:t>
            </w:r>
            <w:r>
              <w:t xml:space="preserve">(INACH) </w:t>
            </w:r>
          </w:p>
        </w:tc>
        <w:tc>
          <w:tcPr>
            <w:tcW w:w="6379" w:type="dxa"/>
          </w:tcPr>
          <w:p w14:paraId="131EE4A8" w14:textId="77777777" w:rsidR="00A77905" w:rsidRPr="000475D5" w:rsidRDefault="00A77905" w:rsidP="00773377">
            <w:r w:rsidRPr="000475D5">
              <w:t>Education, Outreach &amp; Training</w:t>
            </w:r>
          </w:p>
        </w:tc>
      </w:tr>
      <w:tr w:rsidR="00A77905" w:rsidRPr="000475D5" w14:paraId="527C441D" w14:textId="77777777" w:rsidTr="00773377">
        <w:tc>
          <w:tcPr>
            <w:tcW w:w="3114" w:type="dxa"/>
          </w:tcPr>
          <w:p w14:paraId="051F2C3F" w14:textId="77777777" w:rsidR="00A77905" w:rsidRPr="00A77905" w:rsidRDefault="00A77905" w:rsidP="00773377">
            <w:pPr>
              <w:rPr>
                <w:lang w:val="fr-FR"/>
              </w:rPr>
            </w:pPr>
            <w:r w:rsidRPr="00A77905">
              <w:rPr>
                <w:lang w:val="fr-FR"/>
              </w:rPr>
              <w:t xml:space="preserve">Anne Hicks (BAS) &amp; </w:t>
            </w:r>
          </w:p>
          <w:p w14:paraId="17F12503" w14:textId="77777777" w:rsidR="00A77905" w:rsidRPr="00A77905" w:rsidRDefault="00A77905" w:rsidP="00773377">
            <w:pPr>
              <w:rPr>
                <w:lang w:val="fr-FR"/>
              </w:rPr>
            </w:pPr>
            <w:r w:rsidRPr="00A77905">
              <w:rPr>
                <w:lang w:val="fr-FR"/>
              </w:rPr>
              <w:t>Giichiro Ohno (NIPR)</w:t>
            </w:r>
          </w:p>
        </w:tc>
        <w:tc>
          <w:tcPr>
            <w:tcW w:w="6379" w:type="dxa"/>
          </w:tcPr>
          <w:p w14:paraId="19259971" w14:textId="77777777" w:rsidR="00A77905" w:rsidRPr="000475D5" w:rsidRDefault="00A77905" w:rsidP="00773377">
            <w:r w:rsidRPr="000475D5">
              <w:t>Joint Expert Group on H</w:t>
            </w:r>
            <w:r>
              <w:t>uman Biology &amp; Medicine</w:t>
            </w:r>
          </w:p>
        </w:tc>
      </w:tr>
      <w:tr w:rsidR="00A77905" w:rsidRPr="000475D5" w14:paraId="40556B4D" w14:textId="77777777" w:rsidTr="00773377">
        <w:trPr>
          <w:cnfStyle w:val="000000100000" w:firstRow="0" w:lastRow="0" w:firstColumn="0" w:lastColumn="0" w:oddVBand="0" w:evenVBand="0" w:oddHBand="1" w:evenHBand="0" w:firstRowFirstColumn="0" w:firstRowLastColumn="0" w:lastRowFirstColumn="0" w:lastRowLastColumn="0"/>
        </w:trPr>
        <w:tc>
          <w:tcPr>
            <w:tcW w:w="3114" w:type="dxa"/>
          </w:tcPr>
          <w:p w14:paraId="044DF1FE" w14:textId="77777777" w:rsidR="00A77905" w:rsidRPr="000475D5" w:rsidRDefault="00A77905" w:rsidP="00773377">
            <w:r w:rsidRPr="000475D5">
              <w:t xml:space="preserve">Miguel Ojeda </w:t>
            </w:r>
            <w:r>
              <w:t xml:space="preserve">(CPE) </w:t>
            </w:r>
          </w:p>
        </w:tc>
        <w:tc>
          <w:tcPr>
            <w:tcW w:w="6379" w:type="dxa"/>
          </w:tcPr>
          <w:p w14:paraId="3D494E80" w14:textId="77777777" w:rsidR="00A77905" w:rsidRPr="000475D5" w:rsidRDefault="00A77905" w:rsidP="00773377">
            <w:r>
              <w:t>Marine Platforms</w:t>
            </w:r>
          </w:p>
        </w:tc>
      </w:tr>
      <w:tr w:rsidR="00A77905" w:rsidRPr="000475D5" w14:paraId="59D33E60" w14:textId="77777777" w:rsidTr="00773377">
        <w:tc>
          <w:tcPr>
            <w:tcW w:w="3114" w:type="dxa"/>
            <w:hideMark/>
          </w:tcPr>
          <w:p w14:paraId="28024AE8" w14:textId="77777777" w:rsidR="00A77905" w:rsidRPr="000475D5" w:rsidRDefault="00A77905" w:rsidP="00773377">
            <w:r>
              <w:t>Simon Trotter (ANZ)</w:t>
            </w:r>
          </w:p>
        </w:tc>
        <w:tc>
          <w:tcPr>
            <w:tcW w:w="6379" w:type="dxa"/>
            <w:hideMark/>
          </w:tcPr>
          <w:p w14:paraId="7B006944" w14:textId="77777777" w:rsidR="00A77905" w:rsidRPr="000475D5" w:rsidRDefault="00A77905" w:rsidP="00773377">
            <w:r>
              <w:t xml:space="preserve">Safety; </w:t>
            </w:r>
            <w:r w:rsidRPr="004130CD">
              <w:rPr>
                <w:sz w:val="18"/>
                <w:szCs w:val="20"/>
              </w:rPr>
              <w:t>includes</w:t>
            </w:r>
            <w:r>
              <w:rPr>
                <w:sz w:val="20"/>
                <w:szCs w:val="20"/>
              </w:rPr>
              <w:t xml:space="preserve"> </w:t>
            </w:r>
            <w:r w:rsidRPr="004130CD">
              <w:rPr>
                <w:sz w:val="21"/>
                <w:szCs w:val="21"/>
              </w:rPr>
              <w:t>Equity, Diversity, Inclusivity, &amp; Harassment Prevention</w:t>
            </w:r>
            <w:r w:rsidRPr="004130CD">
              <w:rPr>
                <w:sz w:val="20"/>
                <w:szCs w:val="19"/>
              </w:rPr>
              <w:t xml:space="preserve"> </w:t>
            </w:r>
          </w:p>
        </w:tc>
      </w:tr>
      <w:tr w:rsidR="00A77905" w:rsidRPr="000475D5" w14:paraId="434F335B" w14:textId="77777777" w:rsidTr="00773377">
        <w:trPr>
          <w:cnfStyle w:val="000000100000" w:firstRow="0" w:lastRow="0" w:firstColumn="0" w:lastColumn="0" w:oddVBand="0" w:evenVBand="0" w:oddHBand="1" w:evenHBand="0" w:firstRowFirstColumn="0" w:firstRowLastColumn="0" w:lastRowFirstColumn="0" w:lastRowLastColumn="0"/>
        </w:trPr>
        <w:tc>
          <w:tcPr>
            <w:tcW w:w="3114" w:type="dxa"/>
            <w:hideMark/>
          </w:tcPr>
          <w:p w14:paraId="180CDFA4" w14:textId="77777777" w:rsidR="00A77905" w:rsidRPr="000475D5" w:rsidRDefault="00A77905" w:rsidP="00773377">
            <w:r>
              <w:t>Robb Clifton (AAD)</w:t>
            </w:r>
          </w:p>
        </w:tc>
        <w:tc>
          <w:tcPr>
            <w:tcW w:w="6379" w:type="dxa"/>
            <w:hideMark/>
          </w:tcPr>
          <w:p w14:paraId="40EC463C" w14:textId="77777777" w:rsidR="00A77905" w:rsidRPr="000475D5" w:rsidRDefault="00A77905" w:rsidP="00773377">
            <w:r>
              <w:t>Science Facilitation</w:t>
            </w:r>
          </w:p>
        </w:tc>
      </w:tr>
    </w:tbl>
    <w:bookmarkEnd w:id="8"/>
    <w:p w14:paraId="5071EF71" w14:textId="77777777" w:rsidR="00A77905" w:rsidRPr="00AD0A49" w:rsidRDefault="00A77905" w:rsidP="00A77905">
      <w:pPr>
        <w:rPr>
          <w:b/>
        </w:rPr>
      </w:pPr>
      <w:r>
        <w:rPr>
          <w:b/>
        </w:rPr>
        <w:t xml:space="preserve">Table 3: </w:t>
      </w:r>
      <w:r w:rsidRPr="000475D5">
        <w:rPr>
          <w:b/>
        </w:rPr>
        <w:t>Meetings</w:t>
      </w:r>
      <w:r>
        <w:rPr>
          <w:b/>
        </w:rPr>
        <w:t xml:space="preserve"> </w:t>
      </w:r>
    </w:p>
    <w:p w14:paraId="3DFBA388" w14:textId="77777777" w:rsidR="00A77905" w:rsidRPr="00CC311F" w:rsidRDefault="00A77905" w:rsidP="00A77905">
      <w:pPr>
        <w:rPr>
          <w:b/>
          <w:i/>
        </w:rPr>
      </w:pPr>
      <w:r w:rsidRPr="00CC311F">
        <w:rPr>
          <w:b/>
          <w:i/>
        </w:rPr>
        <w:t xml:space="preserve">From 1 July 2021 through 1 April 2022 </w:t>
      </w:r>
    </w:p>
    <w:p w14:paraId="79BD7E4E" w14:textId="77777777" w:rsidR="00A77905" w:rsidRDefault="00A77905" w:rsidP="00A77905">
      <w:pPr>
        <w:pStyle w:val="ATSBullet1"/>
        <w:numPr>
          <w:ilvl w:val="0"/>
          <w:numId w:val="21"/>
        </w:numPr>
      </w:pPr>
      <w:r w:rsidRPr="00CC311F">
        <w:t>COMNAP EXCOM Meetings</w:t>
      </w:r>
      <w:r>
        <w:t xml:space="preserve"> (online)</w:t>
      </w:r>
      <w:r w:rsidRPr="00CC311F">
        <w:t>: 18 August 2021</w:t>
      </w:r>
      <w:r>
        <w:t xml:space="preserve">, </w:t>
      </w:r>
      <w:proofErr w:type="gramStart"/>
      <w:r w:rsidRPr="00CC311F">
        <w:t>22/23</w:t>
      </w:r>
      <w:proofErr w:type="gramEnd"/>
      <w:r w:rsidRPr="00CC311F">
        <w:t xml:space="preserve"> September 2021</w:t>
      </w:r>
      <w:r>
        <w:t xml:space="preserve">, </w:t>
      </w:r>
      <w:r w:rsidRPr="00CC311F">
        <w:t>9 December 2021</w:t>
      </w:r>
      <w:r>
        <w:t xml:space="preserve">, </w:t>
      </w:r>
      <w:r w:rsidRPr="00CC311F">
        <w:t>4 January 2022</w:t>
      </w:r>
      <w:r>
        <w:t>, and 2 March 2022.</w:t>
      </w:r>
    </w:p>
    <w:p w14:paraId="75A377BC" w14:textId="77777777" w:rsidR="00A77905" w:rsidRPr="00F546CD" w:rsidRDefault="00A77905" w:rsidP="00A77905">
      <w:pPr>
        <w:pStyle w:val="ATSBullet1"/>
        <w:numPr>
          <w:ilvl w:val="0"/>
          <w:numId w:val="21"/>
        </w:numPr>
      </w:pPr>
      <w:r w:rsidRPr="00D7702D">
        <w:t>COMNAP Annual General Meeting (AGM) XXXIII (2021)</w:t>
      </w:r>
      <w:r>
        <w:t xml:space="preserve"> (online)</w:t>
      </w:r>
      <w:r w:rsidRPr="00D7702D">
        <w:t xml:space="preserve"> including Regional Break-out Groups</w:t>
      </w:r>
      <w:r>
        <w:t>:</w:t>
      </w:r>
      <w:r w:rsidRPr="00D7702D">
        <w:t xml:space="preserve"> 12–14 July 2021</w:t>
      </w:r>
      <w:r>
        <w:t>.</w:t>
      </w:r>
    </w:p>
    <w:p w14:paraId="1B355BD0" w14:textId="77777777" w:rsidR="00A77905" w:rsidRPr="00D7702D" w:rsidRDefault="00A77905" w:rsidP="00A77905">
      <w:pPr>
        <w:numPr>
          <w:ilvl w:val="0"/>
          <w:numId w:val="11"/>
        </w:numPr>
      </w:pPr>
      <w:r w:rsidRPr="00D7702D">
        <w:t>COMNAP Secretariat/IAATO Secretariat information exchange discussions</w:t>
      </w:r>
      <w:r>
        <w:t xml:space="preserve"> (online): </w:t>
      </w:r>
      <w:r w:rsidRPr="00D7702D">
        <w:t>1 October 2021, 3 November 2021, and 20 January 2022.</w:t>
      </w:r>
    </w:p>
    <w:p w14:paraId="690FFF6B" w14:textId="77777777" w:rsidR="00A77905" w:rsidRPr="00F546CD" w:rsidRDefault="00A77905" w:rsidP="00A77905">
      <w:pPr>
        <w:numPr>
          <w:ilvl w:val="0"/>
          <w:numId w:val="11"/>
        </w:numPr>
      </w:pPr>
      <w:r w:rsidRPr="00F546CD">
        <w:t>COMNAP COVID-19 M</w:t>
      </w:r>
      <w:r>
        <w:t>edical U</w:t>
      </w:r>
      <w:r w:rsidRPr="00F546CD">
        <w:t>pdates</w:t>
      </w:r>
      <w:r>
        <w:t xml:space="preserve"> (online)</w:t>
      </w:r>
      <w:r w:rsidRPr="00F546CD">
        <w:t xml:space="preserve">: 10 June 2021, </w:t>
      </w:r>
      <w:r>
        <w:t xml:space="preserve">and </w:t>
      </w:r>
      <w:r w:rsidRPr="00F546CD">
        <w:t xml:space="preserve">16 February 2022. </w:t>
      </w:r>
    </w:p>
    <w:p w14:paraId="25C6A94E" w14:textId="77777777" w:rsidR="00A77905" w:rsidRDefault="00A77905" w:rsidP="00A77905">
      <w:pPr>
        <w:numPr>
          <w:ilvl w:val="0"/>
          <w:numId w:val="11"/>
        </w:numPr>
      </w:pPr>
      <w:r w:rsidRPr="00D7702D">
        <w:t>COMNAP Secretariat and Chair / SCAR Secretariat and Pr</w:t>
      </w:r>
      <w:r>
        <w:t>esident discussions (online):14 October 2021</w:t>
      </w:r>
      <w:r w:rsidRPr="00D7702D">
        <w:t>.</w:t>
      </w:r>
    </w:p>
    <w:p w14:paraId="5159CB5C" w14:textId="77777777" w:rsidR="00A77905" w:rsidRPr="00D7702D" w:rsidRDefault="00A77905" w:rsidP="00A77905">
      <w:pPr>
        <w:numPr>
          <w:ilvl w:val="0"/>
          <w:numId w:val="11"/>
        </w:numPr>
      </w:pPr>
      <w:r>
        <w:t>Antarctic “gateways” situation update: 4 November 2021.</w:t>
      </w:r>
    </w:p>
    <w:p w14:paraId="7CDB60D5" w14:textId="77777777" w:rsidR="00A77905" w:rsidRPr="00AD0A49" w:rsidRDefault="00A77905" w:rsidP="00A77905">
      <w:pPr>
        <w:numPr>
          <w:ilvl w:val="0"/>
          <w:numId w:val="11"/>
        </w:numPr>
      </w:pPr>
      <w:r w:rsidRPr="002E777D">
        <w:t>COMNAP Antarctic Aviation Workshop, presentations via COMNAP YouTube Channel Aviation Playlist from 15 February through 15 March 2022; plenary workshop session</w:t>
      </w:r>
      <w:r>
        <w:t xml:space="preserve"> (online):</w:t>
      </w:r>
      <w:r w:rsidRPr="002E777D">
        <w:t xml:space="preserve"> 15 March 2022.</w:t>
      </w:r>
    </w:p>
    <w:p w14:paraId="071ED879" w14:textId="77777777" w:rsidR="00A77905" w:rsidRPr="007F33B0" w:rsidRDefault="00A77905" w:rsidP="00A77905">
      <w:pPr>
        <w:rPr>
          <w:b/>
          <w:i/>
        </w:rPr>
      </w:pPr>
      <w:r w:rsidRPr="007F33B0">
        <w:rPr>
          <w:b/>
          <w:i/>
        </w:rPr>
        <w:t>Upcoming</w:t>
      </w:r>
      <w:r>
        <w:rPr>
          <w:b/>
          <w:i/>
        </w:rPr>
        <w:t xml:space="preserve"> </w:t>
      </w:r>
    </w:p>
    <w:p w14:paraId="45634EA2" w14:textId="77777777" w:rsidR="00A77905" w:rsidRDefault="00A77905" w:rsidP="00A77905">
      <w:pPr>
        <w:pStyle w:val="Prrafodelista"/>
        <w:numPr>
          <w:ilvl w:val="0"/>
          <w:numId w:val="21"/>
        </w:numPr>
      </w:pPr>
      <w:r>
        <w:t>COMNAP AGM XXXIV (2022) (online) from 25–27 July 2022.</w:t>
      </w:r>
    </w:p>
    <w:p w14:paraId="0DCC6AEE" w14:textId="77777777" w:rsidR="00A77905" w:rsidRDefault="00A77905" w:rsidP="00A77905">
      <w:pPr>
        <w:pStyle w:val="Prrafodelista"/>
        <w:numPr>
          <w:ilvl w:val="0"/>
          <w:numId w:val="21"/>
        </w:numPr>
      </w:pPr>
      <w:r>
        <w:t>The 20</w:t>
      </w:r>
      <w:r w:rsidRPr="002E777D">
        <w:rPr>
          <w:vertAlign w:val="superscript"/>
        </w:rPr>
        <w:t>th</w:t>
      </w:r>
      <w:r>
        <w:t xml:space="preserve"> COMNAP Symposium “Innovation &amp; Collaboration” will be held as an online, year-long, milestone event marking the 20</w:t>
      </w:r>
      <w:r w:rsidRPr="002E777D">
        <w:rPr>
          <w:vertAlign w:val="superscript"/>
        </w:rPr>
        <w:t>th</w:t>
      </w:r>
      <w:r>
        <w:t xml:space="preserve"> Symposium.  The Symposium launch will be in August 2022 with eight open webinars held throughout the year.</w:t>
      </w:r>
    </w:p>
    <w:p w14:paraId="762EEA46" w14:textId="77777777" w:rsidR="00A77905" w:rsidRDefault="00A77905" w:rsidP="00A77905">
      <w:pPr>
        <w:pStyle w:val="Prrafodelista"/>
        <w:numPr>
          <w:ilvl w:val="0"/>
          <w:numId w:val="21"/>
        </w:numPr>
      </w:pPr>
      <w:r>
        <w:t>The COMNAP SAR Workshop V will be held in 2023. Planning will commence in consultation with all national Antarctic programmes, other operators and with the RCCs with dates to be confirmed.</w:t>
      </w:r>
    </w:p>
    <w:p w14:paraId="00DE7A04" w14:textId="77777777" w:rsidR="00A77905" w:rsidRDefault="00A77905" w:rsidP="00A77905"/>
    <w:p w14:paraId="71FBA538" w14:textId="77777777" w:rsidR="00A77905" w:rsidRDefault="00A77905" w:rsidP="00A77905">
      <w:pPr>
        <w:rPr>
          <w:b/>
        </w:rPr>
      </w:pPr>
      <w:r>
        <w:rPr>
          <w:b/>
        </w:rPr>
        <w:t>Table 4: COMNAP representatives/participants in other fora</w:t>
      </w:r>
    </w:p>
    <w:p w14:paraId="5DFE5745" w14:textId="77777777" w:rsidR="00A77905" w:rsidRPr="00AE797A" w:rsidRDefault="00A77905" w:rsidP="00A77905">
      <w:pPr>
        <w:pStyle w:val="ATSBullet1"/>
        <w:numPr>
          <w:ilvl w:val="0"/>
          <w:numId w:val="11"/>
        </w:numPr>
        <w:rPr>
          <w:sz w:val="20"/>
          <w:szCs w:val="20"/>
        </w:rPr>
      </w:pPr>
      <w:r w:rsidRPr="00AE797A">
        <w:rPr>
          <w:b/>
          <w:sz w:val="20"/>
          <w:szCs w:val="20"/>
        </w:rPr>
        <w:t>Antonio Quesada</w:t>
      </w:r>
      <w:r w:rsidRPr="00AE797A">
        <w:rPr>
          <w:sz w:val="20"/>
          <w:szCs w:val="20"/>
        </w:rPr>
        <w:t>, Chair, invited participant in “The Cold is Getting Hot Scientific Symposium”, 24</w:t>
      </w:r>
      <w:r w:rsidRPr="00AE797A">
        <w:rPr>
          <w:sz w:val="20"/>
          <w:szCs w:val="20"/>
        </w:rPr>
        <w:softHyphen/>
        <w:t xml:space="preserve">−25 February 2022; Invited presenter “One Ocean”, French Government Summit, 9 February 2022; Invited presenter “International Cooperation Meeting”, 15 December 2021; Invited presenter “Forum Commemorating the Anniversary of the signing of the Antarctic Treaty”, 1 December 2021; Invited keynote speaker Turkish Antarctic Expedition, 30 November 2021; Invited keynote presenter “International cooperation within the framework of the Antarctic Treaty", Third Chilean Conference on Antarctic Law”, 9−11 November 2021; Chair panel session “Adaption and Mitigation of Climate Change” at ‘30 Years Since the Madrid Protocol: Antarctica, Present &amp; Future’, Spain, 4 October 2021. </w:t>
      </w:r>
    </w:p>
    <w:p w14:paraId="0166D61A" w14:textId="77777777" w:rsidR="00A77905" w:rsidRDefault="00A77905" w:rsidP="00A77905">
      <w:pPr>
        <w:pStyle w:val="ATSBullet1"/>
        <w:numPr>
          <w:ilvl w:val="0"/>
          <w:numId w:val="11"/>
        </w:numPr>
        <w:rPr>
          <w:sz w:val="20"/>
          <w:szCs w:val="20"/>
        </w:rPr>
      </w:pPr>
      <w:r w:rsidRPr="00AE797A">
        <w:rPr>
          <w:b/>
          <w:sz w:val="20"/>
          <w:szCs w:val="20"/>
        </w:rPr>
        <w:t xml:space="preserve">Gen </w:t>
      </w:r>
      <w:proofErr w:type="spellStart"/>
      <w:r w:rsidRPr="00AE797A">
        <w:rPr>
          <w:b/>
          <w:sz w:val="20"/>
          <w:szCs w:val="20"/>
        </w:rPr>
        <w:t>Hashida</w:t>
      </w:r>
      <w:proofErr w:type="spellEnd"/>
      <w:r w:rsidRPr="00AE797A">
        <w:rPr>
          <w:sz w:val="20"/>
          <w:szCs w:val="20"/>
        </w:rPr>
        <w:t>, Vice Chair, participated in the Southern Ocean Observing System (SOOS) 10</w:t>
      </w:r>
      <w:r w:rsidRPr="00AE797A">
        <w:rPr>
          <w:sz w:val="20"/>
          <w:szCs w:val="20"/>
          <w:vertAlign w:val="superscript"/>
        </w:rPr>
        <w:t>th</w:t>
      </w:r>
      <w:r w:rsidRPr="00AE797A">
        <w:rPr>
          <w:sz w:val="20"/>
          <w:szCs w:val="20"/>
        </w:rPr>
        <w:t xml:space="preserve"> anniversary online event, 1 September 2021.</w:t>
      </w:r>
    </w:p>
    <w:p w14:paraId="6130435D" w14:textId="77777777" w:rsidR="00A77905" w:rsidRPr="00672F41" w:rsidRDefault="00A77905" w:rsidP="00A77905">
      <w:pPr>
        <w:pStyle w:val="ATSBullet1"/>
        <w:numPr>
          <w:ilvl w:val="0"/>
          <w:numId w:val="11"/>
        </w:numPr>
        <w:rPr>
          <w:sz w:val="20"/>
          <w:szCs w:val="20"/>
        </w:rPr>
      </w:pPr>
      <w:r w:rsidRPr="00AE797A">
        <w:rPr>
          <w:b/>
          <w:sz w:val="20"/>
          <w:szCs w:val="20"/>
        </w:rPr>
        <w:t xml:space="preserve">Dragomir </w:t>
      </w:r>
      <w:proofErr w:type="spellStart"/>
      <w:r w:rsidRPr="00AE797A">
        <w:rPr>
          <w:b/>
          <w:sz w:val="20"/>
          <w:szCs w:val="20"/>
        </w:rPr>
        <w:t>Mateev</w:t>
      </w:r>
      <w:proofErr w:type="spellEnd"/>
      <w:r w:rsidRPr="00AE797A">
        <w:rPr>
          <w:sz w:val="20"/>
          <w:szCs w:val="20"/>
        </w:rPr>
        <w:t xml:space="preserve">, Vice Chair, invited member &amp; COMNAP representative of the SCAR Sub-committee for Capacity-Building and Communication. </w:t>
      </w:r>
      <w:r w:rsidRPr="00672F41">
        <w:rPr>
          <w:sz w:val="20"/>
          <w:szCs w:val="20"/>
        </w:rPr>
        <w:t xml:space="preserve"> </w:t>
      </w:r>
    </w:p>
    <w:p w14:paraId="13952F2A" w14:textId="77777777" w:rsidR="00A77905" w:rsidRPr="00AE797A" w:rsidRDefault="00A77905" w:rsidP="00A77905">
      <w:pPr>
        <w:pStyle w:val="ATSBullet1"/>
        <w:numPr>
          <w:ilvl w:val="0"/>
          <w:numId w:val="11"/>
        </w:numPr>
        <w:rPr>
          <w:sz w:val="20"/>
          <w:szCs w:val="20"/>
        </w:rPr>
      </w:pPr>
      <w:r w:rsidRPr="00AE797A">
        <w:rPr>
          <w:b/>
          <w:sz w:val="20"/>
          <w:szCs w:val="20"/>
        </w:rPr>
        <w:t xml:space="preserve">Patricia </w:t>
      </w:r>
      <w:proofErr w:type="spellStart"/>
      <w:r w:rsidRPr="00AE797A">
        <w:rPr>
          <w:b/>
          <w:sz w:val="20"/>
          <w:szCs w:val="20"/>
        </w:rPr>
        <w:t>Ortúzar</w:t>
      </w:r>
      <w:proofErr w:type="spellEnd"/>
      <w:r w:rsidRPr="00AE797A">
        <w:rPr>
          <w:sz w:val="20"/>
          <w:szCs w:val="20"/>
        </w:rPr>
        <w:t xml:space="preserve">, Vice Chair, participated in and tabled COMNAP information at the </w:t>
      </w:r>
      <w:proofErr w:type="spellStart"/>
      <w:r w:rsidRPr="00AE797A">
        <w:rPr>
          <w:sz w:val="20"/>
          <w:szCs w:val="20"/>
        </w:rPr>
        <w:t>Reunión</w:t>
      </w:r>
      <w:proofErr w:type="spellEnd"/>
      <w:r w:rsidRPr="00AE797A">
        <w:rPr>
          <w:sz w:val="20"/>
          <w:szCs w:val="20"/>
        </w:rPr>
        <w:t xml:space="preserve"> de </w:t>
      </w:r>
      <w:proofErr w:type="spellStart"/>
      <w:r w:rsidRPr="00AE797A">
        <w:rPr>
          <w:sz w:val="20"/>
          <w:szCs w:val="20"/>
        </w:rPr>
        <w:t>Administradores</w:t>
      </w:r>
      <w:proofErr w:type="spellEnd"/>
      <w:r w:rsidRPr="00AE797A">
        <w:rPr>
          <w:sz w:val="20"/>
          <w:szCs w:val="20"/>
        </w:rPr>
        <w:t xml:space="preserve"> de </w:t>
      </w:r>
      <w:proofErr w:type="spellStart"/>
      <w:r w:rsidRPr="00AE797A">
        <w:rPr>
          <w:sz w:val="20"/>
          <w:szCs w:val="20"/>
        </w:rPr>
        <w:t>Programas</w:t>
      </w:r>
      <w:proofErr w:type="spellEnd"/>
      <w:r w:rsidRPr="00AE797A">
        <w:rPr>
          <w:sz w:val="20"/>
          <w:szCs w:val="20"/>
        </w:rPr>
        <w:t xml:space="preserve"> </w:t>
      </w:r>
      <w:proofErr w:type="spellStart"/>
      <w:r w:rsidRPr="00AE797A">
        <w:rPr>
          <w:sz w:val="20"/>
          <w:szCs w:val="20"/>
        </w:rPr>
        <w:t>Antárticos</w:t>
      </w:r>
      <w:proofErr w:type="spellEnd"/>
      <w:r w:rsidRPr="00AE797A">
        <w:rPr>
          <w:sz w:val="20"/>
          <w:szCs w:val="20"/>
        </w:rPr>
        <w:t xml:space="preserve"> </w:t>
      </w:r>
      <w:proofErr w:type="spellStart"/>
      <w:r w:rsidRPr="00AE797A">
        <w:rPr>
          <w:sz w:val="20"/>
          <w:szCs w:val="20"/>
        </w:rPr>
        <w:t>Latinoamericanos</w:t>
      </w:r>
      <w:proofErr w:type="spellEnd"/>
      <w:r w:rsidRPr="00AE797A">
        <w:rPr>
          <w:sz w:val="20"/>
          <w:szCs w:val="20"/>
        </w:rPr>
        <w:t xml:space="preserve"> (RAPAL) Meeting XXXII, 28–30 September 2021.</w:t>
      </w:r>
    </w:p>
    <w:p w14:paraId="5D3F1E2C" w14:textId="77777777" w:rsidR="00A77905" w:rsidRPr="00AE797A" w:rsidRDefault="00A77905" w:rsidP="00A77905">
      <w:pPr>
        <w:pStyle w:val="ATSBullet1"/>
        <w:numPr>
          <w:ilvl w:val="0"/>
          <w:numId w:val="11"/>
        </w:numPr>
        <w:rPr>
          <w:sz w:val="20"/>
          <w:szCs w:val="20"/>
        </w:rPr>
      </w:pPr>
      <w:r w:rsidRPr="00AE797A">
        <w:rPr>
          <w:b/>
          <w:sz w:val="20"/>
          <w:szCs w:val="20"/>
        </w:rPr>
        <w:lastRenderedPageBreak/>
        <w:t>Michelle Rogan-</w:t>
      </w:r>
      <w:proofErr w:type="spellStart"/>
      <w:r w:rsidRPr="00AE797A">
        <w:rPr>
          <w:b/>
          <w:sz w:val="20"/>
          <w:szCs w:val="20"/>
        </w:rPr>
        <w:t>Finnemore</w:t>
      </w:r>
      <w:proofErr w:type="spellEnd"/>
      <w:r w:rsidRPr="00AE797A">
        <w:rPr>
          <w:sz w:val="20"/>
          <w:szCs w:val="20"/>
        </w:rPr>
        <w:t>, Executive Secretary, invited member &amp; COMNAP representative of the SCAR Sub-committee for Finance &amp; Partnerships.</w:t>
      </w:r>
    </w:p>
    <w:p w14:paraId="59755580" w14:textId="77777777" w:rsidR="00A77905" w:rsidRPr="00AE797A" w:rsidRDefault="00A77905" w:rsidP="00A77905">
      <w:pPr>
        <w:pStyle w:val="ATSBullet1"/>
        <w:numPr>
          <w:ilvl w:val="0"/>
          <w:numId w:val="11"/>
        </w:numPr>
        <w:rPr>
          <w:sz w:val="20"/>
          <w:szCs w:val="20"/>
        </w:rPr>
      </w:pPr>
      <w:r w:rsidRPr="00AE797A">
        <w:rPr>
          <w:b/>
          <w:sz w:val="20"/>
          <w:szCs w:val="20"/>
        </w:rPr>
        <w:t>Andrea Colombo</w:t>
      </w:r>
      <w:r w:rsidRPr="00AE797A">
        <w:rPr>
          <w:sz w:val="20"/>
          <w:szCs w:val="20"/>
        </w:rPr>
        <w:t>, Engagement, Information and Project Manager, COMNAP delegate to the 40</w:t>
      </w:r>
      <w:r w:rsidRPr="00AE797A">
        <w:rPr>
          <w:sz w:val="20"/>
          <w:szCs w:val="20"/>
          <w:vertAlign w:val="superscript"/>
        </w:rPr>
        <w:t>th</w:t>
      </w:r>
      <w:r w:rsidRPr="00AE797A">
        <w:rPr>
          <w:sz w:val="20"/>
          <w:szCs w:val="20"/>
        </w:rPr>
        <w:t xml:space="preserve"> meeting of the CCAMLR Commission, 18–29 October 2021; Invited speaker (introduction) to APECS Antarctica Day Webinar 1-Work and Life at Antarctic Research Stations, 1 December 2021.  </w:t>
      </w:r>
    </w:p>
    <w:p w14:paraId="055DEF56" w14:textId="77777777" w:rsidR="00A77905" w:rsidRDefault="00A77905" w:rsidP="00A77905">
      <w:pPr>
        <w:pStyle w:val="ATSBullet1"/>
        <w:numPr>
          <w:ilvl w:val="0"/>
          <w:numId w:val="11"/>
        </w:numPr>
        <w:rPr>
          <w:sz w:val="20"/>
          <w:szCs w:val="20"/>
        </w:rPr>
      </w:pPr>
      <w:r w:rsidRPr="00AE797A">
        <w:rPr>
          <w:b/>
          <w:sz w:val="20"/>
          <w:szCs w:val="20"/>
        </w:rPr>
        <w:t xml:space="preserve">John </w:t>
      </w:r>
      <w:proofErr w:type="spellStart"/>
      <w:r w:rsidRPr="00AE797A">
        <w:rPr>
          <w:b/>
          <w:sz w:val="20"/>
          <w:szCs w:val="20"/>
        </w:rPr>
        <w:t>Guldahl</w:t>
      </w:r>
      <w:proofErr w:type="spellEnd"/>
      <w:r w:rsidRPr="00AE797A">
        <w:rPr>
          <w:sz w:val="20"/>
          <w:szCs w:val="20"/>
        </w:rPr>
        <w:t>, DMNAP Norwegian Polar Institute, COMNAP representative to the SCAR RINGS Action Group Workshop, 27–30 June 2022.</w:t>
      </w:r>
    </w:p>
    <w:p w14:paraId="7FB375ED" w14:textId="77777777" w:rsidR="00A77905" w:rsidRPr="00AE797A" w:rsidRDefault="00A77905" w:rsidP="00A77905">
      <w:pPr>
        <w:pStyle w:val="ATSBullet1"/>
        <w:numPr>
          <w:ilvl w:val="0"/>
          <w:numId w:val="11"/>
        </w:numPr>
        <w:rPr>
          <w:sz w:val="20"/>
          <w:szCs w:val="20"/>
        </w:rPr>
      </w:pPr>
      <w:r w:rsidRPr="00AE797A">
        <w:rPr>
          <w:b/>
          <w:sz w:val="20"/>
          <w:szCs w:val="20"/>
        </w:rPr>
        <w:t xml:space="preserve">Agnieszka </w:t>
      </w:r>
      <w:proofErr w:type="spellStart"/>
      <w:r w:rsidRPr="00AE797A">
        <w:rPr>
          <w:b/>
          <w:sz w:val="20"/>
          <w:szCs w:val="20"/>
        </w:rPr>
        <w:t>Kruszewska</w:t>
      </w:r>
      <w:proofErr w:type="spellEnd"/>
      <w:r w:rsidRPr="00AE797A">
        <w:rPr>
          <w:sz w:val="20"/>
          <w:szCs w:val="20"/>
        </w:rPr>
        <w:t xml:space="preserve">, MNAP </w:t>
      </w:r>
      <w:r>
        <w:rPr>
          <w:sz w:val="20"/>
          <w:szCs w:val="20"/>
        </w:rPr>
        <w:t>Poland National Antarctic Programme</w:t>
      </w:r>
      <w:r w:rsidRPr="00AE797A">
        <w:rPr>
          <w:sz w:val="20"/>
          <w:szCs w:val="20"/>
        </w:rPr>
        <w:t>, COMNAP representative on the SCAR Equity, Diversity &amp; Inclusion Action Group.</w:t>
      </w:r>
    </w:p>
    <w:p w14:paraId="22C01470" w14:textId="77777777" w:rsidR="00A77905" w:rsidRPr="00672F41" w:rsidRDefault="00A77905" w:rsidP="00A77905">
      <w:pPr>
        <w:pStyle w:val="ATSBullet1"/>
        <w:numPr>
          <w:ilvl w:val="0"/>
          <w:numId w:val="11"/>
        </w:numPr>
        <w:rPr>
          <w:sz w:val="20"/>
          <w:szCs w:val="20"/>
        </w:rPr>
      </w:pPr>
      <w:r w:rsidRPr="00AE797A">
        <w:rPr>
          <w:b/>
          <w:sz w:val="20"/>
          <w:szCs w:val="20"/>
        </w:rPr>
        <w:t xml:space="preserve">Uwe Nixdorf, </w:t>
      </w:r>
      <w:r w:rsidRPr="00AE797A">
        <w:rPr>
          <w:sz w:val="20"/>
          <w:szCs w:val="20"/>
        </w:rPr>
        <w:t xml:space="preserve">MNAP </w:t>
      </w:r>
      <w:r>
        <w:rPr>
          <w:sz w:val="20"/>
          <w:szCs w:val="20"/>
        </w:rPr>
        <w:t xml:space="preserve">Germany’s </w:t>
      </w:r>
      <w:r w:rsidRPr="00AE797A">
        <w:rPr>
          <w:sz w:val="20"/>
          <w:szCs w:val="20"/>
        </w:rPr>
        <w:t xml:space="preserve">Alfred Wegener Institute Helmholtz </w:t>
      </w:r>
      <w:proofErr w:type="spellStart"/>
      <w:r w:rsidRPr="00AE797A">
        <w:rPr>
          <w:sz w:val="20"/>
          <w:szCs w:val="20"/>
        </w:rPr>
        <w:t>Center</w:t>
      </w:r>
      <w:proofErr w:type="spellEnd"/>
      <w:r w:rsidRPr="00AE797A">
        <w:rPr>
          <w:sz w:val="20"/>
          <w:szCs w:val="20"/>
        </w:rPr>
        <w:t xml:space="preserve"> for Polar and Marine Research, invited presenter</w:t>
      </w:r>
      <w:r w:rsidRPr="00AE797A">
        <w:rPr>
          <w:b/>
          <w:sz w:val="20"/>
          <w:szCs w:val="20"/>
        </w:rPr>
        <w:t xml:space="preserve"> </w:t>
      </w:r>
      <w:r w:rsidRPr="00AE797A">
        <w:rPr>
          <w:sz w:val="20"/>
          <w:szCs w:val="20"/>
        </w:rPr>
        <w:t>“The importance of logistical and scientific collaboration in Antarctica”</w:t>
      </w:r>
      <w:r>
        <w:rPr>
          <w:sz w:val="20"/>
          <w:szCs w:val="20"/>
        </w:rPr>
        <w:t>, that</w:t>
      </w:r>
      <w:r w:rsidRPr="00AE797A">
        <w:rPr>
          <w:sz w:val="20"/>
          <w:szCs w:val="20"/>
        </w:rPr>
        <w:t xml:space="preserve"> included information about COMNAP, Antarctic Parliamenta</w:t>
      </w:r>
      <w:r>
        <w:rPr>
          <w:sz w:val="20"/>
          <w:szCs w:val="20"/>
        </w:rPr>
        <w:t>rians Assembly, 1 December 2021</w:t>
      </w:r>
      <w:r w:rsidRPr="00AE797A">
        <w:rPr>
          <w:sz w:val="20"/>
          <w:szCs w:val="20"/>
        </w:rPr>
        <w:t>.</w:t>
      </w:r>
    </w:p>
    <w:p w14:paraId="3DDCD299" w14:textId="77777777" w:rsidR="00A77905" w:rsidRPr="00AE797A" w:rsidRDefault="00A77905" w:rsidP="00A77905">
      <w:pPr>
        <w:pStyle w:val="ATSBullet1"/>
        <w:numPr>
          <w:ilvl w:val="0"/>
          <w:numId w:val="11"/>
        </w:numPr>
        <w:rPr>
          <w:sz w:val="20"/>
          <w:szCs w:val="20"/>
        </w:rPr>
      </w:pPr>
      <w:r w:rsidRPr="00AE797A">
        <w:rPr>
          <w:b/>
          <w:sz w:val="20"/>
          <w:szCs w:val="20"/>
        </w:rPr>
        <w:t>Miguel A. Ojeda</w:t>
      </w:r>
      <w:r w:rsidRPr="00AE797A">
        <w:rPr>
          <w:sz w:val="20"/>
          <w:szCs w:val="20"/>
        </w:rPr>
        <w:t xml:space="preserve">, </w:t>
      </w:r>
      <w:r>
        <w:rPr>
          <w:sz w:val="20"/>
          <w:szCs w:val="20"/>
        </w:rPr>
        <w:t xml:space="preserve">DMNAP Spain National Antarctic Programme &amp; </w:t>
      </w:r>
      <w:r w:rsidRPr="00AE797A">
        <w:rPr>
          <w:sz w:val="20"/>
          <w:szCs w:val="20"/>
        </w:rPr>
        <w:t>Marine Platfo</w:t>
      </w:r>
      <w:r>
        <w:rPr>
          <w:sz w:val="20"/>
          <w:szCs w:val="20"/>
        </w:rPr>
        <w:t>rm Expert Group Leader, COMNAP d</w:t>
      </w:r>
      <w:r w:rsidRPr="00AE797A">
        <w:rPr>
          <w:sz w:val="20"/>
          <w:szCs w:val="20"/>
        </w:rPr>
        <w:t>elegate to the 22</w:t>
      </w:r>
      <w:r w:rsidRPr="00AE797A">
        <w:rPr>
          <w:sz w:val="20"/>
          <w:szCs w:val="20"/>
          <w:vertAlign w:val="superscript"/>
        </w:rPr>
        <w:t>nd</w:t>
      </w:r>
      <w:r w:rsidRPr="00AE797A">
        <w:rPr>
          <w:sz w:val="20"/>
          <w:szCs w:val="20"/>
        </w:rPr>
        <w:t xml:space="preserve"> International Ice</w:t>
      </w:r>
      <w:r>
        <w:rPr>
          <w:sz w:val="20"/>
          <w:szCs w:val="20"/>
        </w:rPr>
        <w:t xml:space="preserve"> Charting Working Group </w:t>
      </w:r>
      <w:r w:rsidRPr="00AE797A">
        <w:rPr>
          <w:sz w:val="20"/>
          <w:szCs w:val="20"/>
        </w:rPr>
        <w:t xml:space="preserve">meeting, 19–24 September 2021.  </w:t>
      </w:r>
    </w:p>
    <w:p w14:paraId="5B87FD1D" w14:textId="77777777" w:rsidR="00A77905" w:rsidRPr="00672F41" w:rsidRDefault="00A77905" w:rsidP="00A77905">
      <w:pPr>
        <w:pStyle w:val="ATSBullet1"/>
        <w:numPr>
          <w:ilvl w:val="0"/>
          <w:numId w:val="11"/>
        </w:numPr>
        <w:rPr>
          <w:sz w:val="20"/>
          <w:szCs w:val="20"/>
        </w:rPr>
      </w:pPr>
      <w:proofErr w:type="spellStart"/>
      <w:r w:rsidRPr="00AE797A">
        <w:rPr>
          <w:b/>
          <w:sz w:val="20"/>
          <w:szCs w:val="20"/>
        </w:rPr>
        <w:t>Ceisha</w:t>
      </w:r>
      <w:proofErr w:type="spellEnd"/>
      <w:r w:rsidRPr="00AE797A">
        <w:rPr>
          <w:b/>
          <w:sz w:val="20"/>
          <w:szCs w:val="20"/>
        </w:rPr>
        <w:t xml:space="preserve"> Poirot</w:t>
      </w:r>
      <w:r w:rsidRPr="00AE797A">
        <w:rPr>
          <w:sz w:val="20"/>
          <w:szCs w:val="20"/>
        </w:rPr>
        <w:t>, Environmental Protection Expert Group Leader, invited COMNAP panel member in the “How to Achieve a Clean Ocean in the Southern Ocean Region” webinar, 17 November 2021.</w:t>
      </w:r>
    </w:p>
    <w:p w14:paraId="43DA3139" w14:textId="77777777" w:rsidR="00A77905" w:rsidRDefault="00A77905" w:rsidP="00952E9F"/>
    <w:sectPr w:rsidR="00A77905"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E4F2" w14:textId="77777777" w:rsidR="00000000" w:rsidRDefault="00A77905">
      <w:r>
        <w:separator/>
      </w:r>
    </w:p>
  </w:endnote>
  <w:endnote w:type="continuationSeparator" w:id="0">
    <w:p w14:paraId="5181A5E3" w14:textId="77777777" w:rsidR="00000000" w:rsidRDefault="00A7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629DD" w14:textId="77777777" w:rsidR="00FA0B9F" w:rsidRDefault="00A77905" w:rsidP="00CF5C82">
    <w:pPr>
      <w:framePr w:wrap="around" w:vAnchor="text" w:hAnchor="margin" w:xAlign="right" w:y="1"/>
    </w:pPr>
    <w:r>
      <w:fldChar w:fldCharType="begin"/>
    </w:r>
    <w:r>
      <w:instrText xml:space="preserve">PAGE  </w:instrText>
    </w:r>
    <w:r>
      <w:fldChar w:fldCharType="separate"/>
    </w:r>
    <w:r>
      <w:fldChar w:fldCharType="end"/>
    </w:r>
  </w:p>
  <w:p w14:paraId="4D00B38A" w14:textId="77777777" w:rsidR="00FA0B9F" w:rsidRDefault="00A7790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39AE" w14:textId="77777777" w:rsidR="00FA0B9F" w:rsidRDefault="00A7790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EE0ACB1" w14:textId="028BD418" w:rsidR="00FA0B9F" w:rsidRDefault="00A77905"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26B4" w14:textId="77777777" w:rsidR="00E311C9" w:rsidRDefault="00A7790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A27CAD1" w14:textId="77777777" w:rsidR="00E311C9" w:rsidRDefault="00A7790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70BE" w14:textId="77777777" w:rsidR="00000000" w:rsidRDefault="00A77905">
      <w:r>
        <w:separator/>
      </w:r>
    </w:p>
  </w:footnote>
  <w:footnote w:type="continuationSeparator" w:id="0">
    <w:p w14:paraId="01E3B23D" w14:textId="77777777" w:rsidR="00000000" w:rsidRDefault="00A77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F0094" w14:paraId="3C03D766" w14:textId="77777777" w:rsidTr="00490760">
      <w:trPr>
        <w:trHeight w:val="344"/>
        <w:jc w:val="center"/>
      </w:trPr>
      <w:tc>
        <w:tcPr>
          <w:tcW w:w="5495" w:type="dxa"/>
        </w:tcPr>
        <w:p w14:paraId="41248FB5" w14:textId="77777777" w:rsidR="00DB7C09" w:rsidRDefault="00A77905" w:rsidP="00F968D4"/>
      </w:tc>
      <w:tc>
        <w:tcPr>
          <w:tcW w:w="4253" w:type="dxa"/>
          <w:gridSpan w:val="2"/>
        </w:tcPr>
        <w:p w14:paraId="32A9DCB6" w14:textId="77777777" w:rsidR="00DB7C09" w:rsidRPr="00BD47E4" w:rsidRDefault="00A77905" w:rsidP="002A07BC">
          <w:pPr>
            <w:jc w:val="right"/>
            <w:rPr>
              <w:b/>
              <w:sz w:val="32"/>
              <w:szCs w:val="32"/>
            </w:rPr>
          </w:pPr>
          <w:bookmarkStart w:id="2" w:name="type"/>
          <w:r w:rsidRPr="00BD47E4">
            <w:rPr>
              <w:b/>
              <w:sz w:val="32"/>
              <w:szCs w:val="32"/>
            </w:rPr>
            <w:t>IP</w:t>
          </w:r>
          <w:bookmarkEnd w:id="2"/>
        </w:p>
      </w:tc>
      <w:tc>
        <w:tcPr>
          <w:tcW w:w="1524" w:type="dxa"/>
          <w:gridSpan w:val="2"/>
        </w:tcPr>
        <w:p w14:paraId="3984F04F" w14:textId="77777777" w:rsidR="00DB7C09" w:rsidRPr="00BD47E4" w:rsidRDefault="00A77905" w:rsidP="00DB7C09">
          <w:pPr>
            <w:rPr>
              <w:b/>
              <w:sz w:val="32"/>
              <w:szCs w:val="32"/>
            </w:rPr>
          </w:pPr>
          <w:bookmarkStart w:id="3" w:name="number"/>
          <w:r w:rsidRPr="00BD47E4">
            <w:rPr>
              <w:b/>
              <w:sz w:val="32"/>
              <w:szCs w:val="32"/>
            </w:rPr>
            <w:t>19</w:t>
          </w:r>
          <w:bookmarkEnd w:id="3"/>
        </w:p>
      </w:tc>
    </w:tr>
    <w:tr w:rsidR="005F0094" w14:paraId="010C35A3" w14:textId="77777777" w:rsidTr="00490760">
      <w:trPr>
        <w:trHeight w:val="2165"/>
        <w:jc w:val="center"/>
      </w:trPr>
      <w:tc>
        <w:tcPr>
          <w:tcW w:w="5495" w:type="dxa"/>
        </w:tcPr>
        <w:p w14:paraId="7A6B2F94" w14:textId="77777777" w:rsidR="00490760" w:rsidRPr="00EE4D48" w:rsidRDefault="00A77905" w:rsidP="002A07BC">
          <w:pPr>
            <w:rPr>
              <w:b/>
              <w:sz w:val="28"/>
              <w:szCs w:val="28"/>
            </w:rPr>
          </w:pPr>
          <w:r>
            <w:rPr>
              <w:noProof/>
            </w:rPr>
            <w:drawing>
              <wp:inline distT="0" distB="0" distL="0" distR="0" wp14:anchorId="79892E11" wp14:editId="1EB93711">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4532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D0D4490" w14:textId="77777777" w:rsidR="00490760" w:rsidRPr="00FE5146" w:rsidRDefault="00A77905" w:rsidP="00490760">
          <w:pPr>
            <w:jc w:val="right"/>
            <w:rPr>
              <w:sz w:val="144"/>
              <w:szCs w:val="144"/>
            </w:rPr>
          </w:pPr>
          <w:r w:rsidRPr="00FE5146">
            <w:rPr>
              <w:sz w:val="144"/>
              <w:szCs w:val="144"/>
            </w:rPr>
            <w:t>ENG</w:t>
          </w:r>
        </w:p>
      </w:tc>
    </w:tr>
    <w:tr w:rsidR="005F0094" w14:paraId="1DB8B9E5" w14:textId="77777777" w:rsidTr="00BD47E4">
      <w:trPr>
        <w:trHeight w:val="409"/>
        <w:jc w:val="center"/>
      </w:trPr>
      <w:tc>
        <w:tcPr>
          <w:tcW w:w="9039" w:type="dxa"/>
          <w:gridSpan w:val="2"/>
        </w:tcPr>
        <w:p w14:paraId="4C72624A" w14:textId="77777777" w:rsidR="00BD47E4" w:rsidRDefault="00A77905" w:rsidP="002C30DA">
          <w:pPr>
            <w:jc w:val="right"/>
          </w:pPr>
          <w:r>
            <w:t>Agenda Item:</w:t>
          </w:r>
        </w:p>
      </w:tc>
      <w:tc>
        <w:tcPr>
          <w:tcW w:w="1843" w:type="dxa"/>
          <w:gridSpan w:val="2"/>
        </w:tcPr>
        <w:p w14:paraId="5B3193F0" w14:textId="77777777" w:rsidR="00BD47E4" w:rsidRDefault="00A77905" w:rsidP="002C30DA">
          <w:pPr>
            <w:jc w:val="right"/>
          </w:pPr>
          <w:bookmarkStart w:id="4" w:name="agenda"/>
          <w:r>
            <w:t>ATCM 4, CEP 5</w:t>
          </w:r>
          <w:bookmarkEnd w:id="4"/>
        </w:p>
      </w:tc>
      <w:tc>
        <w:tcPr>
          <w:tcW w:w="390" w:type="dxa"/>
        </w:tcPr>
        <w:p w14:paraId="18054870" w14:textId="77777777" w:rsidR="00BD47E4" w:rsidRDefault="00A77905" w:rsidP="00387A65">
          <w:pPr>
            <w:jc w:val="right"/>
          </w:pPr>
        </w:p>
      </w:tc>
    </w:tr>
    <w:tr w:rsidR="005F0094" w14:paraId="3A9333FF" w14:textId="77777777" w:rsidTr="00BD47E4">
      <w:trPr>
        <w:trHeight w:val="397"/>
        <w:jc w:val="center"/>
      </w:trPr>
      <w:tc>
        <w:tcPr>
          <w:tcW w:w="9039" w:type="dxa"/>
          <w:gridSpan w:val="2"/>
        </w:tcPr>
        <w:p w14:paraId="52C04B6D" w14:textId="77777777" w:rsidR="00BD47E4" w:rsidRDefault="00A77905" w:rsidP="002C30DA">
          <w:pPr>
            <w:jc w:val="right"/>
          </w:pPr>
          <w:r>
            <w:t>Presented by:</w:t>
          </w:r>
        </w:p>
      </w:tc>
      <w:tc>
        <w:tcPr>
          <w:tcW w:w="1843" w:type="dxa"/>
          <w:gridSpan w:val="2"/>
        </w:tcPr>
        <w:p w14:paraId="361A6825" w14:textId="77777777" w:rsidR="00BD47E4" w:rsidRDefault="00A77905" w:rsidP="002C30DA">
          <w:pPr>
            <w:jc w:val="right"/>
          </w:pPr>
          <w:bookmarkStart w:id="5" w:name="party"/>
          <w:r>
            <w:t>COMNAP</w:t>
          </w:r>
          <w:bookmarkEnd w:id="5"/>
        </w:p>
      </w:tc>
      <w:tc>
        <w:tcPr>
          <w:tcW w:w="390" w:type="dxa"/>
        </w:tcPr>
        <w:p w14:paraId="2E1A1B39" w14:textId="77777777" w:rsidR="00BD47E4" w:rsidRDefault="00A77905" w:rsidP="00387A65">
          <w:pPr>
            <w:jc w:val="right"/>
          </w:pPr>
        </w:p>
      </w:tc>
    </w:tr>
    <w:tr w:rsidR="005F0094" w14:paraId="2B83C436" w14:textId="77777777" w:rsidTr="00BD47E4">
      <w:trPr>
        <w:trHeight w:val="409"/>
        <w:jc w:val="center"/>
      </w:trPr>
      <w:tc>
        <w:tcPr>
          <w:tcW w:w="9039" w:type="dxa"/>
          <w:gridSpan w:val="2"/>
        </w:tcPr>
        <w:p w14:paraId="3C3E92C1" w14:textId="77777777" w:rsidR="00BD47E4" w:rsidRDefault="00A77905" w:rsidP="002C30DA">
          <w:pPr>
            <w:jc w:val="right"/>
          </w:pPr>
          <w:r>
            <w:t>Original:</w:t>
          </w:r>
        </w:p>
      </w:tc>
      <w:tc>
        <w:tcPr>
          <w:tcW w:w="1843" w:type="dxa"/>
          <w:gridSpan w:val="2"/>
        </w:tcPr>
        <w:p w14:paraId="4790DD24" w14:textId="77777777" w:rsidR="00BD47E4" w:rsidRDefault="00A77905" w:rsidP="002C30DA">
          <w:pPr>
            <w:jc w:val="right"/>
          </w:pPr>
          <w:bookmarkStart w:id="6" w:name="language"/>
          <w:r>
            <w:t>English</w:t>
          </w:r>
          <w:bookmarkEnd w:id="6"/>
        </w:p>
      </w:tc>
      <w:tc>
        <w:tcPr>
          <w:tcW w:w="390" w:type="dxa"/>
        </w:tcPr>
        <w:p w14:paraId="1B807E8E" w14:textId="77777777" w:rsidR="00BD47E4" w:rsidRDefault="00A77905" w:rsidP="00387A65">
          <w:pPr>
            <w:jc w:val="right"/>
          </w:pPr>
        </w:p>
      </w:tc>
    </w:tr>
    <w:tr w:rsidR="005F0094" w14:paraId="69F89220" w14:textId="77777777" w:rsidTr="00BD47E4">
      <w:trPr>
        <w:trHeight w:val="409"/>
        <w:jc w:val="center"/>
      </w:trPr>
      <w:tc>
        <w:tcPr>
          <w:tcW w:w="9039" w:type="dxa"/>
          <w:gridSpan w:val="2"/>
        </w:tcPr>
        <w:p w14:paraId="790B0F0D" w14:textId="77777777" w:rsidR="0097629D" w:rsidRDefault="00A77905" w:rsidP="002C30DA">
          <w:pPr>
            <w:jc w:val="right"/>
          </w:pPr>
          <w:r>
            <w:t>Submitted:</w:t>
          </w:r>
        </w:p>
      </w:tc>
      <w:tc>
        <w:tcPr>
          <w:tcW w:w="1843" w:type="dxa"/>
          <w:gridSpan w:val="2"/>
        </w:tcPr>
        <w:p w14:paraId="384D51D8" w14:textId="77777777" w:rsidR="0097629D" w:rsidRDefault="00A77905" w:rsidP="0097629D">
          <w:pPr>
            <w:jc w:val="right"/>
          </w:pPr>
          <w:bookmarkStart w:id="7" w:name="date_submission"/>
          <w:r>
            <w:t>7/4/2022</w:t>
          </w:r>
          <w:bookmarkEnd w:id="7"/>
        </w:p>
      </w:tc>
      <w:tc>
        <w:tcPr>
          <w:tcW w:w="390" w:type="dxa"/>
        </w:tcPr>
        <w:p w14:paraId="0949A982" w14:textId="77777777" w:rsidR="0097629D" w:rsidRDefault="00A77905" w:rsidP="00387A65">
          <w:pPr>
            <w:jc w:val="right"/>
          </w:pPr>
        </w:p>
      </w:tc>
    </w:tr>
  </w:tbl>
  <w:p w14:paraId="000AD4C8" w14:textId="77777777" w:rsidR="00AE5DD0" w:rsidRDefault="00A779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F0094" w14:paraId="678F9CE9" w14:textId="77777777">
      <w:trPr>
        <w:trHeight w:val="354"/>
        <w:jc w:val="center"/>
      </w:trPr>
      <w:tc>
        <w:tcPr>
          <w:tcW w:w="9694" w:type="dxa"/>
        </w:tcPr>
        <w:p w14:paraId="3F9BFE6D" w14:textId="1F981A66" w:rsidR="00AE5DD0" w:rsidRPr="00BD47E4" w:rsidRDefault="00A77905" w:rsidP="00C26F2D">
          <w:pPr>
            <w:jc w:val="right"/>
            <w:rPr>
              <w:b/>
              <w:sz w:val="32"/>
              <w:szCs w:val="32"/>
            </w:rPr>
          </w:pPr>
          <w:r>
            <w:rPr>
              <w:b/>
              <w:sz w:val="32"/>
              <w:szCs w:val="32"/>
            </w:rPr>
            <w:t>IP</w:t>
          </w:r>
        </w:p>
      </w:tc>
      <w:tc>
        <w:tcPr>
          <w:tcW w:w="1332" w:type="dxa"/>
        </w:tcPr>
        <w:p w14:paraId="5E7C7489" w14:textId="5B2DAE7D" w:rsidR="00AE5DD0" w:rsidRPr="00BD47E4" w:rsidRDefault="00A77905" w:rsidP="00080F4C">
          <w:pPr>
            <w:rPr>
              <w:b/>
              <w:sz w:val="32"/>
              <w:szCs w:val="32"/>
            </w:rPr>
          </w:pPr>
          <w:r>
            <w:rPr>
              <w:b/>
              <w:sz w:val="32"/>
              <w:szCs w:val="32"/>
            </w:rPr>
            <w:t>19</w:t>
          </w:r>
        </w:p>
      </w:tc>
    </w:tr>
  </w:tbl>
  <w:p w14:paraId="0B837B20" w14:textId="77777777" w:rsidR="00AE5DD0" w:rsidRDefault="00A779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E9A659A">
      <w:start w:val="1"/>
      <w:numFmt w:val="bullet"/>
      <w:pStyle w:val="ATSBullet1"/>
      <w:lvlText w:val=""/>
      <w:lvlJc w:val="left"/>
      <w:pPr>
        <w:tabs>
          <w:tab w:val="num" w:pos="360"/>
        </w:tabs>
        <w:ind w:left="360" w:hanging="360"/>
      </w:pPr>
      <w:rPr>
        <w:rFonts w:ascii="Symbol" w:hAnsi="Symbol" w:hint="default"/>
        <w:color w:val="auto"/>
      </w:rPr>
    </w:lvl>
    <w:lvl w:ilvl="1" w:tplc="37C02100" w:tentative="1">
      <w:start w:val="1"/>
      <w:numFmt w:val="bullet"/>
      <w:lvlText w:val="o"/>
      <w:lvlJc w:val="left"/>
      <w:pPr>
        <w:tabs>
          <w:tab w:val="num" w:pos="1440"/>
        </w:tabs>
        <w:ind w:left="1440" w:hanging="360"/>
      </w:pPr>
      <w:rPr>
        <w:rFonts w:ascii="Courier New" w:hAnsi="Courier New" w:cs="Courier New" w:hint="default"/>
      </w:rPr>
    </w:lvl>
    <w:lvl w:ilvl="2" w:tplc="4A94997A" w:tentative="1">
      <w:start w:val="1"/>
      <w:numFmt w:val="bullet"/>
      <w:lvlText w:val=""/>
      <w:lvlJc w:val="left"/>
      <w:pPr>
        <w:tabs>
          <w:tab w:val="num" w:pos="2160"/>
        </w:tabs>
        <w:ind w:left="2160" w:hanging="360"/>
      </w:pPr>
      <w:rPr>
        <w:rFonts w:ascii="Wingdings" w:hAnsi="Wingdings" w:hint="default"/>
      </w:rPr>
    </w:lvl>
    <w:lvl w:ilvl="3" w:tplc="85CEADE2" w:tentative="1">
      <w:start w:val="1"/>
      <w:numFmt w:val="bullet"/>
      <w:lvlText w:val=""/>
      <w:lvlJc w:val="left"/>
      <w:pPr>
        <w:tabs>
          <w:tab w:val="num" w:pos="2880"/>
        </w:tabs>
        <w:ind w:left="2880" w:hanging="360"/>
      </w:pPr>
      <w:rPr>
        <w:rFonts w:ascii="Symbol" w:hAnsi="Symbol" w:hint="default"/>
      </w:rPr>
    </w:lvl>
    <w:lvl w:ilvl="4" w:tplc="2C424FE2" w:tentative="1">
      <w:start w:val="1"/>
      <w:numFmt w:val="bullet"/>
      <w:lvlText w:val="o"/>
      <w:lvlJc w:val="left"/>
      <w:pPr>
        <w:tabs>
          <w:tab w:val="num" w:pos="3600"/>
        </w:tabs>
        <w:ind w:left="3600" w:hanging="360"/>
      </w:pPr>
      <w:rPr>
        <w:rFonts w:ascii="Courier New" w:hAnsi="Courier New" w:cs="Courier New" w:hint="default"/>
      </w:rPr>
    </w:lvl>
    <w:lvl w:ilvl="5" w:tplc="FB4E9FA0" w:tentative="1">
      <w:start w:val="1"/>
      <w:numFmt w:val="bullet"/>
      <w:lvlText w:val=""/>
      <w:lvlJc w:val="left"/>
      <w:pPr>
        <w:tabs>
          <w:tab w:val="num" w:pos="4320"/>
        </w:tabs>
        <w:ind w:left="4320" w:hanging="360"/>
      </w:pPr>
      <w:rPr>
        <w:rFonts w:ascii="Wingdings" w:hAnsi="Wingdings" w:hint="default"/>
      </w:rPr>
    </w:lvl>
    <w:lvl w:ilvl="6" w:tplc="63BA2D72" w:tentative="1">
      <w:start w:val="1"/>
      <w:numFmt w:val="bullet"/>
      <w:lvlText w:val=""/>
      <w:lvlJc w:val="left"/>
      <w:pPr>
        <w:tabs>
          <w:tab w:val="num" w:pos="5040"/>
        </w:tabs>
        <w:ind w:left="5040" w:hanging="360"/>
      </w:pPr>
      <w:rPr>
        <w:rFonts w:ascii="Symbol" w:hAnsi="Symbol" w:hint="default"/>
      </w:rPr>
    </w:lvl>
    <w:lvl w:ilvl="7" w:tplc="E1589B70" w:tentative="1">
      <w:start w:val="1"/>
      <w:numFmt w:val="bullet"/>
      <w:lvlText w:val="o"/>
      <w:lvlJc w:val="left"/>
      <w:pPr>
        <w:tabs>
          <w:tab w:val="num" w:pos="5760"/>
        </w:tabs>
        <w:ind w:left="5760" w:hanging="360"/>
      </w:pPr>
      <w:rPr>
        <w:rFonts w:ascii="Courier New" w:hAnsi="Courier New" w:cs="Courier New" w:hint="default"/>
      </w:rPr>
    </w:lvl>
    <w:lvl w:ilvl="8" w:tplc="B1F0F3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D1602E4">
      <w:start w:val="1"/>
      <w:numFmt w:val="decimal"/>
      <w:lvlText w:val="%1)"/>
      <w:lvlJc w:val="left"/>
      <w:pPr>
        <w:tabs>
          <w:tab w:val="num" w:pos="340"/>
        </w:tabs>
        <w:ind w:left="340" w:hanging="340"/>
      </w:pPr>
      <w:rPr>
        <w:rFonts w:hint="default"/>
      </w:rPr>
    </w:lvl>
    <w:lvl w:ilvl="1" w:tplc="24E2611E" w:tentative="1">
      <w:start w:val="1"/>
      <w:numFmt w:val="lowerLetter"/>
      <w:lvlText w:val="%2."/>
      <w:lvlJc w:val="left"/>
      <w:pPr>
        <w:tabs>
          <w:tab w:val="num" w:pos="1440"/>
        </w:tabs>
        <w:ind w:left="1440" w:hanging="360"/>
      </w:pPr>
    </w:lvl>
    <w:lvl w:ilvl="2" w:tplc="54EC4288" w:tentative="1">
      <w:start w:val="1"/>
      <w:numFmt w:val="lowerRoman"/>
      <w:lvlText w:val="%3."/>
      <w:lvlJc w:val="right"/>
      <w:pPr>
        <w:tabs>
          <w:tab w:val="num" w:pos="2160"/>
        </w:tabs>
        <w:ind w:left="2160" w:hanging="180"/>
      </w:pPr>
    </w:lvl>
    <w:lvl w:ilvl="3" w:tplc="E112F7CE" w:tentative="1">
      <w:start w:val="1"/>
      <w:numFmt w:val="decimal"/>
      <w:lvlText w:val="%4."/>
      <w:lvlJc w:val="left"/>
      <w:pPr>
        <w:tabs>
          <w:tab w:val="num" w:pos="2880"/>
        </w:tabs>
        <w:ind w:left="2880" w:hanging="360"/>
      </w:pPr>
    </w:lvl>
    <w:lvl w:ilvl="4" w:tplc="3C8AF856" w:tentative="1">
      <w:start w:val="1"/>
      <w:numFmt w:val="lowerLetter"/>
      <w:lvlText w:val="%5."/>
      <w:lvlJc w:val="left"/>
      <w:pPr>
        <w:tabs>
          <w:tab w:val="num" w:pos="3600"/>
        </w:tabs>
        <w:ind w:left="3600" w:hanging="360"/>
      </w:pPr>
    </w:lvl>
    <w:lvl w:ilvl="5" w:tplc="B23E6458" w:tentative="1">
      <w:start w:val="1"/>
      <w:numFmt w:val="lowerRoman"/>
      <w:lvlText w:val="%6."/>
      <w:lvlJc w:val="right"/>
      <w:pPr>
        <w:tabs>
          <w:tab w:val="num" w:pos="4320"/>
        </w:tabs>
        <w:ind w:left="4320" w:hanging="180"/>
      </w:pPr>
    </w:lvl>
    <w:lvl w:ilvl="6" w:tplc="063A2810" w:tentative="1">
      <w:start w:val="1"/>
      <w:numFmt w:val="decimal"/>
      <w:lvlText w:val="%7."/>
      <w:lvlJc w:val="left"/>
      <w:pPr>
        <w:tabs>
          <w:tab w:val="num" w:pos="5040"/>
        </w:tabs>
        <w:ind w:left="5040" w:hanging="360"/>
      </w:pPr>
    </w:lvl>
    <w:lvl w:ilvl="7" w:tplc="62188FBE" w:tentative="1">
      <w:start w:val="1"/>
      <w:numFmt w:val="lowerLetter"/>
      <w:lvlText w:val="%8."/>
      <w:lvlJc w:val="left"/>
      <w:pPr>
        <w:tabs>
          <w:tab w:val="num" w:pos="5760"/>
        </w:tabs>
        <w:ind w:left="5760" w:hanging="360"/>
      </w:pPr>
    </w:lvl>
    <w:lvl w:ilvl="8" w:tplc="EF40F44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148F3A4">
      <w:start w:val="1"/>
      <w:numFmt w:val="decimal"/>
      <w:lvlText w:val="%1."/>
      <w:lvlJc w:val="left"/>
      <w:pPr>
        <w:tabs>
          <w:tab w:val="num" w:pos="1057"/>
        </w:tabs>
        <w:ind w:left="1057" w:hanging="360"/>
      </w:pPr>
      <w:rPr>
        <w:rFonts w:hint="default"/>
      </w:rPr>
    </w:lvl>
    <w:lvl w:ilvl="1" w:tplc="8534AC40" w:tentative="1">
      <w:start w:val="1"/>
      <w:numFmt w:val="lowerLetter"/>
      <w:lvlText w:val="%2."/>
      <w:lvlJc w:val="left"/>
      <w:pPr>
        <w:tabs>
          <w:tab w:val="num" w:pos="2137"/>
        </w:tabs>
        <w:ind w:left="2137" w:hanging="360"/>
      </w:pPr>
    </w:lvl>
    <w:lvl w:ilvl="2" w:tplc="9522BAF4" w:tentative="1">
      <w:start w:val="1"/>
      <w:numFmt w:val="lowerRoman"/>
      <w:lvlText w:val="%3."/>
      <w:lvlJc w:val="right"/>
      <w:pPr>
        <w:tabs>
          <w:tab w:val="num" w:pos="2857"/>
        </w:tabs>
        <w:ind w:left="2857" w:hanging="180"/>
      </w:pPr>
    </w:lvl>
    <w:lvl w:ilvl="3" w:tplc="9C9EF48A" w:tentative="1">
      <w:start w:val="1"/>
      <w:numFmt w:val="decimal"/>
      <w:lvlText w:val="%4."/>
      <w:lvlJc w:val="left"/>
      <w:pPr>
        <w:tabs>
          <w:tab w:val="num" w:pos="3577"/>
        </w:tabs>
        <w:ind w:left="3577" w:hanging="360"/>
      </w:pPr>
    </w:lvl>
    <w:lvl w:ilvl="4" w:tplc="0FD6CF2A" w:tentative="1">
      <w:start w:val="1"/>
      <w:numFmt w:val="lowerLetter"/>
      <w:lvlText w:val="%5."/>
      <w:lvlJc w:val="left"/>
      <w:pPr>
        <w:tabs>
          <w:tab w:val="num" w:pos="4297"/>
        </w:tabs>
        <w:ind w:left="4297" w:hanging="360"/>
      </w:pPr>
    </w:lvl>
    <w:lvl w:ilvl="5" w:tplc="35488636" w:tentative="1">
      <w:start w:val="1"/>
      <w:numFmt w:val="lowerRoman"/>
      <w:lvlText w:val="%6."/>
      <w:lvlJc w:val="right"/>
      <w:pPr>
        <w:tabs>
          <w:tab w:val="num" w:pos="5017"/>
        </w:tabs>
        <w:ind w:left="5017" w:hanging="180"/>
      </w:pPr>
    </w:lvl>
    <w:lvl w:ilvl="6" w:tplc="3A02D442" w:tentative="1">
      <w:start w:val="1"/>
      <w:numFmt w:val="decimal"/>
      <w:lvlText w:val="%7."/>
      <w:lvlJc w:val="left"/>
      <w:pPr>
        <w:tabs>
          <w:tab w:val="num" w:pos="5737"/>
        </w:tabs>
        <w:ind w:left="5737" w:hanging="360"/>
      </w:pPr>
    </w:lvl>
    <w:lvl w:ilvl="7" w:tplc="A08236CE" w:tentative="1">
      <w:start w:val="1"/>
      <w:numFmt w:val="lowerLetter"/>
      <w:lvlText w:val="%8."/>
      <w:lvlJc w:val="left"/>
      <w:pPr>
        <w:tabs>
          <w:tab w:val="num" w:pos="6457"/>
        </w:tabs>
        <w:ind w:left="6457" w:hanging="360"/>
      </w:pPr>
    </w:lvl>
    <w:lvl w:ilvl="8" w:tplc="D6786B3A" w:tentative="1">
      <w:start w:val="1"/>
      <w:numFmt w:val="lowerRoman"/>
      <w:lvlText w:val="%9."/>
      <w:lvlJc w:val="right"/>
      <w:pPr>
        <w:tabs>
          <w:tab w:val="num" w:pos="7177"/>
        </w:tabs>
        <w:ind w:left="7177" w:hanging="180"/>
      </w:pPr>
    </w:lvl>
  </w:abstractNum>
  <w:abstractNum w:abstractNumId="14" w15:restartNumberingAfterBreak="0">
    <w:nsid w:val="6C4278AA"/>
    <w:multiLevelType w:val="hybridMultilevel"/>
    <w:tmpl w:val="93A4732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7212657C"/>
    <w:multiLevelType w:val="hybridMultilevel"/>
    <w:tmpl w:val="0A8E2A84"/>
    <w:lvl w:ilvl="0" w:tplc="4008CBD0">
      <w:start w:val="1"/>
      <w:numFmt w:val="decimal"/>
      <w:pStyle w:val="ATSNumber1"/>
      <w:lvlText w:val="%1)"/>
      <w:lvlJc w:val="left"/>
      <w:pPr>
        <w:tabs>
          <w:tab w:val="num" w:pos="720"/>
        </w:tabs>
        <w:ind w:left="720" w:hanging="360"/>
      </w:pPr>
    </w:lvl>
    <w:lvl w:ilvl="1" w:tplc="80C0E082" w:tentative="1">
      <w:start w:val="1"/>
      <w:numFmt w:val="lowerLetter"/>
      <w:lvlText w:val="%2."/>
      <w:lvlJc w:val="left"/>
      <w:pPr>
        <w:tabs>
          <w:tab w:val="num" w:pos="1440"/>
        </w:tabs>
        <w:ind w:left="1440" w:hanging="360"/>
      </w:pPr>
    </w:lvl>
    <w:lvl w:ilvl="2" w:tplc="55F8786E" w:tentative="1">
      <w:start w:val="1"/>
      <w:numFmt w:val="lowerRoman"/>
      <w:lvlText w:val="%3."/>
      <w:lvlJc w:val="right"/>
      <w:pPr>
        <w:tabs>
          <w:tab w:val="num" w:pos="2160"/>
        </w:tabs>
        <w:ind w:left="2160" w:hanging="180"/>
      </w:pPr>
    </w:lvl>
    <w:lvl w:ilvl="3" w:tplc="ABEC2F76" w:tentative="1">
      <w:start w:val="1"/>
      <w:numFmt w:val="decimal"/>
      <w:lvlText w:val="%4."/>
      <w:lvlJc w:val="left"/>
      <w:pPr>
        <w:tabs>
          <w:tab w:val="num" w:pos="2880"/>
        </w:tabs>
        <w:ind w:left="2880" w:hanging="360"/>
      </w:pPr>
    </w:lvl>
    <w:lvl w:ilvl="4" w:tplc="274E225E" w:tentative="1">
      <w:start w:val="1"/>
      <w:numFmt w:val="lowerLetter"/>
      <w:lvlText w:val="%5."/>
      <w:lvlJc w:val="left"/>
      <w:pPr>
        <w:tabs>
          <w:tab w:val="num" w:pos="3600"/>
        </w:tabs>
        <w:ind w:left="3600" w:hanging="360"/>
      </w:pPr>
    </w:lvl>
    <w:lvl w:ilvl="5" w:tplc="E3B8B2E0" w:tentative="1">
      <w:start w:val="1"/>
      <w:numFmt w:val="lowerRoman"/>
      <w:lvlText w:val="%6."/>
      <w:lvlJc w:val="right"/>
      <w:pPr>
        <w:tabs>
          <w:tab w:val="num" w:pos="4320"/>
        </w:tabs>
        <w:ind w:left="4320" w:hanging="180"/>
      </w:pPr>
    </w:lvl>
    <w:lvl w:ilvl="6" w:tplc="BFD25CDA" w:tentative="1">
      <w:start w:val="1"/>
      <w:numFmt w:val="decimal"/>
      <w:lvlText w:val="%7."/>
      <w:lvlJc w:val="left"/>
      <w:pPr>
        <w:tabs>
          <w:tab w:val="num" w:pos="5040"/>
        </w:tabs>
        <w:ind w:left="5040" w:hanging="360"/>
      </w:pPr>
    </w:lvl>
    <w:lvl w:ilvl="7" w:tplc="6AC6ABD4" w:tentative="1">
      <w:start w:val="1"/>
      <w:numFmt w:val="lowerLetter"/>
      <w:lvlText w:val="%8."/>
      <w:lvlJc w:val="left"/>
      <w:pPr>
        <w:tabs>
          <w:tab w:val="num" w:pos="5760"/>
        </w:tabs>
        <w:ind w:left="5760" w:hanging="360"/>
      </w:pPr>
    </w:lvl>
    <w:lvl w:ilvl="8" w:tplc="7F2E695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4C2E150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ABC4C76" w:tentative="1">
      <w:start w:val="1"/>
      <w:numFmt w:val="bullet"/>
      <w:lvlText w:val="o"/>
      <w:lvlJc w:val="left"/>
      <w:pPr>
        <w:tabs>
          <w:tab w:val="num" w:pos="2517"/>
        </w:tabs>
        <w:ind w:left="2517" w:hanging="360"/>
      </w:pPr>
      <w:rPr>
        <w:rFonts w:ascii="Courier New" w:hAnsi="Courier New" w:cs="Courier New" w:hint="default"/>
      </w:rPr>
    </w:lvl>
    <w:lvl w:ilvl="2" w:tplc="CA325C20" w:tentative="1">
      <w:start w:val="1"/>
      <w:numFmt w:val="bullet"/>
      <w:lvlText w:val=""/>
      <w:lvlJc w:val="left"/>
      <w:pPr>
        <w:tabs>
          <w:tab w:val="num" w:pos="3237"/>
        </w:tabs>
        <w:ind w:left="3237" w:hanging="360"/>
      </w:pPr>
      <w:rPr>
        <w:rFonts w:ascii="Wingdings" w:hAnsi="Wingdings" w:hint="default"/>
      </w:rPr>
    </w:lvl>
    <w:lvl w:ilvl="3" w:tplc="AEE88F08" w:tentative="1">
      <w:start w:val="1"/>
      <w:numFmt w:val="bullet"/>
      <w:lvlText w:val=""/>
      <w:lvlJc w:val="left"/>
      <w:pPr>
        <w:tabs>
          <w:tab w:val="num" w:pos="3957"/>
        </w:tabs>
        <w:ind w:left="3957" w:hanging="360"/>
      </w:pPr>
      <w:rPr>
        <w:rFonts w:ascii="Symbol" w:hAnsi="Symbol" w:hint="default"/>
      </w:rPr>
    </w:lvl>
    <w:lvl w:ilvl="4" w:tplc="9F7E33FA" w:tentative="1">
      <w:start w:val="1"/>
      <w:numFmt w:val="bullet"/>
      <w:lvlText w:val="o"/>
      <w:lvlJc w:val="left"/>
      <w:pPr>
        <w:tabs>
          <w:tab w:val="num" w:pos="4677"/>
        </w:tabs>
        <w:ind w:left="4677" w:hanging="360"/>
      </w:pPr>
      <w:rPr>
        <w:rFonts w:ascii="Courier New" w:hAnsi="Courier New" w:cs="Courier New" w:hint="default"/>
      </w:rPr>
    </w:lvl>
    <w:lvl w:ilvl="5" w:tplc="60DE9DE2" w:tentative="1">
      <w:start w:val="1"/>
      <w:numFmt w:val="bullet"/>
      <w:lvlText w:val=""/>
      <w:lvlJc w:val="left"/>
      <w:pPr>
        <w:tabs>
          <w:tab w:val="num" w:pos="5397"/>
        </w:tabs>
        <w:ind w:left="5397" w:hanging="360"/>
      </w:pPr>
      <w:rPr>
        <w:rFonts w:ascii="Wingdings" w:hAnsi="Wingdings" w:hint="default"/>
      </w:rPr>
    </w:lvl>
    <w:lvl w:ilvl="6" w:tplc="82F8DB14" w:tentative="1">
      <w:start w:val="1"/>
      <w:numFmt w:val="bullet"/>
      <w:lvlText w:val=""/>
      <w:lvlJc w:val="left"/>
      <w:pPr>
        <w:tabs>
          <w:tab w:val="num" w:pos="6117"/>
        </w:tabs>
        <w:ind w:left="6117" w:hanging="360"/>
      </w:pPr>
      <w:rPr>
        <w:rFonts w:ascii="Symbol" w:hAnsi="Symbol" w:hint="default"/>
      </w:rPr>
    </w:lvl>
    <w:lvl w:ilvl="7" w:tplc="0E449488" w:tentative="1">
      <w:start w:val="1"/>
      <w:numFmt w:val="bullet"/>
      <w:lvlText w:val="o"/>
      <w:lvlJc w:val="left"/>
      <w:pPr>
        <w:tabs>
          <w:tab w:val="num" w:pos="6837"/>
        </w:tabs>
        <w:ind w:left="6837" w:hanging="360"/>
      </w:pPr>
      <w:rPr>
        <w:rFonts w:ascii="Courier New" w:hAnsi="Courier New" w:cs="Courier New" w:hint="default"/>
      </w:rPr>
    </w:lvl>
    <w:lvl w:ilvl="8" w:tplc="BC8003B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A4747BE4">
      <w:start w:val="1"/>
      <w:numFmt w:val="decimal"/>
      <w:pStyle w:val="ATSNumber2"/>
      <w:lvlText w:val="%1."/>
      <w:lvlJc w:val="left"/>
      <w:pPr>
        <w:tabs>
          <w:tab w:val="num" w:pos="720"/>
        </w:tabs>
        <w:ind w:left="720" w:hanging="360"/>
      </w:pPr>
      <w:rPr>
        <w:rFonts w:hint="default"/>
      </w:rPr>
    </w:lvl>
    <w:lvl w:ilvl="1" w:tplc="76426486" w:tentative="1">
      <w:start w:val="1"/>
      <w:numFmt w:val="lowerLetter"/>
      <w:lvlText w:val="%2."/>
      <w:lvlJc w:val="left"/>
      <w:pPr>
        <w:tabs>
          <w:tab w:val="num" w:pos="1440"/>
        </w:tabs>
        <w:ind w:left="1440" w:hanging="360"/>
      </w:pPr>
    </w:lvl>
    <w:lvl w:ilvl="2" w:tplc="DEF6066C" w:tentative="1">
      <w:start w:val="1"/>
      <w:numFmt w:val="lowerRoman"/>
      <w:lvlText w:val="%3."/>
      <w:lvlJc w:val="right"/>
      <w:pPr>
        <w:tabs>
          <w:tab w:val="num" w:pos="2160"/>
        </w:tabs>
        <w:ind w:left="2160" w:hanging="180"/>
      </w:pPr>
    </w:lvl>
    <w:lvl w:ilvl="3" w:tplc="ACAA8160" w:tentative="1">
      <w:start w:val="1"/>
      <w:numFmt w:val="decimal"/>
      <w:lvlText w:val="%4."/>
      <w:lvlJc w:val="left"/>
      <w:pPr>
        <w:tabs>
          <w:tab w:val="num" w:pos="2880"/>
        </w:tabs>
        <w:ind w:left="2880" w:hanging="360"/>
      </w:pPr>
    </w:lvl>
    <w:lvl w:ilvl="4" w:tplc="C3A29416" w:tentative="1">
      <w:start w:val="1"/>
      <w:numFmt w:val="lowerLetter"/>
      <w:lvlText w:val="%5."/>
      <w:lvlJc w:val="left"/>
      <w:pPr>
        <w:tabs>
          <w:tab w:val="num" w:pos="3600"/>
        </w:tabs>
        <w:ind w:left="3600" w:hanging="360"/>
      </w:pPr>
    </w:lvl>
    <w:lvl w:ilvl="5" w:tplc="9E70D27A" w:tentative="1">
      <w:start w:val="1"/>
      <w:numFmt w:val="lowerRoman"/>
      <w:lvlText w:val="%6."/>
      <w:lvlJc w:val="right"/>
      <w:pPr>
        <w:tabs>
          <w:tab w:val="num" w:pos="4320"/>
        </w:tabs>
        <w:ind w:left="4320" w:hanging="180"/>
      </w:pPr>
    </w:lvl>
    <w:lvl w:ilvl="6" w:tplc="4C02660E" w:tentative="1">
      <w:start w:val="1"/>
      <w:numFmt w:val="decimal"/>
      <w:lvlText w:val="%7."/>
      <w:lvlJc w:val="left"/>
      <w:pPr>
        <w:tabs>
          <w:tab w:val="num" w:pos="5040"/>
        </w:tabs>
        <w:ind w:left="5040" w:hanging="360"/>
      </w:pPr>
    </w:lvl>
    <w:lvl w:ilvl="7" w:tplc="A5CABF5A" w:tentative="1">
      <w:start w:val="1"/>
      <w:numFmt w:val="lowerLetter"/>
      <w:lvlText w:val="%8."/>
      <w:lvlJc w:val="left"/>
      <w:pPr>
        <w:tabs>
          <w:tab w:val="num" w:pos="5760"/>
        </w:tabs>
        <w:ind w:left="5760" w:hanging="360"/>
      </w:pPr>
    </w:lvl>
    <w:lvl w:ilvl="8" w:tplc="98265D24" w:tentative="1">
      <w:start w:val="1"/>
      <w:numFmt w:val="lowerRoman"/>
      <w:lvlText w:val="%9."/>
      <w:lvlJc w:val="right"/>
      <w:pPr>
        <w:tabs>
          <w:tab w:val="num" w:pos="6480"/>
        </w:tabs>
        <w:ind w:left="6480" w:hanging="180"/>
      </w:pPr>
    </w:lvl>
  </w:abstractNum>
  <w:num w:numId="1" w16cid:durableId="919296232">
    <w:abstractNumId w:val="9"/>
  </w:num>
  <w:num w:numId="2" w16cid:durableId="373390539">
    <w:abstractNumId w:val="7"/>
  </w:num>
  <w:num w:numId="3" w16cid:durableId="1704675143">
    <w:abstractNumId w:val="6"/>
  </w:num>
  <w:num w:numId="4" w16cid:durableId="1583173798">
    <w:abstractNumId w:val="5"/>
  </w:num>
  <w:num w:numId="5" w16cid:durableId="1506937597">
    <w:abstractNumId w:val="4"/>
  </w:num>
  <w:num w:numId="6" w16cid:durableId="2090300802">
    <w:abstractNumId w:val="8"/>
  </w:num>
  <w:num w:numId="7" w16cid:durableId="32779780">
    <w:abstractNumId w:val="3"/>
  </w:num>
  <w:num w:numId="8" w16cid:durableId="1920479303">
    <w:abstractNumId w:val="2"/>
  </w:num>
  <w:num w:numId="9" w16cid:durableId="273100085">
    <w:abstractNumId w:val="1"/>
  </w:num>
  <w:num w:numId="10" w16cid:durableId="1167595213">
    <w:abstractNumId w:val="0"/>
  </w:num>
  <w:num w:numId="11" w16cid:durableId="236474598">
    <w:abstractNumId w:val="11"/>
  </w:num>
  <w:num w:numId="12" w16cid:durableId="853760800">
    <w:abstractNumId w:val="16"/>
  </w:num>
  <w:num w:numId="13" w16cid:durableId="1767920704">
    <w:abstractNumId w:val="15"/>
  </w:num>
  <w:num w:numId="14" w16cid:durableId="14233733">
    <w:abstractNumId w:val="12"/>
  </w:num>
  <w:num w:numId="15" w16cid:durableId="1525631159">
    <w:abstractNumId w:val="13"/>
  </w:num>
  <w:num w:numId="16" w16cid:durableId="291599771">
    <w:abstractNumId w:val="10"/>
  </w:num>
  <w:num w:numId="17" w16cid:durableId="586428816">
    <w:abstractNumId w:val="11"/>
  </w:num>
  <w:num w:numId="18" w16cid:durableId="1199858879">
    <w:abstractNumId w:val="16"/>
  </w:num>
  <w:num w:numId="19" w16cid:durableId="324935705">
    <w:abstractNumId w:val="15"/>
  </w:num>
  <w:num w:numId="20" w16cid:durableId="2140947714">
    <w:abstractNumId w:val="17"/>
  </w:num>
  <w:num w:numId="21" w16cid:durableId="465383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94"/>
    <w:rsid w:val="005F0094"/>
    <w:rsid w:val="00A779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1D28C"/>
  <w15:chartTrackingRefBased/>
  <w15:docId w15:val="{8193D8B8-BDA4-4679-B701-70242B85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table" w:styleId="Tablanormal1">
    <w:name w:val="Plain Table 1"/>
    <w:basedOn w:val="Tablanormal"/>
    <w:uiPriority w:val="41"/>
    <w:rsid w:val="00A7790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olarGeospatialCenter/comnap-antarctic-vessel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PolarGeospatialCenter/comnap-antarctic-facilities/releases" TargetMode="External"/><Relationship Id="rId17" Type="http://schemas.openxmlformats.org/officeDocument/2006/relationships/hyperlink" Target="https://www.youtube.com/channel/UCjzR1uM_ZP62eEy6QLCbHxw" TargetMode="External"/><Relationship Id="rId2" Type="http://schemas.openxmlformats.org/officeDocument/2006/relationships/numbering" Target="numbering.xml"/><Relationship Id="rId16" Type="http://schemas.openxmlformats.org/officeDocument/2006/relationships/hyperlink" Target="http://www.comnap.aq/"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nap.aq/antarctic-facilities-information" TargetMode="External"/><Relationship Id="rId5" Type="http://schemas.openxmlformats.org/officeDocument/2006/relationships/webSettings" Target="webSettings.xml"/><Relationship Id="rId15" Type="http://schemas.openxmlformats.org/officeDocument/2006/relationships/hyperlink" Target="https://www.comnap.aq/projects"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nap.aq/air-oper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2396</Words>
  <Characters>15197</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2022-04-08T12:38:00Z</dcterms:modified>
</cp:coreProperties>
</file>