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415B47" w14:textId="77777777" w:rsidR="00C26F2D" w:rsidRPr="00BF077B" w:rsidRDefault="000342D1" w:rsidP="00BF077B">
      <w:pPr>
        <w:pStyle w:val="ATSNormal"/>
        <w:rPr>
          <w:rStyle w:val="Ttulodellibro"/>
        </w:rPr>
      </w:pPr>
    </w:p>
    <w:p w14:paraId="5057B851" w14:textId="77777777" w:rsidR="002F0A13" w:rsidRDefault="000342D1" w:rsidP="004B4A60">
      <w:pPr>
        <w:rPr>
          <w:b/>
          <w:u w:val="single"/>
          <w:lang w:val="es-ES_tradnl"/>
        </w:rPr>
      </w:pPr>
    </w:p>
    <w:p w14:paraId="5046C947" w14:textId="77777777" w:rsidR="002F0A13" w:rsidRDefault="000342D1" w:rsidP="004B4A60">
      <w:pPr>
        <w:rPr>
          <w:b/>
          <w:u w:val="single"/>
          <w:lang w:val="es-ES_tradnl"/>
        </w:rPr>
      </w:pPr>
    </w:p>
    <w:p w14:paraId="46A47811" w14:textId="77777777" w:rsidR="002F0A13" w:rsidRDefault="000342D1" w:rsidP="004B4A60">
      <w:pPr>
        <w:rPr>
          <w:b/>
          <w:u w:val="single"/>
          <w:lang w:val="es-ES_tradnl"/>
        </w:rPr>
      </w:pPr>
    </w:p>
    <w:p w14:paraId="2E9F04C2" w14:textId="77777777" w:rsidR="002F0A13" w:rsidRDefault="000342D1" w:rsidP="004B4A60">
      <w:pPr>
        <w:rPr>
          <w:b/>
          <w:u w:val="single"/>
          <w:lang w:val="es-ES_tradnl"/>
        </w:rPr>
      </w:pPr>
    </w:p>
    <w:p w14:paraId="2586657D" w14:textId="77777777" w:rsidR="00C26F2D" w:rsidRDefault="000342D1" w:rsidP="004B4A60">
      <w:pPr>
        <w:rPr>
          <w:b/>
          <w:u w:val="single"/>
          <w:lang w:val="es-ES_tradnl"/>
        </w:rPr>
      </w:pPr>
    </w:p>
    <w:p w14:paraId="2FF02C2D" w14:textId="77777777" w:rsidR="004B4A60" w:rsidRPr="0057246E" w:rsidRDefault="00A865BB" w:rsidP="001B789F">
      <w:pPr>
        <w:pStyle w:val="ATSTitle"/>
      </w:pPr>
      <w:bookmarkStart w:id="0" w:name="name"/>
      <w:r>
        <w:t>Antarctic Blue Carbon</w:t>
      </w:r>
      <w:bookmarkEnd w:id="0"/>
    </w:p>
    <w:p w14:paraId="2BDB83EE" w14:textId="77777777" w:rsidR="004B4A60" w:rsidRPr="0057246E" w:rsidRDefault="000342D1" w:rsidP="00F75424">
      <w:pPr>
        <w:jc w:val="center"/>
      </w:pPr>
    </w:p>
    <w:p w14:paraId="1F61032D" w14:textId="77777777" w:rsidR="004B4A60" w:rsidRPr="002F0A13" w:rsidRDefault="000342D1" w:rsidP="002F0A13"/>
    <w:p w14:paraId="67C39449" w14:textId="77777777" w:rsidR="004B4A60" w:rsidRDefault="000342D1" w:rsidP="00F75424">
      <w:pPr>
        <w:jc w:val="center"/>
      </w:pPr>
      <w:bookmarkStart w:id="1" w:name="memo"/>
      <w:bookmarkEnd w:id="1"/>
    </w:p>
    <w:p w14:paraId="551CA489" w14:textId="77777777" w:rsidR="0097629D" w:rsidRDefault="000342D1" w:rsidP="00F75424">
      <w:pPr>
        <w:jc w:val="center"/>
      </w:pPr>
    </w:p>
    <w:p w14:paraId="46E10AD0" w14:textId="77777777" w:rsidR="0097629D" w:rsidRDefault="000342D1" w:rsidP="00F75424">
      <w:pPr>
        <w:jc w:val="center"/>
      </w:pPr>
    </w:p>
    <w:p w14:paraId="4268AEBF" w14:textId="77777777" w:rsidR="0097629D" w:rsidRDefault="000342D1" w:rsidP="00F75424">
      <w:pPr>
        <w:jc w:val="center"/>
      </w:pPr>
    </w:p>
    <w:p w14:paraId="45049F6A" w14:textId="77777777" w:rsidR="0097629D" w:rsidRPr="00C26F2D" w:rsidRDefault="000342D1" w:rsidP="00F75424">
      <w:pPr>
        <w:jc w:val="center"/>
      </w:pPr>
    </w:p>
    <w:p w14:paraId="5D649107" w14:textId="77777777" w:rsidR="004B4A60" w:rsidRPr="0057246E" w:rsidRDefault="000342D1" w:rsidP="004B4A60"/>
    <w:p w14:paraId="761CAC7B" w14:textId="77777777" w:rsidR="00C26F2D" w:rsidRDefault="000342D1" w:rsidP="00952E9F">
      <w:pPr>
        <w:sectPr w:rsidR="00C26F2D" w:rsidSect="000E1D5C">
          <w:headerReference w:type="even" r:id="rId8"/>
          <w:headerReference w:type="default" r:id="rId9"/>
          <w:footerReference w:type="even" r:id="rId10"/>
          <w:footerReference w:type="default" r:id="rId11"/>
          <w:headerReference w:type="first" r:id="rId12"/>
          <w:footerReference w:type="first" r:id="rId13"/>
          <w:pgSz w:w="11907" w:h="16840" w:code="9"/>
          <w:pgMar w:top="1134" w:right="1134" w:bottom="1134" w:left="1134" w:header="709" w:footer="709" w:gutter="0"/>
          <w:cols w:space="708"/>
          <w:docGrid w:linePitch="360"/>
        </w:sectPr>
      </w:pPr>
    </w:p>
    <w:p w14:paraId="2A2B4910" w14:textId="77777777" w:rsidR="00A865BB" w:rsidRPr="00D84C2D" w:rsidRDefault="00A865BB" w:rsidP="00A865BB">
      <w:pPr>
        <w:pStyle w:val="ATSHeading1"/>
        <w:rPr>
          <w:lang w:val="en-US"/>
        </w:rPr>
      </w:pPr>
      <w:r w:rsidRPr="00D84C2D">
        <w:rPr>
          <w:lang w:val="en-US"/>
        </w:rPr>
        <w:lastRenderedPageBreak/>
        <w:t xml:space="preserve">Antarctic Blue Carbon </w:t>
      </w:r>
    </w:p>
    <w:p w14:paraId="599EA3C2" w14:textId="77777777" w:rsidR="00A865BB" w:rsidRPr="00D84C2D" w:rsidRDefault="00A865BB" w:rsidP="00A865BB">
      <w:pPr>
        <w:pStyle w:val="ATSHeading2"/>
        <w:jc w:val="center"/>
        <w:rPr>
          <w:lang w:val="en-US"/>
        </w:rPr>
      </w:pPr>
      <w:r w:rsidRPr="00D84C2D">
        <w:rPr>
          <w:lang w:val="en-US"/>
        </w:rPr>
        <w:t>Information Paper submitted by the United Kingdom</w:t>
      </w:r>
    </w:p>
    <w:p w14:paraId="35FD251D" w14:textId="77777777" w:rsidR="00A865BB" w:rsidRPr="00D84C2D" w:rsidRDefault="00A865BB" w:rsidP="00A865BB">
      <w:pPr>
        <w:rPr>
          <w:lang w:val="en-US"/>
        </w:rPr>
      </w:pPr>
    </w:p>
    <w:p w14:paraId="4B85A8FE" w14:textId="77777777" w:rsidR="00A865BB" w:rsidRPr="00D84C2D" w:rsidRDefault="00A865BB" w:rsidP="00A865BB">
      <w:pPr>
        <w:rPr>
          <w:lang w:val="en-US"/>
        </w:rPr>
      </w:pPr>
      <w:r w:rsidRPr="00D84C2D">
        <w:rPr>
          <w:b/>
          <w:bCs/>
        </w:rPr>
        <w:t xml:space="preserve">Summary </w:t>
      </w:r>
    </w:p>
    <w:p w14:paraId="61B101D8" w14:textId="77777777" w:rsidR="00A865BB" w:rsidRPr="00D84C2D" w:rsidRDefault="00A865BB" w:rsidP="00A865BB">
      <w:pPr>
        <w:rPr>
          <w:i/>
          <w:iCs/>
        </w:rPr>
      </w:pPr>
    </w:p>
    <w:p w14:paraId="5EA0B90C" w14:textId="77777777" w:rsidR="00A865BB" w:rsidRPr="00D84C2D" w:rsidRDefault="00A865BB" w:rsidP="00A865BB">
      <w:pPr>
        <w:rPr>
          <w:b/>
          <w:bCs/>
          <w:lang w:val="en-US"/>
        </w:rPr>
      </w:pPr>
      <w:r w:rsidRPr="002421CD">
        <w:rPr>
          <w:b/>
          <w:bCs/>
          <w:iCs/>
        </w:rPr>
        <w:t>Resolution 8 (2021)</w:t>
      </w:r>
      <w:r w:rsidRPr="00D84C2D">
        <w:rPr>
          <w:b/>
          <w:bCs/>
          <w:i/>
          <w:iCs/>
        </w:rPr>
        <w:t xml:space="preserve"> Antarctica in</w:t>
      </w:r>
      <w:r>
        <w:rPr>
          <w:b/>
          <w:bCs/>
          <w:i/>
          <w:iCs/>
        </w:rPr>
        <w:t xml:space="preserve"> a</w:t>
      </w:r>
      <w:r w:rsidRPr="00D84C2D">
        <w:rPr>
          <w:b/>
          <w:bCs/>
          <w:i/>
          <w:iCs/>
        </w:rPr>
        <w:t xml:space="preserve"> Changing Climate</w:t>
      </w:r>
      <w:r w:rsidRPr="00D84C2D">
        <w:rPr>
          <w:b/>
          <w:bCs/>
        </w:rPr>
        <w:t xml:space="preserve"> recommended that Parties </w:t>
      </w:r>
      <w:r w:rsidRPr="00D84C2D">
        <w:rPr>
          <w:b/>
          <w:bCs/>
          <w:lang w:val="en-US"/>
        </w:rPr>
        <w:t>consider, research and communicate the implications of climate change for Antarctica (including at UNFCCC COP26), and seek to avoid or mitigate further stresses to Antarctic terrestrial and marine biodiversity and ecosystems. Blue carbon is significant in the Southern Ocean’s coastal fjords and continental shelf where new carbon sinks are emerging and increasing. A new British Antarctic Survey</w:t>
      </w:r>
      <w:r>
        <w:rPr>
          <w:b/>
          <w:bCs/>
          <w:lang w:val="en-US"/>
        </w:rPr>
        <w:t xml:space="preserve"> </w:t>
      </w:r>
      <w:r w:rsidRPr="00D84C2D">
        <w:rPr>
          <w:b/>
          <w:bCs/>
          <w:lang w:val="en-US"/>
        </w:rPr>
        <w:t xml:space="preserve">/ WWF project aims to </w:t>
      </w:r>
      <w:r w:rsidRPr="00D84C2D">
        <w:rPr>
          <w:b/>
          <w:bCs/>
        </w:rPr>
        <w:t xml:space="preserve">map georeferenced blue carbon stocks around the Southern Ocean, initially focussing on West Antarctica. </w:t>
      </w:r>
      <w:r w:rsidRPr="00D84C2D">
        <w:rPr>
          <w:b/>
          <w:bCs/>
          <w:lang w:val="en-US"/>
        </w:rPr>
        <w:t xml:space="preserve"> </w:t>
      </w:r>
    </w:p>
    <w:p w14:paraId="56E7EBAE" w14:textId="77777777" w:rsidR="00A865BB" w:rsidRPr="00D84C2D" w:rsidRDefault="00A865BB" w:rsidP="00A865BB">
      <w:pPr>
        <w:rPr>
          <w:lang w:val="en-US"/>
        </w:rPr>
      </w:pPr>
    </w:p>
    <w:p w14:paraId="1A4968C0" w14:textId="77777777" w:rsidR="00A865BB" w:rsidRPr="00D84C2D" w:rsidRDefault="00A865BB" w:rsidP="00A865BB">
      <w:pPr>
        <w:rPr>
          <w:b/>
          <w:bCs/>
          <w:lang w:val="en-US"/>
        </w:rPr>
      </w:pPr>
      <w:r w:rsidRPr="00D84C2D">
        <w:rPr>
          <w:b/>
          <w:bCs/>
          <w:lang w:val="en-US"/>
        </w:rPr>
        <w:t>Introduction</w:t>
      </w:r>
    </w:p>
    <w:p w14:paraId="0D444EDE" w14:textId="77777777" w:rsidR="00A865BB" w:rsidRPr="00D84C2D" w:rsidRDefault="00A865BB" w:rsidP="00A865BB">
      <w:pPr>
        <w:rPr>
          <w:lang w:val="en-US"/>
        </w:rPr>
      </w:pPr>
    </w:p>
    <w:p w14:paraId="10924835" w14:textId="77777777" w:rsidR="00A865BB" w:rsidRPr="00D84C2D" w:rsidRDefault="00A865BB" w:rsidP="00A865BB">
      <w:pPr>
        <w:rPr>
          <w:lang w:val="en-US"/>
        </w:rPr>
      </w:pPr>
      <w:r w:rsidRPr="00D84C2D">
        <w:rPr>
          <w:lang w:val="en-US"/>
        </w:rPr>
        <w:t>‘Blue carbon’ refers to the </w:t>
      </w:r>
      <w:r w:rsidRPr="00D84C2D">
        <w:rPr>
          <w:b/>
          <w:bCs/>
          <w:lang w:val="en-US"/>
        </w:rPr>
        <w:t xml:space="preserve">carbon stored in coastal and marine ecosystems. </w:t>
      </w:r>
      <w:r w:rsidRPr="00D84C2D">
        <w:rPr>
          <w:lang w:val="en-US"/>
        </w:rPr>
        <w:t>Through photosynthesis, marine ecosystems very efficiently convert CO</w:t>
      </w:r>
      <w:r w:rsidRPr="00D84C2D">
        <w:rPr>
          <w:vertAlign w:val="subscript"/>
          <w:lang w:val="en-US"/>
        </w:rPr>
        <w:t>2</w:t>
      </w:r>
      <w:r w:rsidRPr="00D84C2D">
        <w:rPr>
          <w:lang w:val="en-US"/>
        </w:rPr>
        <w:t xml:space="preserve"> from the atmosphere and dissolved in water into the tissues of marine organisms. This is an ecosystem service (benefit from nature) with considerable climate mitigation potential. </w:t>
      </w:r>
      <w:r w:rsidRPr="00D84C2D">
        <w:rPr>
          <w:b/>
          <w:bCs/>
          <w:lang w:val="en-US"/>
        </w:rPr>
        <w:t xml:space="preserve">Protecting blue carbon habitats and sinks may be considered an important strategy in mitigating climate change globally. </w:t>
      </w:r>
    </w:p>
    <w:p w14:paraId="56E8DD83" w14:textId="77777777" w:rsidR="00A865BB" w:rsidRPr="00D84C2D" w:rsidRDefault="00A865BB" w:rsidP="00A865BB">
      <w:pPr>
        <w:rPr>
          <w:lang w:val="en-US"/>
        </w:rPr>
      </w:pPr>
    </w:p>
    <w:p w14:paraId="3E86D6A3" w14:textId="77777777" w:rsidR="00A865BB" w:rsidRPr="00D84C2D" w:rsidRDefault="00A865BB" w:rsidP="00A865BB">
      <w:pPr>
        <w:rPr>
          <w:lang w:val="en-US"/>
        </w:rPr>
      </w:pPr>
      <w:r w:rsidRPr="00D84C2D">
        <w:rPr>
          <w:lang w:val="en-US"/>
        </w:rPr>
        <w:t>Antarctica does not possess mangrove, seagrass or salt marshes which are typically considered as blue carbon habitat. However, its coastline does include many fjords which are ideal blue carbon habitat, and the continental shelf carbon sinks occupy a vast area of 4.4 million km</w:t>
      </w:r>
      <w:r w:rsidRPr="00D84C2D">
        <w:rPr>
          <w:vertAlign w:val="superscript"/>
          <w:lang w:val="en-US"/>
        </w:rPr>
        <w:t>2</w:t>
      </w:r>
      <w:r w:rsidRPr="00D84C2D">
        <w:rPr>
          <w:lang w:val="en-US"/>
        </w:rPr>
        <w:t xml:space="preserve">. Besides considerable size, polar continental shelves show many key features for effective carbon sinks including near intact ecosystems with less direct human impacts and so far seem to increase in power with climate change intensity (i.e. work as mitigating ‘negative feedbacks’ on climate change). </w:t>
      </w:r>
    </w:p>
    <w:p w14:paraId="55E50235" w14:textId="77777777" w:rsidR="00A865BB" w:rsidRPr="00D84C2D" w:rsidRDefault="00A865BB" w:rsidP="00A865BB">
      <w:pPr>
        <w:rPr>
          <w:lang w:val="en-US"/>
        </w:rPr>
      </w:pPr>
    </w:p>
    <w:p w14:paraId="4D9280AC" w14:textId="77777777" w:rsidR="00A865BB" w:rsidRPr="00D84C2D" w:rsidRDefault="00A865BB" w:rsidP="00A865BB">
      <w:pPr>
        <w:rPr>
          <w:lang w:val="en-US"/>
        </w:rPr>
      </w:pPr>
      <w:r w:rsidRPr="00D84C2D">
        <w:rPr>
          <w:lang w:val="en-US"/>
        </w:rPr>
        <w:t>New blue carbon sinks are emerging and increasing with changes to the marine environment around Antarctica, for example through 1)</w:t>
      </w:r>
      <w:r w:rsidRPr="00D84C2D">
        <w:t xml:space="preserve"> ice shelf collapses generating new phytoplankton blooms and benthic assemblages; 2) seasonal sea ice losses leading to a doubling of growth by underlying benthos over the last 25 years; and 3) glacier retreat exposing super-productive fjord systems. Hotspots have been found in terms of habitats (e</w:t>
      </w:r>
      <w:r>
        <w:t>.</w:t>
      </w:r>
      <w:r w:rsidRPr="00D84C2D">
        <w:t>g</w:t>
      </w:r>
      <w:r>
        <w:t>.</w:t>
      </w:r>
      <w:r w:rsidRPr="00D84C2D">
        <w:t xml:space="preserve"> fjords and moraines) but also at larger regional scale such as the South Orkney Islands shelf. </w:t>
      </w:r>
    </w:p>
    <w:p w14:paraId="085F2306" w14:textId="77777777" w:rsidR="00A865BB" w:rsidRPr="00D84C2D" w:rsidRDefault="00A865BB" w:rsidP="00A865BB">
      <w:pPr>
        <w:rPr>
          <w:bCs/>
        </w:rPr>
      </w:pPr>
    </w:p>
    <w:p w14:paraId="44CF5D2B" w14:textId="77777777" w:rsidR="00A865BB" w:rsidRPr="00D84C2D" w:rsidRDefault="00A865BB" w:rsidP="00A865BB">
      <w:pPr>
        <w:rPr>
          <w:bCs/>
        </w:rPr>
      </w:pPr>
      <w:r w:rsidRPr="00D84C2D">
        <w:rPr>
          <w:bCs/>
        </w:rPr>
        <w:t>A new British Antarctic Survey</w:t>
      </w:r>
      <w:r>
        <w:rPr>
          <w:bCs/>
        </w:rPr>
        <w:t xml:space="preserve"> </w:t>
      </w:r>
      <w:r w:rsidRPr="00D84C2D">
        <w:rPr>
          <w:bCs/>
        </w:rPr>
        <w:t xml:space="preserve">/ WWF project aims to map georeferenced blue carbon stocks around the </w:t>
      </w:r>
      <w:r>
        <w:rPr>
          <w:bCs/>
        </w:rPr>
        <w:t>P</w:t>
      </w:r>
      <w:r w:rsidRPr="00D84C2D">
        <w:rPr>
          <w:bCs/>
        </w:rPr>
        <w:t xml:space="preserve">olar </w:t>
      </w:r>
      <w:r>
        <w:rPr>
          <w:bCs/>
        </w:rPr>
        <w:t>R</w:t>
      </w:r>
      <w:r w:rsidRPr="00D84C2D">
        <w:rPr>
          <w:bCs/>
        </w:rPr>
        <w:t xml:space="preserve">egions, initially focussing on West Antarctica. </w:t>
      </w:r>
    </w:p>
    <w:p w14:paraId="6236191B" w14:textId="77777777" w:rsidR="00A865BB" w:rsidRPr="00D84C2D" w:rsidRDefault="00A865BB" w:rsidP="00A865BB">
      <w:pPr>
        <w:rPr>
          <w:bCs/>
        </w:rPr>
      </w:pPr>
    </w:p>
    <w:p w14:paraId="506DFC85" w14:textId="77777777" w:rsidR="00A865BB" w:rsidRPr="00D84C2D" w:rsidRDefault="00A865BB" w:rsidP="00A865BB">
      <w:pPr>
        <w:rPr>
          <w:b/>
        </w:rPr>
      </w:pPr>
      <w:r w:rsidRPr="00D84C2D">
        <w:rPr>
          <w:b/>
        </w:rPr>
        <w:t>Blue carbon and the climate and nature crises</w:t>
      </w:r>
    </w:p>
    <w:p w14:paraId="267D60BF" w14:textId="77777777" w:rsidR="00A865BB" w:rsidRPr="00D84C2D" w:rsidRDefault="00A865BB" w:rsidP="00A865BB">
      <w:pPr>
        <w:rPr>
          <w:lang w:val="en-US"/>
        </w:rPr>
      </w:pPr>
    </w:p>
    <w:p w14:paraId="32F53E7A" w14:textId="77777777" w:rsidR="00A865BB" w:rsidRPr="00D84C2D" w:rsidRDefault="00A865BB" w:rsidP="00A865BB">
      <w:pPr>
        <w:rPr>
          <w:lang w:val="en-US"/>
        </w:rPr>
      </w:pPr>
      <w:r w:rsidRPr="00D84C2D">
        <w:t>Intensifying human activities and resource requirement have led to a rapid, recent and massive increase in greenhouse gases in the atmosphere. This has directly led to warming, ocean acidification, ice losses, sea level rise, weather and precipitation change, and many significant knock-on effects all grouped together as ‘climate change’. In parallel, the same activities have led to widespread and historically unprecedented nature losses. These crises are linked because each increases the other; nature is very efficient at CO</w:t>
      </w:r>
      <w:r w:rsidRPr="00D84C2D">
        <w:rPr>
          <w:vertAlign w:val="subscript"/>
        </w:rPr>
        <w:t>2</w:t>
      </w:r>
      <w:r w:rsidRPr="00D84C2D">
        <w:t xml:space="preserve"> greenhouse gas sequestration and thus climate regulation. Tackling one without considering the other can be less effective and even counterproductive; meaningful protection and restoration of carbon- and species-rich systems is a key part of the solution [1,2]. COP26 and other initiatives have driven a steep rise in societal interest in valuing and protecting marine nature in order to halt its decline, help to mitigate climate change and benefit the quality of human life.</w:t>
      </w:r>
    </w:p>
    <w:p w14:paraId="056AA5EA" w14:textId="77777777" w:rsidR="00A865BB" w:rsidRPr="00D84C2D" w:rsidRDefault="00A865BB" w:rsidP="00A865BB">
      <w:pPr>
        <w:rPr>
          <w:bCs/>
        </w:rPr>
      </w:pPr>
    </w:p>
    <w:p w14:paraId="676BC272" w14:textId="77777777" w:rsidR="00A865BB" w:rsidRPr="00D84C2D" w:rsidRDefault="00A865BB" w:rsidP="00A865BB">
      <w:pPr>
        <w:rPr>
          <w:b/>
        </w:rPr>
      </w:pPr>
      <w:bookmarkStart w:id="8" w:name="_Hlk95126511"/>
      <w:r w:rsidRPr="00D84C2D">
        <w:rPr>
          <w:b/>
        </w:rPr>
        <w:t xml:space="preserve">What is </w:t>
      </w:r>
      <w:r>
        <w:rPr>
          <w:b/>
        </w:rPr>
        <w:t>p</w:t>
      </w:r>
      <w:r w:rsidRPr="00D84C2D">
        <w:rPr>
          <w:b/>
        </w:rPr>
        <w:t>olar blue carbon?</w:t>
      </w:r>
    </w:p>
    <w:bookmarkEnd w:id="8"/>
    <w:p w14:paraId="2C0F7159" w14:textId="77777777" w:rsidR="00A865BB" w:rsidRPr="00D84C2D" w:rsidRDefault="00A865BB" w:rsidP="00A865BB">
      <w:pPr>
        <w:rPr>
          <w:bCs/>
        </w:rPr>
      </w:pPr>
    </w:p>
    <w:p w14:paraId="677C2651" w14:textId="77777777" w:rsidR="00A865BB" w:rsidRPr="00D84C2D" w:rsidRDefault="00A865BB" w:rsidP="00A865BB">
      <w:r w:rsidRPr="00D84C2D">
        <w:t xml:space="preserve">Ecosystems along </w:t>
      </w:r>
      <w:r>
        <w:t>p</w:t>
      </w:r>
      <w:r w:rsidRPr="00D84C2D">
        <w:t xml:space="preserve">olar coasts are quite different from those at lower latitudes. In the </w:t>
      </w:r>
      <w:r>
        <w:t>p</w:t>
      </w:r>
      <w:r w:rsidRPr="00D84C2D">
        <w:t xml:space="preserve">olar </w:t>
      </w:r>
      <w:r>
        <w:t>r</w:t>
      </w:r>
      <w:r w:rsidRPr="00D84C2D">
        <w:t xml:space="preserve">egions there are no mangrove, seagrasses or salt marsh but there are extensive carbon-rich ecosystems fuelled by macro- and micro-algae. Per unit area or time </w:t>
      </w:r>
      <w:r>
        <w:t>p</w:t>
      </w:r>
      <w:r w:rsidRPr="00D84C2D">
        <w:t xml:space="preserve">olar blue carbon is thought to be less productive or efficient as a carbon pathway (and thus climate mitigation) as low latitude coastal wetlands because of seasonal darkness and very low temperatures. However, although still little researched to date, there is strong evidence that </w:t>
      </w:r>
      <w:r>
        <w:t>p</w:t>
      </w:r>
      <w:r w:rsidRPr="00D84C2D">
        <w:t>olar blue carbon could be important as a ‘nature-based solution’ to aid climate mitigation. Not least because one of the most carbon-rich habitats proven to be strong in sequestration of carbon are fjords, which occur mainly at high latitudes.</w:t>
      </w:r>
    </w:p>
    <w:p w14:paraId="20D6DA1A" w14:textId="77777777" w:rsidR="00A865BB" w:rsidRPr="00D84C2D" w:rsidRDefault="00A865BB" w:rsidP="00A865BB">
      <w:pPr>
        <w:rPr>
          <w:bCs/>
        </w:rPr>
      </w:pPr>
    </w:p>
    <w:p w14:paraId="6D79E7C4" w14:textId="77777777" w:rsidR="00A865BB" w:rsidRPr="00D84C2D" w:rsidRDefault="00A865BB" w:rsidP="00A865BB">
      <w:pPr>
        <w:rPr>
          <w:lang w:val="en-US"/>
        </w:rPr>
      </w:pPr>
      <w:r w:rsidRPr="00D84C2D">
        <w:t xml:space="preserve">The fate of much of the rich, endemic biodiversity living in </w:t>
      </w:r>
      <w:r>
        <w:t>p</w:t>
      </w:r>
      <w:r w:rsidRPr="00D84C2D">
        <w:t xml:space="preserve">olar fjords is burial in the anoxic muds on the fjord floor [3,4], but there are much more extensive </w:t>
      </w:r>
      <w:r>
        <w:t>p</w:t>
      </w:r>
      <w:r w:rsidRPr="00D84C2D">
        <w:t>olar carbon sinks throughout the deep and sometimes wide continental shelves. Key features for strong carbon sink and climate mitigation performance in nature are that ecosystems are 1) intact or near intact</w:t>
      </w:r>
      <w:r>
        <w:t>;</w:t>
      </w:r>
      <w:r w:rsidRPr="00D84C2D">
        <w:t xml:space="preserve"> 2) extensive and long term</w:t>
      </w:r>
      <w:r>
        <w:t>;</w:t>
      </w:r>
      <w:r w:rsidRPr="00D84C2D">
        <w:t xml:space="preserve"> and </w:t>
      </w:r>
      <w:r>
        <w:t xml:space="preserve">3) </w:t>
      </w:r>
      <w:r w:rsidRPr="00D84C2D">
        <w:t xml:space="preserve">involve conservation that is not too focussed on single goals. Unlike those at lower latitudes </w:t>
      </w:r>
      <w:r>
        <w:t>p</w:t>
      </w:r>
      <w:r w:rsidRPr="00D84C2D">
        <w:t>olar continental shelf carbon sinks meet all these, with a massive 4.4 million km</w:t>
      </w:r>
      <w:r w:rsidRPr="00D84C2D">
        <w:rPr>
          <w:vertAlign w:val="superscript"/>
        </w:rPr>
        <w:t>2</w:t>
      </w:r>
      <w:r w:rsidRPr="00D84C2D">
        <w:t>. They have a number of advantages over carbon sinks elsewhere. Being far from urban centres they have fewer other anthropogenic stressors, few other complicating factors such as non-indigenous species, and mainly require protection, rather than time, effort and finance costly restoration or creation. Perhaps most importantly</w:t>
      </w:r>
      <w:r>
        <w:t>,</w:t>
      </w:r>
      <w:r w:rsidRPr="00D84C2D">
        <w:t xml:space="preserve"> </w:t>
      </w:r>
      <w:r>
        <w:t>p</w:t>
      </w:r>
      <w:r w:rsidRPr="00D84C2D">
        <w:t xml:space="preserve">olar areas work as the largest negative (mitigating) feedbacks on climate change – that is they drawdown, store and sequester more carbon with intensity of climate change [3-6]. </w:t>
      </w:r>
    </w:p>
    <w:p w14:paraId="78BD3F9D" w14:textId="77777777" w:rsidR="00A865BB" w:rsidRPr="00D84C2D" w:rsidRDefault="00A865BB" w:rsidP="00A865BB">
      <w:pPr>
        <w:rPr>
          <w:bCs/>
        </w:rPr>
      </w:pPr>
    </w:p>
    <w:p w14:paraId="0F3E5C27" w14:textId="77777777" w:rsidR="00A865BB" w:rsidRPr="00D84C2D" w:rsidRDefault="00A865BB" w:rsidP="00A865BB">
      <w:pPr>
        <w:rPr>
          <w:b/>
        </w:rPr>
      </w:pPr>
      <w:r w:rsidRPr="00D84C2D">
        <w:rPr>
          <w:b/>
        </w:rPr>
        <w:t xml:space="preserve">How and why is </w:t>
      </w:r>
      <w:r>
        <w:rPr>
          <w:b/>
        </w:rPr>
        <w:t>p</w:t>
      </w:r>
      <w:r w:rsidRPr="00D84C2D">
        <w:rPr>
          <w:b/>
        </w:rPr>
        <w:t>olar blue carbon changing?</w:t>
      </w:r>
    </w:p>
    <w:p w14:paraId="66621038" w14:textId="77777777" w:rsidR="00A865BB" w:rsidRPr="00D84C2D" w:rsidRDefault="00A865BB" w:rsidP="00A865BB">
      <w:pPr>
        <w:rPr>
          <w:bCs/>
        </w:rPr>
      </w:pPr>
    </w:p>
    <w:p w14:paraId="5B151C31" w14:textId="77777777" w:rsidR="00A865BB" w:rsidRPr="00D84C2D" w:rsidRDefault="00A865BB" w:rsidP="00A865BB">
      <w:r w:rsidRPr="00D84C2D">
        <w:t>Physio-chemical change and biological responses to these around the Polar Regions are complex in both space and time [7]. Arctic seas can generate considerable blue carbon but clear climate-driven change in this remains to be detected [8]. Blue carbon estimation and quantification in the Southern Ocean has involved investigating the magnitude and density of organismal carbon storage on the seabed [3,9], or organic carbon in sediment cores, or both [4]. Increases in blue carbon have been found associated with three main climate-forced processes</w:t>
      </w:r>
      <w:r>
        <w:t>:</w:t>
      </w:r>
      <w:r w:rsidRPr="00D84C2D">
        <w:t xml:space="preserve"> </w:t>
      </w:r>
    </w:p>
    <w:p w14:paraId="53E77A90" w14:textId="77777777" w:rsidR="00A865BB" w:rsidRPr="00D84C2D" w:rsidRDefault="00A865BB" w:rsidP="00A865BB">
      <w:pPr>
        <w:rPr>
          <w:bCs/>
          <w:i/>
          <w:iCs/>
        </w:rPr>
      </w:pPr>
    </w:p>
    <w:p w14:paraId="7255BC54" w14:textId="77777777" w:rsidR="00A865BB" w:rsidRPr="00D84C2D" w:rsidRDefault="00A865BB" w:rsidP="00A865BB">
      <w:pPr>
        <w:pStyle w:val="ATSBullet1"/>
        <w:numPr>
          <w:ilvl w:val="0"/>
          <w:numId w:val="11"/>
        </w:numPr>
      </w:pPr>
      <w:bookmarkStart w:id="9" w:name="_Hlk95137205"/>
      <w:r>
        <w:t>I</w:t>
      </w:r>
      <w:r w:rsidRPr="00D84C2D">
        <w:t>ce shelves collapse to generate new phytoplankton blooms and benthic assemblages [10]. The combination of opening up new bay scale ecosystems and enrichment in the wake of the giant icebergs created can amount to a million tonnes for a single giant iceberg [6].</w:t>
      </w:r>
    </w:p>
    <w:p w14:paraId="5E26D06F" w14:textId="77777777" w:rsidR="00A865BB" w:rsidRPr="00D84C2D" w:rsidRDefault="00A865BB" w:rsidP="00A865BB">
      <w:pPr>
        <w:pStyle w:val="ATSBullet1"/>
        <w:numPr>
          <w:ilvl w:val="0"/>
          <w:numId w:val="11"/>
        </w:numPr>
      </w:pPr>
      <w:r>
        <w:t>S</w:t>
      </w:r>
      <w:r w:rsidRPr="00D84C2D">
        <w:t>easonal sea ice losses change the timing, duration and cell size of phytoplankton blooms [7], leading to a doubling of growth by underlying benthos over the last 25 years [9].  This can be complicated by carbon losses in some areas caused by a) increased iceberg scour in the shallows [11]</w:t>
      </w:r>
      <w:r>
        <w:t>;</w:t>
      </w:r>
      <w:r w:rsidRPr="00D84C2D">
        <w:t xml:space="preserve"> b) increased seasonal sea ice in some areas [12]</w:t>
      </w:r>
      <w:r>
        <w:t>;</w:t>
      </w:r>
      <w:r w:rsidRPr="00D84C2D">
        <w:t xml:space="preserve"> and c) losses of ice associated zooplankton biomass [13].</w:t>
      </w:r>
    </w:p>
    <w:p w14:paraId="12171E26" w14:textId="77777777" w:rsidR="00A865BB" w:rsidRPr="00D84C2D" w:rsidRDefault="00A865BB" w:rsidP="00A865BB">
      <w:pPr>
        <w:pStyle w:val="ATSBullet1"/>
        <w:numPr>
          <w:ilvl w:val="0"/>
          <w:numId w:val="11"/>
        </w:numPr>
        <w:rPr>
          <w:lang w:val="en-US"/>
        </w:rPr>
      </w:pPr>
      <w:r w:rsidRPr="00D84C2D">
        <w:t>glacier retreat along fjords</w:t>
      </w:r>
      <w:bookmarkEnd w:id="9"/>
      <w:r w:rsidRPr="00D84C2D">
        <w:t xml:space="preserve"> expose</w:t>
      </w:r>
      <w:r>
        <w:t>s</w:t>
      </w:r>
      <w:r w:rsidRPr="00D84C2D">
        <w:t xml:space="preserve"> potential new productive habitat for phytoplankton at the surface, macro-algae in the shallows and rich biodiversity on the seabed [3,4]. This is the most important of the three processes per unit area, but occupies by far the least area. </w:t>
      </w:r>
    </w:p>
    <w:p w14:paraId="1BEC59E5" w14:textId="77777777" w:rsidR="00A865BB" w:rsidRPr="00D84C2D" w:rsidRDefault="00A865BB" w:rsidP="00A865BB">
      <w:pPr>
        <w:rPr>
          <w:bCs/>
        </w:rPr>
      </w:pPr>
    </w:p>
    <w:p w14:paraId="5541619C" w14:textId="77777777" w:rsidR="00A865BB" w:rsidRPr="00D84C2D" w:rsidRDefault="00A865BB" w:rsidP="00A865BB">
      <w:pPr>
        <w:rPr>
          <w:b/>
        </w:rPr>
      </w:pPr>
      <w:r w:rsidRPr="00D84C2D">
        <w:rPr>
          <w:b/>
        </w:rPr>
        <w:t xml:space="preserve">Where are the hotspots of </w:t>
      </w:r>
      <w:r>
        <w:rPr>
          <w:b/>
        </w:rPr>
        <w:t>p</w:t>
      </w:r>
      <w:r w:rsidRPr="00D84C2D">
        <w:rPr>
          <w:b/>
        </w:rPr>
        <w:t>olar blue carbon?</w:t>
      </w:r>
    </w:p>
    <w:p w14:paraId="484A7916" w14:textId="77777777" w:rsidR="00A865BB" w:rsidRPr="00D84C2D" w:rsidRDefault="00A865BB" w:rsidP="00A865BB">
      <w:pPr>
        <w:rPr>
          <w:bCs/>
        </w:rPr>
      </w:pPr>
    </w:p>
    <w:p w14:paraId="6C140B8B" w14:textId="77777777" w:rsidR="00A865BB" w:rsidRPr="00D84C2D" w:rsidRDefault="00A865BB" w:rsidP="00A865BB">
      <w:pPr>
        <w:rPr>
          <w:lang w:val="en-US"/>
        </w:rPr>
      </w:pPr>
      <w:r w:rsidRPr="00D84C2D">
        <w:t xml:space="preserve">Blue carbon magnitude has been little mapped in either Polar Region to date, though there is a considerable literature on georeferenced biomass and carbon content of sediment cores. A new </w:t>
      </w:r>
      <w:r>
        <w:t xml:space="preserve">British Antarctic Survey / </w:t>
      </w:r>
      <w:r w:rsidRPr="00D84C2D">
        <w:t>WWF project will map existing information from July 2022 onwards. Despite being relatively young, fjords are likely to be hotspots [4]. Beyond the habitat scale the South Orkney Islands shelf (44,000 km</w:t>
      </w:r>
      <w:r w:rsidRPr="00D84C2D">
        <w:rPr>
          <w:vertAlign w:val="superscript"/>
        </w:rPr>
        <w:t>2</w:t>
      </w:r>
      <w:r w:rsidRPr="00D84C2D">
        <w:t xml:space="preserve">) appears to be a regional hotspot, overlapping with a CCAMLR Marine Protected Area. The size, distribution and export of macro algal forests will </w:t>
      </w:r>
      <w:r w:rsidRPr="00D84C2D">
        <w:lastRenderedPageBreak/>
        <w:t>be a key area to look at in forthcoming blue carbon hotspot mapping. One of the key challenges of such mapping will be issues of spatial scale and interpolation and scaling up in a very data-poor region of complex change.</w:t>
      </w:r>
    </w:p>
    <w:p w14:paraId="580BC96F" w14:textId="77777777" w:rsidR="00A865BB" w:rsidRPr="00D84C2D" w:rsidRDefault="00A865BB" w:rsidP="00A865BB">
      <w:pPr>
        <w:rPr>
          <w:bCs/>
        </w:rPr>
      </w:pPr>
    </w:p>
    <w:p w14:paraId="573B7D91" w14:textId="77777777" w:rsidR="00A865BB" w:rsidRPr="00D84C2D" w:rsidRDefault="00A865BB" w:rsidP="00A865BB">
      <w:pPr>
        <w:rPr>
          <w:b/>
          <w:bCs/>
        </w:rPr>
      </w:pPr>
      <w:r w:rsidRPr="00D84C2D">
        <w:rPr>
          <w:b/>
          <w:bCs/>
        </w:rPr>
        <w:t xml:space="preserve">Is </w:t>
      </w:r>
      <w:r>
        <w:rPr>
          <w:b/>
          <w:bCs/>
        </w:rPr>
        <w:t>p</w:t>
      </w:r>
      <w:r w:rsidRPr="00D84C2D">
        <w:rPr>
          <w:b/>
          <w:bCs/>
        </w:rPr>
        <w:t>olar blue carbon vulnerable?</w:t>
      </w:r>
    </w:p>
    <w:p w14:paraId="204D0024" w14:textId="77777777" w:rsidR="00A865BB" w:rsidRPr="00D84C2D" w:rsidRDefault="00A865BB" w:rsidP="00A865BB"/>
    <w:p w14:paraId="450B1E19" w14:textId="77777777" w:rsidR="00A865BB" w:rsidRPr="00D84C2D" w:rsidRDefault="00A865BB" w:rsidP="00A865BB">
      <w:r w:rsidRPr="00D84C2D">
        <w:t xml:space="preserve">Polar biota is slow growing, sensitive to change and highly vulnerable, and faces a complex diversity of stressors as well as climate change so disruption to growing carbon sinks could be significant. Polar continental shelves offer a rare opportunity for reducing nature loss and aiding efficient climate mitigation by protection of growing blue carbon sinks (rather than expensive and less effective, restoration and creation of habitat).  </w:t>
      </w:r>
    </w:p>
    <w:p w14:paraId="568E87B0" w14:textId="77777777" w:rsidR="00A865BB" w:rsidRPr="00D84C2D" w:rsidRDefault="00A865BB" w:rsidP="00A865BB"/>
    <w:p w14:paraId="34F84647" w14:textId="77777777" w:rsidR="00A865BB" w:rsidRPr="00D84C2D" w:rsidRDefault="00A865BB" w:rsidP="00A865BB">
      <w:r w:rsidRPr="00D84C2D">
        <w:t xml:space="preserve">To date, no areas have been protected under the Antarctic Treaty </w:t>
      </w:r>
      <w:r>
        <w:t>S</w:t>
      </w:r>
      <w:r w:rsidRPr="00D84C2D">
        <w:t xml:space="preserve">ystem specifically for their blue carbon value. However, as new </w:t>
      </w:r>
      <w:proofErr w:type="spellStart"/>
      <w:r w:rsidRPr="00D84C2D">
        <w:t>embayments</w:t>
      </w:r>
      <w:proofErr w:type="spellEnd"/>
      <w:r w:rsidRPr="00D84C2D">
        <w:t xml:space="preserve">, fjords and other areas open up with marine ice losses, productivity is likely to considerably increase [4,6,7,9,10] and such areas may be subject to human activities, such as fishing, tourism or new infrastructure.   </w:t>
      </w:r>
    </w:p>
    <w:p w14:paraId="33ACD561" w14:textId="77777777" w:rsidR="00A865BB" w:rsidRPr="00D84C2D" w:rsidRDefault="00A865BB" w:rsidP="00A865BB">
      <w:pPr>
        <w:rPr>
          <w:bCs/>
        </w:rPr>
      </w:pPr>
    </w:p>
    <w:p w14:paraId="0882BDF0" w14:textId="77777777" w:rsidR="00A865BB" w:rsidRPr="00D84C2D" w:rsidRDefault="00A865BB" w:rsidP="00A865BB">
      <w:pPr>
        <w:rPr>
          <w:bCs/>
        </w:rPr>
      </w:pPr>
    </w:p>
    <w:p w14:paraId="1ABD4F8B" w14:textId="77777777" w:rsidR="00A865BB" w:rsidRPr="00D84C2D" w:rsidRDefault="00A865BB" w:rsidP="00A865BB">
      <w:pPr>
        <w:rPr>
          <w:bCs/>
        </w:rPr>
      </w:pPr>
    </w:p>
    <w:p w14:paraId="6BA1598A" w14:textId="77777777" w:rsidR="00A865BB" w:rsidRPr="00D84C2D" w:rsidRDefault="00A865BB" w:rsidP="00A865BB">
      <w:pPr>
        <w:rPr>
          <w:b/>
          <w:lang w:val="fr-FR"/>
        </w:rPr>
      </w:pPr>
      <w:proofErr w:type="spellStart"/>
      <w:r w:rsidRPr="00D84C2D">
        <w:rPr>
          <w:b/>
          <w:lang w:val="fr-FR"/>
        </w:rPr>
        <w:t>References</w:t>
      </w:r>
      <w:proofErr w:type="spellEnd"/>
    </w:p>
    <w:p w14:paraId="27F4FF5E" w14:textId="77777777" w:rsidR="00A865BB" w:rsidRPr="00D84C2D" w:rsidRDefault="00A865BB" w:rsidP="00A865BB">
      <w:pPr>
        <w:rPr>
          <w:lang w:val="fr-FR"/>
        </w:rPr>
      </w:pPr>
      <w:r w:rsidRPr="00D84C2D">
        <w:rPr>
          <w:bCs/>
          <w:lang w:val="fr-FR"/>
        </w:rPr>
        <w:t xml:space="preserve">1 </w:t>
      </w:r>
      <w:proofErr w:type="spellStart"/>
      <w:r w:rsidRPr="00D84C2D">
        <w:rPr>
          <w:bCs/>
          <w:lang w:val="fr-FR"/>
        </w:rPr>
        <w:t>Portner</w:t>
      </w:r>
      <w:proofErr w:type="spellEnd"/>
      <w:r w:rsidRPr="00D84C2D">
        <w:rPr>
          <w:bCs/>
          <w:lang w:val="fr-FR"/>
        </w:rPr>
        <w:t xml:space="preserve"> et al</w:t>
      </w:r>
      <w:r>
        <w:rPr>
          <w:bCs/>
          <w:lang w:val="fr-FR"/>
        </w:rPr>
        <w:t>.</w:t>
      </w:r>
      <w:r w:rsidRPr="00D84C2D">
        <w:rPr>
          <w:bCs/>
          <w:lang w:val="fr-FR"/>
        </w:rPr>
        <w:t xml:space="preserve"> (2021) </w:t>
      </w:r>
      <w:hyperlink r:id="rId14" w:history="1">
        <w:r w:rsidRPr="00D84C2D">
          <w:rPr>
            <w:rStyle w:val="Hipervnculo"/>
            <w:lang w:val="fr-FR"/>
          </w:rPr>
          <w:t>https://doi.org/10.5281/ZENODO.4782538</w:t>
        </w:r>
      </w:hyperlink>
    </w:p>
    <w:p w14:paraId="7CF572EA" w14:textId="77777777" w:rsidR="00A865BB" w:rsidRPr="00D84C2D" w:rsidRDefault="00A865BB" w:rsidP="00A865BB">
      <w:pPr>
        <w:rPr>
          <w:lang w:val="fr-FR"/>
        </w:rPr>
      </w:pPr>
      <w:r w:rsidRPr="00D84C2D">
        <w:rPr>
          <w:bCs/>
          <w:lang w:val="fr-FR"/>
        </w:rPr>
        <w:t>2 Smith et al</w:t>
      </w:r>
      <w:r>
        <w:rPr>
          <w:bCs/>
          <w:lang w:val="fr-FR"/>
        </w:rPr>
        <w:t>.</w:t>
      </w:r>
      <w:r w:rsidRPr="00D84C2D">
        <w:rPr>
          <w:bCs/>
          <w:lang w:val="fr-FR"/>
        </w:rPr>
        <w:t xml:space="preserve"> (2022) </w:t>
      </w:r>
      <w:hyperlink r:id="rId15" w:history="1">
        <w:r w:rsidRPr="00D84C2D">
          <w:rPr>
            <w:rStyle w:val="Hipervnculo"/>
            <w:bCs/>
            <w:lang w:val="fr-FR"/>
          </w:rPr>
          <w:t>https://onlinelibrary.wiley.com/doi/full/10.1111/gcb.16056</w:t>
        </w:r>
      </w:hyperlink>
      <w:r w:rsidRPr="00D84C2D">
        <w:rPr>
          <w:bCs/>
          <w:lang w:val="fr-FR"/>
        </w:rPr>
        <w:t xml:space="preserve"> </w:t>
      </w:r>
    </w:p>
    <w:p w14:paraId="6F467CEE" w14:textId="77777777" w:rsidR="00A865BB" w:rsidRPr="00D84C2D" w:rsidRDefault="00A865BB" w:rsidP="00A865BB">
      <w:pPr>
        <w:rPr>
          <w:lang w:val="fr-FR"/>
        </w:rPr>
      </w:pPr>
      <w:r w:rsidRPr="00D84C2D">
        <w:rPr>
          <w:bCs/>
          <w:lang w:val="fr-FR"/>
        </w:rPr>
        <w:t>3 Barnes et al</w:t>
      </w:r>
      <w:r>
        <w:rPr>
          <w:bCs/>
          <w:lang w:val="fr-FR"/>
        </w:rPr>
        <w:t>.</w:t>
      </w:r>
      <w:r w:rsidRPr="00D84C2D">
        <w:rPr>
          <w:bCs/>
          <w:lang w:val="fr-FR"/>
        </w:rPr>
        <w:t xml:space="preserve"> (2020) </w:t>
      </w:r>
      <w:hyperlink r:id="rId16" w:history="1">
        <w:r w:rsidRPr="00D84C2D">
          <w:rPr>
            <w:rStyle w:val="Hipervnculo"/>
            <w:bCs/>
            <w:lang w:val="fr-FR"/>
          </w:rPr>
          <w:t>https://onlinelibrary.wiley.com/doi/full/10.1111/gcb.15055</w:t>
        </w:r>
      </w:hyperlink>
      <w:r w:rsidRPr="00D84C2D">
        <w:rPr>
          <w:bCs/>
          <w:lang w:val="fr-FR"/>
        </w:rPr>
        <w:t xml:space="preserve"> </w:t>
      </w:r>
    </w:p>
    <w:p w14:paraId="7E33B576" w14:textId="77777777" w:rsidR="00A865BB" w:rsidRPr="00D84C2D" w:rsidRDefault="00A865BB" w:rsidP="00A865BB">
      <w:pPr>
        <w:rPr>
          <w:lang w:val="de-DE"/>
        </w:rPr>
      </w:pPr>
      <w:r w:rsidRPr="00D84C2D">
        <w:rPr>
          <w:bCs/>
          <w:lang w:val="de-DE"/>
        </w:rPr>
        <w:t>4 Zwerschke et al</w:t>
      </w:r>
      <w:r>
        <w:rPr>
          <w:bCs/>
          <w:lang w:val="de-DE"/>
        </w:rPr>
        <w:t>.</w:t>
      </w:r>
      <w:r w:rsidRPr="00D84C2D">
        <w:rPr>
          <w:bCs/>
          <w:lang w:val="de-DE"/>
        </w:rPr>
        <w:t xml:space="preserve"> (2021) </w:t>
      </w:r>
      <w:hyperlink r:id="rId17" w:history="1">
        <w:r w:rsidRPr="00D84C2D">
          <w:rPr>
            <w:rStyle w:val="Hipervnculo"/>
            <w:bCs/>
            <w:lang w:val="de-DE"/>
          </w:rPr>
          <w:t>https://onlinelibrary.wiley.com/doi/full/10.1111/gcb.15898</w:t>
        </w:r>
      </w:hyperlink>
      <w:r w:rsidRPr="00D84C2D">
        <w:rPr>
          <w:bCs/>
          <w:lang w:val="de-DE"/>
        </w:rPr>
        <w:t xml:space="preserve"> </w:t>
      </w:r>
    </w:p>
    <w:p w14:paraId="20C56B93" w14:textId="77777777" w:rsidR="00A865BB" w:rsidRPr="00D84C2D" w:rsidRDefault="00A865BB" w:rsidP="00A865BB">
      <w:pPr>
        <w:rPr>
          <w:lang w:val="fr-FR"/>
        </w:rPr>
      </w:pPr>
      <w:r w:rsidRPr="00D84C2D">
        <w:rPr>
          <w:bCs/>
          <w:lang w:val="fr-FR"/>
        </w:rPr>
        <w:t>5 Bax et al</w:t>
      </w:r>
      <w:r>
        <w:rPr>
          <w:bCs/>
          <w:lang w:val="fr-FR"/>
        </w:rPr>
        <w:t>.</w:t>
      </w:r>
      <w:r w:rsidRPr="00D84C2D">
        <w:rPr>
          <w:bCs/>
          <w:lang w:val="fr-FR"/>
        </w:rPr>
        <w:t xml:space="preserve"> (2021) </w:t>
      </w:r>
      <w:hyperlink r:id="rId18" w:history="1">
        <w:r w:rsidRPr="00D84C2D">
          <w:rPr>
            <w:rStyle w:val="Hipervnculo"/>
            <w:bCs/>
            <w:lang w:val="fr-FR"/>
          </w:rPr>
          <w:t>https://onlinelibrary.wiley.com/doi/full/10.1111/gcb.15392</w:t>
        </w:r>
      </w:hyperlink>
      <w:r w:rsidRPr="00D84C2D">
        <w:rPr>
          <w:bCs/>
          <w:lang w:val="fr-FR"/>
        </w:rPr>
        <w:t xml:space="preserve"> </w:t>
      </w:r>
    </w:p>
    <w:p w14:paraId="50BCBC0B" w14:textId="77777777" w:rsidR="00A865BB" w:rsidRPr="00D84C2D" w:rsidRDefault="00A865BB" w:rsidP="00A865BB">
      <w:pPr>
        <w:rPr>
          <w:lang w:val="fr-FR"/>
        </w:rPr>
      </w:pPr>
      <w:r w:rsidRPr="00D84C2D">
        <w:rPr>
          <w:bCs/>
          <w:lang w:val="fr-FR"/>
        </w:rPr>
        <w:t>6 Barnes et al</w:t>
      </w:r>
      <w:r>
        <w:rPr>
          <w:bCs/>
          <w:lang w:val="fr-FR"/>
        </w:rPr>
        <w:t>.</w:t>
      </w:r>
      <w:r w:rsidRPr="00D84C2D">
        <w:rPr>
          <w:bCs/>
          <w:lang w:val="fr-FR"/>
        </w:rPr>
        <w:t xml:space="preserve"> (2018) </w:t>
      </w:r>
      <w:hyperlink r:id="rId19" w:history="1">
        <w:r w:rsidRPr="00D84C2D">
          <w:rPr>
            <w:rStyle w:val="Hipervnculo"/>
            <w:bCs/>
            <w:lang w:val="fr-FR"/>
          </w:rPr>
          <w:t>https://royalsocietypublishing.org/doi/full/10.1098/rsta.2017.0176</w:t>
        </w:r>
      </w:hyperlink>
      <w:r w:rsidRPr="00D84C2D">
        <w:rPr>
          <w:bCs/>
          <w:lang w:val="fr-FR"/>
        </w:rPr>
        <w:t xml:space="preserve"> </w:t>
      </w:r>
    </w:p>
    <w:p w14:paraId="7386E36F" w14:textId="77777777" w:rsidR="00A865BB" w:rsidRPr="00D84C2D" w:rsidRDefault="00A865BB" w:rsidP="00A865BB">
      <w:pPr>
        <w:rPr>
          <w:lang w:val="fr-FR"/>
        </w:rPr>
      </w:pPr>
      <w:r w:rsidRPr="00D84C2D">
        <w:rPr>
          <w:bCs/>
          <w:lang w:val="fr-FR"/>
        </w:rPr>
        <w:t>7.Rogers et</w:t>
      </w:r>
      <w:r>
        <w:rPr>
          <w:bCs/>
          <w:lang w:val="fr-FR"/>
        </w:rPr>
        <w:t xml:space="preserve"> </w:t>
      </w:r>
      <w:r w:rsidRPr="00D84C2D">
        <w:rPr>
          <w:bCs/>
          <w:lang w:val="fr-FR"/>
        </w:rPr>
        <w:t>al</w:t>
      </w:r>
      <w:r>
        <w:rPr>
          <w:bCs/>
          <w:lang w:val="fr-FR"/>
        </w:rPr>
        <w:t>.</w:t>
      </w:r>
      <w:r w:rsidRPr="00D84C2D">
        <w:rPr>
          <w:bCs/>
          <w:lang w:val="fr-FR"/>
        </w:rPr>
        <w:t xml:space="preserve"> (2020)</w:t>
      </w:r>
      <w:hyperlink r:id="rId20" w:history="1">
        <w:r w:rsidRPr="00D84C2D">
          <w:rPr>
            <w:rStyle w:val="Hipervnculo"/>
            <w:bCs/>
            <w:lang w:val="fr-FR"/>
          </w:rPr>
          <w:t>https://www.annualreviews.org/doi/abs/10.1146/annurev-marine-010419-011028</w:t>
        </w:r>
      </w:hyperlink>
      <w:r w:rsidRPr="00D84C2D">
        <w:rPr>
          <w:bCs/>
          <w:lang w:val="fr-FR"/>
        </w:rPr>
        <w:t xml:space="preserve"> </w:t>
      </w:r>
    </w:p>
    <w:p w14:paraId="18D019AE" w14:textId="77777777" w:rsidR="00A865BB" w:rsidRPr="00D84C2D" w:rsidRDefault="00A865BB" w:rsidP="00A865BB">
      <w:pPr>
        <w:rPr>
          <w:lang w:val="fr-FR"/>
        </w:rPr>
      </w:pPr>
      <w:r w:rsidRPr="00D84C2D">
        <w:rPr>
          <w:bCs/>
          <w:lang w:val="fr-FR"/>
        </w:rPr>
        <w:t>8.Souster et al</w:t>
      </w:r>
      <w:r>
        <w:rPr>
          <w:bCs/>
          <w:lang w:val="fr-FR"/>
        </w:rPr>
        <w:t>.</w:t>
      </w:r>
      <w:r w:rsidRPr="00D84C2D">
        <w:rPr>
          <w:bCs/>
          <w:lang w:val="fr-FR"/>
        </w:rPr>
        <w:t xml:space="preserve"> (2020) </w:t>
      </w:r>
      <w:hyperlink r:id="rId21" w:history="1">
        <w:r w:rsidRPr="00D84C2D">
          <w:rPr>
            <w:rStyle w:val="Hipervnculo"/>
            <w:bCs/>
            <w:lang w:val="fr-FR"/>
          </w:rPr>
          <w:t>https://royalsocietypublishing.org/doi/full/10.1098/rsta.2019.0362</w:t>
        </w:r>
      </w:hyperlink>
      <w:r w:rsidRPr="00D84C2D">
        <w:rPr>
          <w:bCs/>
          <w:lang w:val="fr-FR"/>
        </w:rPr>
        <w:t xml:space="preserve"> </w:t>
      </w:r>
    </w:p>
    <w:p w14:paraId="0275E189" w14:textId="77777777" w:rsidR="00A865BB" w:rsidRPr="00D84C2D" w:rsidRDefault="00A865BB" w:rsidP="00A865BB">
      <w:pPr>
        <w:rPr>
          <w:lang w:val="en-US"/>
        </w:rPr>
      </w:pPr>
      <w:r w:rsidRPr="00D84C2D">
        <w:rPr>
          <w:bCs/>
        </w:rPr>
        <w:t xml:space="preserve">9.Barnes (2015) </w:t>
      </w:r>
      <w:hyperlink r:id="rId22" w:history="1">
        <w:r w:rsidRPr="00D84C2D">
          <w:rPr>
            <w:rStyle w:val="Hipervnculo"/>
            <w:bCs/>
          </w:rPr>
          <w:t>https://www.sciencedirect.com/science/article/pii/S0960982215008763</w:t>
        </w:r>
      </w:hyperlink>
      <w:r w:rsidRPr="00D84C2D">
        <w:rPr>
          <w:bCs/>
        </w:rPr>
        <w:t xml:space="preserve"> </w:t>
      </w:r>
    </w:p>
    <w:p w14:paraId="7F59F685" w14:textId="77777777" w:rsidR="00A865BB" w:rsidRPr="005E4372" w:rsidRDefault="00A865BB" w:rsidP="00A865BB">
      <w:pPr>
        <w:rPr>
          <w:lang w:val="fr-FR"/>
        </w:rPr>
      </w:pPr>
      <w:r w:rsidRPr="005E4372">
        <w:rPr>
          <w:bCs/>
          <w:lang w:val="fr-FR"/>
        </w:rPr>
        <w:t>10.Peck et al. (2010)</w:t>
      </w:r>
      <w:hyperlink r:id="rId23" w:history="1">
        <w:r w:rsidRPr="005E4372">
          <w:rPr>
            <w:rStyle w:val="Hipervnculo"/>
            <w:bCs/>
            <w:lang w:val="fr-FR"/>
          </w:rPr>
          <w:t>https://onlinelibrary.wiley.com/doi/full/10.1111/j.1365-2486.2009.02071.x</w:t>
        </w:r>
      </w:hyperlink>
      <w:r w:rsidRPr="005E4372">
        <w:rPr>
          <w:bCs/>
          <w:lang w:val="fr-FR"/>
        </w:rPr>
        <w:t xml:space="preserve"> </w:t>
      </w:r>
    </w:p>
    <w:p w14:paraId="39533D89" w14:textId="77777777" w:rsidR="00A865BB" w:rsidRPr="00D84C2D" w:rsidRDefault="00A865BB" w:rsidP="00A865BB">
      <w:pPr>
        <w:rPr>
          <w:lang w:val="en-US"/>
        </w:rPr>
      </w:pPr>
      <w:r w:rsidRPr="00D84C2D">
        <w:rPr>
          <w:bCs/>
        </w:rPr>
        <w:t xml:space="preserve">11.Barnes (2017) </w:t>
      </w:r>
      <w:hyperlink r:id="rId24" w:history="1">
        <w:r w:rsidRPr="00D84C2D">
          <w:rPr>
            <w:rStyle w:val="Hipervnculo"/>
            <w:bCs/>
          </w:rPr>
          <w:t>https://onlinelibrary.wiley.com/doi/full/10.1111/gcb.13772</w:t>
        </w:r>
      </w:hyperlink>
      <w:r w:rsidRPr="00D84C2D">
        <w:rPr>
          <w:bCs/>
        </w:rPr>
        <w:t xml:space="preserve"> </w:t>
      </w:r>
    </w:p>
    <w:p w14:paraId="496C8CDB" w14:textId="77777777" w:rsidR="00A865BB" w:rsidRPr="00D84C2D" w:rsidRDefault="00A865BB" w:rsidP="00A865BB">
      <w:pPr>
        <w:rPr>
          <w:lang w:val="es-ES"/>
        </w:rPr>
      </w:pPr>
      <w:r w:rsidRPr="00D84C2D">
        <w:rPr>
          <w:bCs/>
          <w:lang w:val="es-ES"/>
        </w:rPr>
        <w:t>12 Pineda-Metz et al</w:t>
      </w:r>
      <w:r>
        <w:rPr>
          <w:bCs/>
          <w:lang w:val="es-ES"/>
        </w:rPr>
        <w:t>.</w:t>
      </w:r>
      <w:r w:rsidRPr="00D84C2D">
        <w:rPr>
          <w:bCs/>
          <w:lang w:val="es-ES"/>
        </w:rPr>
        <w:t xml:space="preserve"> (2021) </w:t>
      </w:r>
      <w:hyperlink r:id="rId25" w:history="1">
        <w:bookmarkStart w:id="10" w:name="_Hlk95134196"/>
        <w:r w:rsidRPr="00D84C2D">
          <w:rPr>
            <w:rStyle w:val="Hipervnculo"/>
            <w:lang w:val="es-ES"/>
          </w:rPr>
          <w:t>https://doi.org/</w:t>
        </w:r>
        <w:bookmarkEnd w:id="10"/>
        <w:r w:rsidRPr="00D84C2D">
          <w:rPr>
            <w:rStyle w:val="Hipervnculo"/>
            <w:lang w:val="es-ES"/>
          </w:rPr>
          <w:t>10.1038/s41467-020-16093-z</w:t>
        </w:r>
      </w:hyperlink>
    </w:p>
    <w:p w14:paraId="64649076" w14:textId="77777777" w:rsidR="00A865BB" w:rsidRPr="00D84C2D" w:rsidRDefault="00A865BB" w:rsidP="00A865BB">
      <w:pPr>
        <w:rPr>
          <w:lang w:val="fr-FR"/>
        </w:rPr>
      </w:pPr>
      <w:r w:rsidRPr="00D84C2D">
        <w:rPr>
          <w:bCs/>
          <w:lang w:val="fr-FR"/>
        </w:rPr>
        <w:t>13 Atkinson et al</w:t>
      </w:r>
      <w:r>
        <w:rPr>
          <w:bCs/>
          <w:lang w:val="fr-FR"/>
        </w:rPr>
        <w:t>.</w:t>
      </w:r>
      <w:r w:rsidRPr="00D84C2D">
        <w:rPr>
          <w:bCs/>
          <w:lang w:val="fr-FR"/>
        </w:rPr>
        <w:t xml:space="preserve"> (2004) </w:t>
      </w:r>
      <w:hyperlink r:id="rId26" w:history="1">
        <w:r w:rsidRPr="00D84C2D">
          <w:rPr>
            <w:rStyle w:val="Hipervnculo"/>
            <w:bCs/>
            <w:lang w:val="fr-FR"/>
          </w:rPr>
          <w:t>https://doi.org/</w:t>
        </w:r>
        <w:r w:rsidRPr="00D84C2D">
          <w:rPr>
            <w:rStyle w:val="Hipervnculo"/>
            <w:lang w:val="fr-FR"/>
          </w:rPr>
          <w:t xml:space="preserve">10.1038/nature02996 </w:t>
        </w:r>
      </w:hyperlink>
    </w:p>
    <w:p w14:paraId="0106F615" w14:textId="77777777" w:rsidR="00A865BB" w:rsidRPr="00D84C2D" w:rsidRDefault="00A865BB" w:rsidP="00A865BB">
      <w:pPr>
        <w:rPr>
          <w:lang w:val="fr-FR"/>
        </w:rPr>
      </w:pPr>
      <w:r w:rsidRPr="00D84C2D">
        <w:rPr>
          <w:bCs/>
          <w:lang w:val="fr-FR"/>
        </w:rPr>
        <w:t xml:space="preserve">14 Barnes &amp; Sands (2017) </w:t>
      </w:r>
      <w:hyperlink r:id="rId27" w:history="1">
        <w:r w:rsidRPr="00D84C2D">
          <w:rPr>
            <w:rStyle w:val="Hipervnculo"/>
            <w:bCs/>
            <w:lang w:val="fr-FR"/>
          </w:rPr>
          <w:t>https://doi.org/10.1371/journal.pone.0179735</w:t>
        </w:r>
      </w:hyperlink>
      <w:r w:rsidRPr="00D84C2D">
        <w:rPr>
          <w:bCs/>
          <w:lang w:val="fr-FR"/>
        </w:rPr>
        <w:t xml:space="preserve"> </w:t>
      </w:r>
    </w:p>
    <w:p w14:paraId="4511DCF3" w14:textId="031B36BC" w:rsidR="004B4A60" w:rsidRPr="00A865BB" w:rsidRDefault="00A865BB" w:rsidP="00A865BB">
      <w:pPr>
        <w:rPr>
          <w:lang w:val="fr-FR"/>
        </w:rPr>
      </w:pPr>
      <w:r w:rsidRPr="00D84C2D">
        <w:rPr>
          <w:bCs/>
          <w:lang w:val="fr-FR"/>
        </w:rPr>
        <w:t>15 Barnes et al</w:t>
      </w:r>
      <w:r>
        <w:rPr>
          <w:bCs/>
          <w:lang w:val="fr-FR"/>
        </w:rPr>
        <w:t>.</w:t>
      </w:r>
      <w:r w:rsidRPr="00D84C2D">
        <w:rPr>
          <w:bCs/>
          <w:lang w:val="fr-FR"/>
        </w:rPr>
        <w:t xml:space="preserve"> (2021) </w:t>
      </w:r>
      <w:hyperlink r:id="rId28" w:history="1">
        <w:r w:rsidRPr="00D84C2D">
          <w:rPr>
            <w:rStyle w:val="Hipervnculo"/>
            <w:bCs/>
            <w:lang w:val="fr-FR"/>
          </w:rPr>
          <w:t>https://www.mdpi.com/2079-7737/10/12/1339</w:t>
        </w:r>
      </w:hyperlink>
    </w:p>
    <w:sectPr w:rsidR="004B4A60" w:rsidRPr="00A865BB" w:rsidSect="00283F0F">
      <w:headerReference w:type="default" r:id="rId29"/>
      <w:footerReference w:type="default" r:id="rId30"/>
      <w:type w:val="oddPage"/>
      <w:pgSz w:w="11907" w:h="16840" w:code="9"/>
      <w:pgMar w:top="1134" w:right="170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0F5814" w14:textId="77777777" w:rsidR="007B2897" w:rsidRDefault="00A865BB">
      <w:r>
        <w:separator/>
      </w:r>
    </w:p>
  </w:endnote>
  <w:endnote w:type="continuationSeparator" w:id="0">
    <w:p w14:paraId="26A28645" w14:textId="77777777" w:rsidR="007B2897" w:rsidRDefault="00A865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0CB05F" w14:textId="77777777" w:rsidR="00FA0B9F" w:rsidRDefault="00A865BB" w:rsidP="00CF5C82">
    <w:pPr>
      <w:framePr w:wrap="around" w:vAnchor="text" w:hAnchor="margin" w:xAlign="right" w:y="1"/>
    </w:pPr>
    <w:r>
      <w:fldChar w:fldCharType="begin"/>
    </w:r>
    <w:r>
      <w:instrText xml:space="preserve">PAGE  </w:instrText>
    </w:r>
    <w:r w:rsidR="000342D1">
      <w:fldChar w:fldCharType="separate"/>
    </w:r>
    <w:r>
      <w:fldChar w:fldCharType="end"/>
    </w:r>
  </w:p>
  <w:p w14:paraId="0CD6D7AD" w14:textId="77777777" w:rsidR="00FA0B9F" w:rsidRDefault="000342D1" w:rsidP="00FA0B9F">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2349A8" w14:textId="77777777" w:rsidR="00FA0B9F" w:rsidRDefault="00A865BB" w:rsidP="00CF5C82">
    <w:pPr>
      <w:framePr w:wrap="around" w:vAnchor="text" w:hAnchor="margin" w:xAlign="right" w:y="1"/>
    </w:pPr>
    <w:r>
      <w:fldChar w:fldCharType="begin"/>
    </w:r>
    <w:r>
      <w:instrText xml:space="preserve">PAGE  </w:instrText>
    </w:r>
    <w:r>
      <w:fldChar w:fldCharType="separate"/>
    </w:r>
    <w:r>
      <w:rPr>
        <w:noProof/>
      </w:rPr>
      <w:t>1</w:t>
    </w:r>
    <w:r>
      <w:fldChar w:fldCharType="end"/>
    </w:r>
  </w:p>
  <w:p w14:paraId="00CD7D0A" w14:textId="0FC33507" w:rsidR="00FA0B9F" w:rsidRDefault="000342D1" w:rsidP="00FA0B9F">
    <w:pP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818B21" w14:textId="77777777" w:rsidR="00A865BB" w:rsidRDefault="00A865BB">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777061" w14:textId="77777777" w:rsidR="00E311C9" w:rsidRDefault="00A865BB" w:rsidP="00CF5C82">
    <w:pPr>
      <w:framePr w:wrap="around" w:vAnchor="text" w:hAnchor="margin" w:xAlign="right" w:y="1"/>
    </w:pPr>
    <w:r>
      <w:fldChar w:fldCharType="begin"/>
    </w:r>
    <w:r>
      <w:instrText xml:space="preserve">PAGE  </w:instrText>
    </w:r>
    <w:r>
      <w:fldChar w:fldCharType="separate"/>
    </w:r>
    <w:r>
      <w:rPr>
        <w:noProof/>
      </w:rPr>
      <w:t>3</w:t>
    </w:r>
    <w:r>
      <w:fldChar w:fldCharType="end"/>
    </w:r>
  </w:p>
  <w:p w14:paraId="6C1F2462" w14:textId="77777777" w:rsidR="00E311C9" w:rsidRDefault="000342D1" w:rsidP="00E311C9">
    <w:pP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563044" w14:textId="77777777" w:rsidR="007B2897" w:rsidRDefault="00A865BB">
      <w:r>
        <w:separator/>
      </w:r>
    </w:p>
  </w:footnote>
  <w:footnote w:type="continuationSeparator" w:id="0">
    <w:p w14:paraId="74F54E35" w14:textId="77777777" w:rsidR="007B2897" w:rsidRDefault="00A865B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DBAF3F" w14:textId="77777777" w:rsidR="00A865BB" w:rsidRDefault="00A865BB">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272" w:type="dxa"/>
      <w:jc w:val="center"/>
      <w:tblLook w:val="01E0" w:firstRow="1" w:lastRow="1" w:firstColumn="1" w:lastColumn="1" w:noHBand="0" w:noVBand="0"/>
    </w:tblPr>
    <w:tblGrid>
      <w:gridCol w:w="5495"/>
      <w:gridCol w:w="3544"/>
      <w:gridCol w:w="709"/>
      <w:gridCol w:w="1134"/>
      <w:gridCol w:w="390"/>
    </w:tblGrid>
    <w:tr w:rsidR="006978FB" w14:paraId="76D8DA71" w14:textId="77777777" w:rsidTr="00490760">
      <w:trPr>
        <w:trHeight w:val="344"/>
        <w:jc w:val="center"/>
      </w:trPr>
      <w:tc>
        <w:tcPr>
          <w:tcW w:w="5495" w:type="dxa"/>
        </w:tcPr>
        <w:p w14:paraId="2EB2CE0F" w14:textId="77777777" w:rsidR="00DB7C09" w:rsidRDefault="000342D1" w:rsidP="00F968D4"/>
      </w:tc>
      <w:tc>
        <w:tcPr>
          <w:tcW w:w="4253" w:type="dxa"/>
          <w:gridSpan w:val="2"/>
        </w:tcPr>
        <w:p w14:paraId="1C97F057" w14:textId="77777777" w:rsidR="00DB7C09" w:rsidRPr="00BD47E4" w:rsidRDefault="00A865BB" w:rsidP="002A07BC">
          <w:pPr>
            <w:jc w:val="right"/>
            <w:rPr>
              <w:b/>
              <w:sz w:val="32"/>
              <w:szCs w:val="32"/>
            </w:rPr>
          </w:pPr>
          <w:bookmarkStart w:id="2" w:name="type"/>
          <w:r w:rsidRPr="00BD47E4">
            <w:rPr>
              <w:b/>
              <w:sz w:val="32"/>
              <w:szCs w:val="32"/>
            </w:rPr>
            <w:t>IP</w:t>
          </w:r>
          <w:bookmarkEnd w:id="2"/>
        </w:p>
      </w:tc>
      <w:tc>
        <w:tcPr>
          <w:tcW w:w="1524" w:type="dxa"/>
          <w:gridSpan w:val="2"/>
        </w:tcPr>
        <w:p w14:paraId="0BEBF9BF" w14:textId="77777777" w:rsidR="00DB7C09" w:rsidRPr="00BD47E4" w:rsidRDefault="00A865BB" w:rsidP="00DB7C09">
          <w:pPr>
            <w:rPr>
              <w:b/>
              <w:sz w:val="32"/>
              <w:szCs w:val="32"/>
            </w:rPr>
          </w:pPr>
          <w:bookmarkStart w:id="3" w:name="number"/>
          <w:r w:rsidRPr="00BD47E4">
            <w:rPr>
              <w:b/>
              <w:sz w:val="32"/>
              <w:szCs w:val="32"/>
            </w:rPr>
            <w:t>23</w:t>
          </w:r>
          <w:bookmarkEnd w:id="3"/>
        </w:p>
      </w:tc>
    </w:tr>
    <w:tr w:rsidR="006978FB" w14:paraId="4DA83D05" w14:textId="77777777" w:rsidTr="00490760">
      <w:trPr>
        <w:trHeight w:val="2165"/>
        <w:jc w:val="center"/>
      </w:trPr>
      <w:tc>
        <w:tcPr>
          <w:tcW w:w="5495" w:type="dxa"/>
        </w:tcPr>
        <w:p w14:paraId="78411AE2" w14:textId="77777777" w:rsidR="00490760" w:rsidRPr="00EE4D48" w:rsidRDefault="00A865BB" w:rsidP="002A07BC">
          <w:pPr>
            <w:rPr>
              <w:b/>
              <w:sz w:val="28"/>
              <w:szCs w:val="28"/>
            </w:rPr>
          </w:pPr>
          <w:r>
            <w:rPr>
              <w:noProof/>
            </w:rPr>
            <w:drawing>
              <wp:inline distT="0" distB="0" distL="0" distR="0" wp14:anchorId="5D0B79B4" wp14:editId="1C48C529">
                <wp:extent cx="2519680" cy="1439545"/>
                <wp:effectExtent l="0" t="0" r="0" b="8255"/>
                <wp:docPr id="1" name="Imagen 1"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9306328" name="Imagen 1" descr="Imagen que contiene Diagrama&#10;&#10;Descripción generada automáticamente"/>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2519680" cy="1439545"/>
                        </a:xfrm>
                        <a:prstGeom prst="rect">
                          <a:avLst/>
                        </a:prstGeom>
                      </pic:spPr>
                    </pic:pic>
                  </a:graphicData>
                </a:graphic>
              </wp:inline>
            </w:drawing>
          </w:r>
        </w:p>
      </w:tc>
      <w:tc>
        <w:tcPr>
          <w:tcW w:w="5777" w:type="dxa"/>
          <w:gridSpan w:val="4"/>
          <w:vAlign w:val="center"/>
        </w:tcPr>
        <w:p w14:paraId="74B1376D" w14:textId="77777777" w:rsidR="00490760" w:rsidRPr="00FE5146" w:rsidRDefault="00A865BB" w:rsidP="00490760">
          <w:pPr>
            <w:jc w:val="right"/>
            <w:rPr>
              <w:sz w:val="144"/>
              <w:szCs w:val="144"/>
            </w:rPr>
          </w:pPr>
          <w:r w:rsidRPr="00FE5146">
            <w:rPr>
              <w:sz w:val="144"/>
              <w:szCs w:val="144"/>
            </w:rPr>
            <w:t>ENG</w:t>
          </w:r>
        </w:p>
      </w:tc>
    </w:tr>
    <w:tr w:rsidR="006978FB" w14:paraId="24CEF7DA" w14:textId="77777777" w:rsidTr="00BD47E4">
      <w:trPr>
        <w:trHeight w:val="409"/>
        <w:jc w:val="center"/>
      </w:trPr>
      <w:tc>
        <w:tcPr>
          <w:tcW w:w="9039" w:type="dxa"/>
          <w:gridSpan w:val="2"/>
        </w:tcPr>
        <w:p w14:paraId="4A39BC5C" w14:textId="77777777" w:rsidR="00BD47E4" w:rsidRDefault="00A865BB" w:rsidP="002C30DA">
          <w:pPr>
            <w:jc w:val="right"/>
          </w:pPr>
          <w:r>
            <w:t>Agenda Item:</w:t>
          </w:r>
        </w:p>
      </w:tc>
      <w:tc>
        <w:tcPr>
          <w:tcW w:w="1843" w:type="dxa"/>
          <w:gridSpan w:val="2"/>
        </w:tcPr>
        <w:p w14:paraId="472B7DB4" w14:textId="77777777" w:rsidR="000342D1" w:rsidRDefault="00A865BB" w:rsidP="002C30DA">
          <w:pPr>
            <w:jc w:val="right"/>
          </w:pPr>
          <w:bookmarkStart w:id="4" w:name="agenda"/>
          <w:r>
            <w:t>ATCM 16</w:t>
          </w:r>
          <w:bookmarkEnd w:id="4"/>
          <w:r w:rsidR="000342D1">
            <w:t xml:space="preserve">, </w:t>
          </w:r>
        </w:p>
        <w:p w14:paraId="23FC0392" w14:textId="764EC6BF" w:rsidR="00BD47E4" w:rsidRDefault="000342D1" w:rsidP="002C30DA">
          <w:pPr>
            <w:jc w:val="right"/>
          </w:pPr>
          <w:r>
            <w:t>CEP 7a</w:t>
          </w:r>
        </w:p>
      </w:tc>
      <w:tc>
        <w:tcPr>
          <w:tcW w:w="390" w:type="dxa"/>
        </w:tcPr>
        <w:p w14:paraId="1621ABF8" w14:textId="77777777" w:rsidR="00BD47E4" w:rsidRDefault="000342D1" w:rsidP="00387A65">
          <w:pPr>
            <w:jc w:val="right"/>
          </w:pPr>
        </w:p>
      </w:tc>
    </w:tr>
    <w:tr w:rsidR="006978FB" w14:paraId="5E9A3FA5" w14:textId="77777777" w:rsidTr="00BD47E4">
      <w:trPr>
        <w:trHeight w:val="397"/>
        <w:jc w:val="center"/>
      </w:trPr>
      <w:tc>
        <w:tcPr>
          <w:tcW w:w="9039" w:type="dxa"/>
          <w:gridSpan w:val="2"/>
        </w:tcPr>
        <w:p w14:paraId="330726DC" w14:textId="77777777" w:rsidR="00BD47E4" w:rsidRDefault="00A865BB" w:rsidP="002C30DA">
          <w:pPr>
            <w:jc w:val="right"/>
          </w:pPr>
          <w:r>
            <w:t>Presented by:</w:t>
          </w:r>
        </w:p>
      </w:tc>
      <w:tc>
        <w:tcPr>
          <w:tcW w:w="1843" w:type="dxa"/>
          <w:gridSpan w:val="2"/>
        </w:tcPr>
        <w:p w14:paraId="346A9665" w14:textId="77777777" w:rsidR="00BD47E4" w:rsidRDefault="00A865BB" w:rsidP="002C30DA">
          <w:pPr>
            <w:jc w:val="right"/>
          </w:pPr>
          <w:bookmarkStart w:id="5" w:name="party"/>
          <w:r>
            <w:t>United Kingdom</w:t>
          </w:r>
          <w:bookmarkEnd w:id="5"/>
        </w:p>
      </w:tc>
      <w:tc>
        <w:tcPr>
          <w:tcW w:w="390" w:type="dxa"/>
        </w:tcPr>
        <w:p w14:paraId="78187DAD" w14:textId="77777777" w:rsidR="00BD47E4" w:rsidRDefault="000342D1" w:rsidP="00387A65">
          <w:pPr>
            <w:jc w:val="right"/>
          </w:pPr>
        </w:p>
      </w:tc>
    </w:tr>
    <w:tr w:rsidR="006978FB" w14:paraId="37383EFB" w14:textId="77777777" w:rsidTr="00BD47E4">
      <w:trPr>
        <w:trHeight w:val="409"/>
        <w:jc w:val="center"/>
      </w:trPr>
      <w:tc>
        <w:tcPr>
          <w:tcW w:w="9039" w:type="dxa"/>
          <w:gridSpan w:val="2"/>
        </w:tcPr>
        <w:p w14:paraId="5E888910" w14:textId="77777777" w:rsidR="00BD47E4" w:rsidRDefault="00A865BB" w:rsidP="002C30DA">
          <w:pPr>
            <w:jc w:val="right"/>
          </w:pPr>
          <w:r>
            <w:t>Original:</w:t>
          </w:r>
        </w:p>
      </w:tc>
      <w:tc>
        <w:tcPr>
          <w:tcW w:w="1843" w:type="dxa"/>
          <w:gridSpan w:val="2"/>
        </w:tcPr>
        <w:p w14:paraId="36FF08C6" w14:textId="77777777" w:rsidR="00BD47E4" w:rsidRDefault="00A865BB" w:rsidP="002C30DA">
          <w:pPr>
            <w:jc w:val="right"/>
          </w:pPr>
          <w:bookmarkStart w:id="6" w:name="language"/>
          <w:r>
            <w:t>English</w:t>
          </w:r>
          <w:bookmarkEnd w:id="6"/>
        </w:p>
      </w:tc>
      <w:tc>
        <w:tcPr>
          <w:tcW w:w="390" w:type="dxa"/>
        </w:tcPr>
        <w:p w14:paraId="71006539" w14:textId="77777777" w:rsidR="00BD47E4" w:rsidRDefault="000342D1" w:rsidP="00387A65">
          <w:pPr>
            <w:jc w:val="right"/>
          </w:pPr>
        </w:p>
      </w:tc>
    </w:tr>
    <w:tr w:rsidR="006978FB" w14:paraId="2EBA750D" w14:textId="77777777" w:rsidTr="00BD47E4">
      <w:trPr>
        <w:trHeight w:val="409"/>
        <w:jc w:val="center"/>
      </w:trPr>
      <w:tc>
        <w:tcPr>
          <w:tcW w:w="9039" w:type="dxa"/>
          <w:gridSpan w:val="2"/>
        </w:tcPr>
        <w:p w14:paraId="03D50605" w14:textId="77777777" w:rsidR="0097629D" w:rsidRDefault="00A865BB" w:rsidP="002C30DA">
          <w:pPr>
            <w:jc w:val="right"/>
          </w:pPr>
          <w:r>
            <w:t>Submitted:</w:t>
          </w:r>
        </w:p>
      </w:tc>
      <w:tc>
        <w:tcPr>
          <w:tcW w:w="1843" w:type="dxa"/>
          <w:gridSpan w:val="2"/>
        </w:tcPr>
        <w:p w14:paraId="1E549156" w14:textId="77777777" w:rsidR="0097629D" w:rsidRDefault="00A865BB" w:rsidP="0097629D">
          <w:pPr>
            <w:jc w:val="right"/>
          </w:pPr>
          <w:bookmarkStart w:id="7" w:name="date_submission"/>
          <w:r>
            <w:t>8/4/2022</w:t>
          </w:r>
          <w:bookmarkEnd w:id="7"/>
        </w:p>
      </w:tc>
      <w:tc>
        <w:tcPr>
          <w:tcW w:w="390" w:type="dxa"/>
        </w:tcPr>
        <w:p w14:paraId="2D584777" w14:textId="77777777" w:rsidR="0097629D" w:rsidRDefault="000342D1" w:rsidP="00387A65">
          <w:pPr>
            <w:jc w:val="right"/>
          </w:pPr>
        </w:p>
      </w:tc>
    </w:tr>
  </w:tbl>
  <w:p w14:paraId="42293EE0" w14:textId="77777777" w:rsidR="00AE5DD0" w:rsidRDefault="000342D1"/>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DEF1E8" w14:textId="77777777" w:rsidR="00A865BB" w:rsidRDefault="00A865BB">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026" w:type="dxa"/>
      <w:jc w:val="center"/>
      <w:tblLook w:val="01E0" w:firstRow="1" w:lastRow="1" w:firstColumn="1" w:lastColumn="1" w:noHBand="0" w:noVBand="0"/>
    </w:tblPr>
    <w:tblGrid>
      <w:gridCol w:w="9694"/>
      <w:gridCol w:w="1332"/>
    </w:tblGrid>
    <w:tr w:rsidR="006978FB" w14:paraId="301B71E9" w14:textId="77777777">
      <w:trPr>
        <w:trHeight w:val="354"/>
        <w:jc w:val="center"/>
      </w:trPr>
      <w:tc>
        <w:tcPr>
          <w:tcW w:w="9694" w:type="dxa"/>
        </w:tcPr>
        <w:p w14:paraId="23661B9E" w14:textId="3D57514E" w:rsidR="00AE5DD0" w:rsidRPr="00BD47E4" w:rsidRDefault="00A865BB" w:rsidP="00C26F2D">
          <w:pPr>
            <w:jc w:val="right"/>
            <w:rPr>
              <w:b/>
              <w:sz w:val="32"/>
              <w:szCs w:val="32"/>
            </w:rPr>
          </w:pPr>
          <w:r>
            <w:rPr>
              <w:b/>
              <w:sz w:val="32"/>
              <w:szCs w:val="32"/>
            </w:rPr>
            <w:t>IP</w:t>
          </w:r>
        </w:p>
      </w:tc>
      <w:tc>
        <w:tcPr>
          <w:tcW w:w="1332" w:type="dxa"/>
        </w:tcPr>
        <w:p w14:paraId="1F3E3246" w14:textId="59B8F1CD" w:rsidR="00AE5DD0" w:rsidRPr="00BD47E4" w:rsidRDefault="00A865BB" w:rsidP="00080F4C">
          <w:pPr>
            <w:rPr>
              <w:b/>
              <w:sz w:val="32"/>
              <w:szCs w:val="32"/>
            </w:rPr>
          </w:pPr>
          <w:r>
            <w:rPr>
              <w:b/>
              <w:sz w:val="32"/>
              <w:szCs w:val="32"/>
            </w:rPr>
            <w:t>23</w:t>
          </w:r>
        </w:p>
      </w:tc>
    </w:tr>
  </w:tbl>
  <w:p w14:paraId="27EDC040" w14:textId="77777777" w:rsidR="00AE5DD0" w:rsidRDefault="000342D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044987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E0EC73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EB63ED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9D2F98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114CC6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E141F9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0DA27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982BAE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A6C13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DCC038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F94657"/>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286577EA"/>
    <w:multiLevelType w:val="hybridMultilevel"/>
    <w:tmpl w:val="21A63D98"/>
    <w:lvl w:ilvl="0" w:tplc="ACA01610">
      <w:start w:val="1"/>
      <w:numFmt w:val="bullet"/>
      <w:pStyle w:val="ATSBullet1"/>
      <w:lvlText w:val=""/>
      <w:lvlJc w:val="left"/>
      <w:pPr>
        <w:tabs>
          <w:tab w:val="num" w:pos="360"/>
        </w:tabs>
        <w:ind w:left="360" w:hanging="360"/>
      </w:pPr>
      <w:rPr>
        <w:rFonts w:ascii="Symbol" w:hAnsi="Symbol" w:hint="default"/>
        <w:color w:val="auto"/>
      </w:rPr>
    </w:lvl>
    <w:lvl w:ilvl="1" w:tplc="DA14E2F0" w:tentative="1">
      <w:start w:val="1"/>
      <w:numFmt w:val="bullet"/>
      <w:lvlText w:val="o"/>
      <w:lvlJc w:val="left"/>
      <w:pPr>
        <w:tabs>
          <w:tab w:val="num" w:pos="1440"/>
        </w:tabs>
        <w:ind w:left="1440" w:hanging="360"/>
      </w:pPr>
      <w:rPr>
        <w:rFonts w:ascii="Courier New" w:hAnsi="Courier New" w:cs="Courier New" w:hint="default"/>
      </w:rPr>
    </w:lvl>
    <w:lvl w:ilvl="2" w:tplc="AF8066E8" w:tentative="1">
      <w:start w:val="1"/>
      <w:numFmt w:val="bullet"/>
      <w:lvlText w:val=""/>
      <w:lvlJc w:val="left"/>
      <w:pPr>
        <w:tabs>
          <w:tab w:val="num" w:pos="2160"/>
        </w:tabs>
        <w:ind w:left="2160" w:hanging="360"/>
      </w:pPr>
      <w:rPr>
        <w:rFonts w:ascii="Wingdings" w:hAnsi="Wingdings" w:hint="default"/>
      </w:rPr>
    </w:lvl>
    <w:lvl w:ilvl="3" w:tplc="4658312E" w:tentative="1">
      <w:start w:val="1"/>
      <w:numFmt w:val="bullet"/>
      <w:lvlText w:val=""/>
      <w:lvlJc w:val="left"/>
      <w:pPr>
        <w:tabs>
          <w:tab w:val="num" w:pos="2880"/>
        </w:tabs>
        <w:ind w:left="2880" w:hanging="360"/>
      </w:pPr>
      <w:rPr>
        <w:rFonts w:ascii="Symbol" w:hAnsi="Symbol" w:hint="default"/>
      </w:rPr>
    </w:lvl>
    <w:lvl w:ilvl="4" w:tplc="100CE920" w:tentative="1">
      <w:start w:val="1"/>
      <w:numFmt w:val="bullet"/>
      <w:lvlText w:val="o"/>
      <w:lvlJc w:val="left"/>
      <w:pPr>
        <w:tabs>
          <w:tab w:val="num" w:pos="3600"/>
        </w:tabs>
        <w:ind w:left="3600" w:hanging="360"/>
      </w:pPr>
      <w:rPr>
        <w:rFonts w:ascii="Courier New" w:hAnsi="Courier New" w:cs="Courier New" w:hint="default"/>
      </w:rPr>
    </w:lvl>
    <w:lvl w:ilvl="5" w:tplc="34CE49D0" w:tentative="1">
      <w:start w:val="1"/>
      <w:numFmt w:val="bullet"/>
      <w:lvlText w:val=""/>
      <w:lvlJc w:val="left"/>
      <w:pPr>
        <w:tabs>
          <w:tab w:val="num" w:pos="4320"/>
        </w:tabs>
        <w:ind w:left="4320" w:hanging="360"/>
      </w:pPr>
      <w:rPr>
        <w:rFonts w:ascii="Wingdings" w:hAnsi="Wingdings" w:hint="default"/>
      </w:rPr>
    </w:lvl>
    <w:lvl w:ilvl="6" w:tplc="44141056" w:tentative="1">
      <w:start w:val="1"/>
      <w:numFmt w:val="bullet"/>
      <w:lvlText w:val=""/>
      <w:lvlJc w:val="left"/>
      <w:pPr>
        <w:tabs>
          <w:tab w:val="num" w:pos="5040"/>
        </w:tabs>
        <w:ind w:left="5040" w:hanging="360"/>
      </w:pPr>
      <w:rPr>
        <w:rFonts w:ascii="Symbol" w:hAnsi="Symbol" w:hint="default"/>
      </w:rPr>
    </w:lvl>
    <w:lvl w:ilvl="7" w:tplc="F3B62BEE" w:tentative="1">
      <w:start w:val="1"/>
      <w:numFmt w:val="bullet"/>
      <w:lvlText w:val="o"/>
      <w:lvlJc w:val="left"/>
      <w:pPr>
        <w:tabs>
          <w:tab w:val="num" w:pos="5760"/>
        </w:tabs>
        <w:ind w:left="5760" w:hanging="360"/>
      </w:pPr>
      <w:rPr>
        <w:rFonts w:ascii="Courier New" w:hAnsi="Courier New" w:cs="Courier New" w:hint="default"/>
      </w:rPr>
    </w:lvl>
    <w:lvl w:ilvl="8" w:tplc="B810B358"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9D35C15"/>
    <w:multiLevelType w:val="hybridMultilevel"/>
    <w:tmpl w:val="A8A2E45C"/>
    <w:lvl w:ilvl="0" w:tplc="E9E6A2A8">
      <w:start w:val="1"/>
      <w:numFmt w:val="decimal"/>
      <w:lvlText w:val="%1)"/>
      <w:lvlJc w:val="left"/>
      <w:pPr>
        <w:tabs>
          <w:tab w:val="num" w:pos="340"/>
        </w:tabs>
        <w:ind w:left="340" w:hanging="340"/>
      </w:pPr>
      <w:rPr>
        <w:rFonts w:hint="default"/>
      </w:rPr>
    </w:lvl>
    <w:lvl w:ilvl="1" w:tplc="731EA898" w:tentative="1">
      <w:start w:val="1"/>
      <w:numFmt w:val="lowerLetter"/>
      <w:lvlText w:val="%2."/>
      <w:lvlJc w:val="left"/>
      <w:pPr>
        <w:tabs>
          <w:tab w:val="num" w:pos="1440"/>
        </w:tabs>
        <w:ind w:left="1440" w:hanging="360"/>
      </w:pPr>
    </w:lvl>
    <w:lvl w:ilvl="2" w:tplc="770219D2" w:tentative="1">
      <w:start w:val="1"/>
      <w:numFmt w:val="lowerRoman"/>
      <w:lvlText w:val="%3."/>
      <w:lvlJc w:val="right"/>
      <w:pPr>
        <w:tabs>
          <w:tab w:val="num" w:pos="2160"/>
        </w:tabs>
        <w:ind w:left="2160" w:hanging="180"/>
      </w:pPr>
    </w:lvl>
    <w:lvl w:ilvl="3" w:tplc="CBCABD34" w:tentative="1">
      <w:start w:val="1"/>
      <w:numFmt w:val="decimal"/>
      <w:lvlText w:val="%4."/>
      <w:lvlJc w:val="left"/>
      <w:pPr>
        <w:tabs>
          <w:tab w:val="num" w:pos="2880"/>
        </w:tabs>
        <w:ind w:left="2880" w:hanging="360"/>
      </w:pPr>
    </w:lvl>
    <w:lvl w:ilvl="4" w:tplc="0824BDF6" w:tentative="1">
      <w:start w:val="1"/>
      <w:numFmt w:val="lowerLetter"/>
      <w:lvlText w:val="%5."/>
      <w:lvlJc w:val="left"/>
      <w:pPr>
        <w:tabs>
          <w:tab w:val="num" w:pos="3600"/>
        </w:tabs>
        <w:ind w:left="3600" w:hanging="360"/>
      </w:pPr>
    </w:lvl>
    <w:lvl w:ilvl="5" w:tplc="0EA07FD4" w:tentative="1">
      <w:start w:val="1"/>
      <w:numFmt w:val="lowerRoman"/>
      <w:lvlText w:val="%6."/>
      <w:lvlJc w:val="right"/>
      <w:pPr>
        <w:tabs>
          <w:tab w:val="num" w:pos="4320"/>
        </w:tabs>
        <w:ind w:left="4320" w:hanging="180"/>
      </w:pPr>
    </w:lvl>
    <w:lvl w:ilvl="6" w:tplc="7E086DA8" w:tentative="1">
      <w:start w:val="1"/>
      <w:numFmt w:val="decimal"/>
      <w:lvlText w:val="%7."/>
      <w:lvlJc w:val="left"/>
      <w:pPr>
        <w:tabs>
          <w:tab w:val="num" w:pos="5040"/>
        </w:tabs>
        <w:ind w:left="5040" w:hanging="360"/>
      </w:pPr>
    </w:lvl>
    <w:lvl w:ilvl="7" w:tplc="6838C62A" w:tentative="1">
      <w:start w:val="1"/>
      <w:numFmt w:val="lowerLetter"/>
      <w:lvlText w:val="%8."/>
      <w:lvlJc w:val="left"/>
      <w:pPr>
        <w:tabs>
          <w:tab w:val="num" w:pos="5760"/>
        </w:tabs>
        <w:ind w:left="5760" w:hanging="360"/>
      </w:pPr>
    </w:lvl>
    <w:lvl w:ilvl="8" w:tplc="CD48EDEA" w:tentative="1">
      <w:start w:val="1"/>
      <w:numFmt w:val="lowerRoman"/>
      <w:lvlText w:val="%9."/>
      <w:lvlJc w:val="right"/>
      <w:pPr>
        <w:tabs>
          <w:tab w:val="num" w:pos="6480"/>
        </w:tabs>
        <w:ind w:left="6480" w:hanging="180"/>
      </w:pPr>
    </w:lvl>
  </w:abstractNum>
  <w:abstractNum w:abstractNumId="13" w15:restartNumberingAfterBreak="0">
    <w:nsid w:val="642F3AFA"/>
    <w:multiLevelType w:val="hybridMultilevel"/>
    <w:tmpl w:val="9DF09BE6"/>
    <w:lvl w:ilvl="0" w:tplc="84E49266">
      <w:start w:val="1"/>
      <w:numFmt w:val="decimal"/>
      <w:lvlText w:val="%1."/>
      <w:lvlJc w:val="left"/>
      <w:pPr>
        <w:tabs>
          <w:tab w:val="num" w:pos="1057"/>
        </w:tabs>
        <w:ind w:left="1057" w:hanging="360"/>
      </w:pPr>
      <w:rPr>
        <w:rFonts w:hint="default"/>
      </w:rPr>
    </w:lvl>
    <w:lvl w:ilvl="1" w:tplc="C4708146" w:tentative="1">
      <w:start w:val="1"/>
      <w:numFmt w:val="lowerLetter"/>
      <w:lvlText w:val="%2."/>
      <w:lvlJc w:val="left"/>
      <w:pPr>
        <w:tabs>
          <w:tab w:val="num" w:pos="2137"/>
        </w:tabs>
        <w:ind w:left="2137" w:hanging="360"/>
      </w:pPr>
    </w:lvl>
    <w:lvl w:ilvl="2" w:tplc="DCD8DA7C" w:tentative="1">
      <w:start w:val="1"/>
      <w:numFmt w:val="lowerRoman"/>
      <w:lvlText w:val="%3."/>
      <w:lvlJc w:val="right"/>
      <w:pPr>
        <w:tabs>
          <w:tab w:val="num" w:pos="2857"/>
        </w:tabs>
        <w:ind w:left="2857" w:hanging="180"/>
      </w:pPr>
    </w:lvl>
    <w:lvl w:ilvl="3" w:tplc="889A1B32" w:tentative="1">
      <w:start w:val="1"/>
      <w:numFmt w:val="decimal"/>
      <w:lvlText w:val="%4."/>
      <w:lvlJc w:val="left"/>
      <w:pPr>
        <w:tabs>
          <w:tab w:val="num" w:pos="3577"/>
        </w:tabs>
        <w:ind w:left="3577" w:hanging="360"/>
      </w:pPr>
    </w:lvl>
    <w:lvl w:ilvl="4" w:tplc="BB5E95C2" w:tentative="1">
      <w:start w:val="1"/>
      <w:numFmt w:val="lowerLetter"/>
      <w:lvlText w:val="%5."/>
      <w:lvlJc w:val="left"/>
      <w:pPr>
        <w:tabs>
          <w:tab w:val="num" w:pos="4297"/>
        </w:tabs>
        <w:ind w:left="4297" w:hanging="360"/>
      </w:pPr>
    </w:lvl>
    <w:lvl w:ilvl="5" w:tplc="A934C7DC" w:tentative="1">
      <w:start w:val="1"/>
      <w:numFmt w:val="lowerRoman"/>
      <w:lvlText w:val="%6."/>
      <w:lvlJc w:val="right"/>
      <w:pPr>
        <w:tabs>
          <w:tab w:val="num" w:pos="5017"/>
        </w:tabs>
        <w:ind w:left="5017" w:hanging="180"/>
      </w:pPr>
    </w:lvl>
    <w:lvl w:ilvl="6" w:tplc="DB3E77F4" w:tentative="1">
      <w:start w:val="1"/>
      <w:numFmt w:val="decimal"/>
      <w:lvlText w:val="%7."/>
      <w:lvlJc w:val="left"/>
      <w:pPr>
        <w:tabs>
          <w:tab w:val="num" w:pos="5737"/>
        </w:tabs>
        <w:ind w:left="5737" w:hanging="360"/>
      </w:pPr>
    </w:lvl>
    <w:lvl w:ilvl="7" w:tplc="5C187F08" w:tentative="1">
      <w:start w:val="1"/>
      <w:numFmt w:val="lowerLetter"/>
      <w:lvlText w:val="%8."/>
      <w:lvlJc w:val="left"/>
      <w:pPr>
        <w:tabs>
          <w:tab w:val="num" w:pos="6457"/>
        </w:tabs>
        <w:ind w:left="6457" w:hanging="360"/>
      </w:pPr>
    </w:lvl>
    <w:lvl w:ilvl="8" w:tplc="C122C1F4" w:tentative="1">
      <w:start w:val="1"/>
      <w:numFmt w:val="lowerRoman"/>
      <w:lvlText w:val="%9."/>
      <w:lvlJc w:val="right"/>
      <w:pPr>
        <w:tabs>
          <w:tab w:val="num" w:pos="7177"/>
        </w:tabs>
        <w:ind w:left="7177" w:hanging="180"/>
      </w:pPr>
    </w:lvl>
  </w:abstractNum>
  <w:abstractNum w:abstractNumId="14" w15:restartNumberingAfterBreak="0">
    <w:nsid w:val="7212657C"/>
    <w:multiLevelType w:val="hybridMultilevel"/>
    <w:tmpl w:val="0A8E2A84"/>
    <w:lvl w:ilvl="0" w:tplc="BBD44170">
      <w:start w:val="1"/>
      <w:numFmt w:val="decimal"/>
      <w:pStyle w:val="ATSNumber1"/>
      <w:lvlText w:val="%1)"/>
      <w:lvlJc w:val="left"/>
      <w:pPr>
        <w:tabs>
          <w:tab w:val="num" w:pos="720"/>
        </w:tabs>
        <w:ind w:left="720" w:hanging="360"/>
      </w:pPr>
    </w:lvl>
    <w:lvl w:ilvl="1" w:tplc="FB36E778" w:tentative="1">
      <w:start w:val="1"/>
      <w:numFmt w:val="lowerLetter"/>
      <w:lvlText w:val="%2."/>
      <w:lvlJc w:val="left"/>
      <w:pPr>
        <w:tabs>
          <w:tab w:val="num" w:pos="1440"/>
        </w:tabs>
        <w:ind w:left="1440" w:hanging="360"/>
      </w:pPr>
    </w:lvl>
    <w:lvl w:ilvl="2" w:tplc="8872185C" w:tentative="1">
      <w:start w:val="1"/>
      <w:numFmt w:val="lowerRoman"/>
      <w:lvlText w:val="%3."/>
      <w:lvlJc w:val="right"/>
      <w:pPr>
        <w:tabs>
          <w:tab w:val="num" w:pos="2160"/>
        </w:tabs>
        <w:ind w:left="2160" w:hanging="180"/>
      </w:pPr>
    </w:lvl>
    <w:lvl w:ilvl="3" w:tplc="D786C552" w:tentative="1">
      <w:start w:val="1"/>
      <w:numFmt w:val="decimal"/>
      <w:lvlText w:val="%4."/>
      <w:lvlJc w:val="left"/>
      <w:pPr>
        <w:tabs>
          <w:tab w:val="num" w:pos="2880"/>
        </w:tabs>
        <w:ind w:left="2880" w:hanging="360"/>
      </w:pPr>
    </w:lvl>
    <w:lvl w:ilvl="4" w:tplc="56D6D9AE" w:tentative="1">
      <w:start w:val="1"/>
      <w:numFmt w:val="lowerLetter"/>
      <w:lvlText w:val="%5."/>
      <w:lvlJc w:val="left"/>
      <w:pPr>
        <w:tabs>
          <w:tab w:val="num" w:pos="3600"/>
        </w:tabs>
        <w:ind w:left="3600" w:hanging="360"/>
      </w:pPr>
    </w:lvl>
    <w:lvl w:ilvl="5" w:tplc="9C2E39EE" w:tentative="1">
      <w:start w:val="1"/>
      <w:numFmt w:val="lowerRoman"/>
      <w:lvlText w:val="%6."/>
      <w:lvlJc w:val="right"/>
      <w:pPr>
        <w:tabs>
          <w:tab w:val="num" w:pos="4320"/>
        </w:tabs>
        <w:ind w:left="4320" w:hanging="180"/>
      </w:pPr>
    </w:lvl>
    <w:lvl w:ilvl="6" w:tplc="E344435C" w:tentative="1">
      <w:start w:val="1"/>
      <w:numFmt w:val="decimal"/>
      <w:lvlText w:val="%7."/>
      <w:lvlJc w:val="left"/>
      <w:pPr>
        <w:tabs>
          <w:tab w:val="num" w:pos="5040"/>
        </w:tabs>
        <w:ind w:left="5040" w:hanging="360"/>
      </w:pPr>
    </w:lvl>
    <w:lvl w:ilvl="7" w:tplc="B2E0C3C0" w:tentative="1">
      <w:start w:val="1"/>
      <w:numFmt w:val="lowerLetter"/>
      <w:lvlText w:val="%8."/>
      <w:lvlJc w:val="left"/>
      <w:pPr>
        <w:tabs>
          <w:tab w:val="num" w:pos="5760"/>
        </w:tabs>
        <w:ind w:left="5760" w:hanging="360"/>
      </w:pPr>
    </w:lvl>
    <w:lvl w:ilvl="8" w:tplc="21365F50" w:tentative="1">
      <w:start w:val="1"/>
      <w:numFmt w:val="lowerRoman"/>
      <w:lvlText w:val="%9."/>
      <w:lvlJc w:val="right"/>
      <w:pPr>
        <w:tabs>
          <w:tab w:val="num" w:pos="6480"/>
        </w:tabs>
        <w:ind w:left="6480" w:hanging="180"/>
      </w:pPr>
    </w:lvl>
  </w:abstractNum>
  <w:abstractNum w:abstractNumId="15" w15:restartNumberingAfterBreak="0">
    <w:nsid w:val="743D2161"/>
    <w:multiLevelType w:val="hybridMultilevel"/>
    <w:tmpl w:val="B0868D9E"/>
    <w:lvl w:ilvl="0" w:tplc="7870CB7A">
      <w:start w:val="1"/>
      <w:numFmt w:val="bullet"/>
      <w:pStyle w:val="ATSBullet2"/>
      <w:lvlText w:val="-"/>
      <w:lvlJc w:val="left"/>
      <w:pPr>
        <w:tabs>
          <w:tab w:val="num" w:pos="1080"/>
        </w:tabs>
        <w:ind w:left="1080" w:hanging="360"/>
      </w:pPr>
      <w:rPr>
        <w:rFonts w:ascii="Times New Roman" w:hAnsi="Times New Roman" w:cs="Times New Roman" w:hint="default"/>
        <w:color w:val="auto"/>
      </w:rPr>
    </w:lvl>
    <w:lvl w:ilvl="1" w:tplc="8A9889E8" w:tentative="1">
      <w:start w:val="1"/>
      <w:numFmt w:val="bullet"/>
      <w:lvlText w:val="o"/>
      <w:lvlJc w:val="left"/>
      <w:pPr>
        <w:tabs>
          <w:tab w:val="num" w:pos="2517"/>
        </w:tabs>
        <w:ind w:left="2517" w:hanging="360"/>
      </w:pPr>
      <w:rPr>
        <w:rFonts w:ascii="Courier New" w:hAnsi="Courier New" w:cs="Courier New" w:hint="default"/>
      </w:rPr>
    </w:lvl>
    <w:lvl w:ilvl="2" w:tplc="EC226896" w:tentative="1">
      <w:start w:val="1"/>
      <w:numFmt w:val="bullet"/>
      <w:lvlText w:val=""/>
      <w:lvlJc w:val="left"/>
      <w:pPr>
        <w:tabs>
          <w:tab w:val="num" w:pos="3237"/>
        </w:tabs>
        <w:ind w:left="3237" w:hanging="360"/>
      </w:pPr>
      <w:rPr>
        <w:rFonts w:ascii="Wingdings" w:hAnsi="Wingdings" w:hint="default"/>
      </w:rPr>
    </w:lvl>
    <w:lvl w:ilvl="3" w:tplc="9E7EE6D6" w:tentative="1">
      <w:start w:val="1"/>
      <w:numFmt w:val="bullet"/>
      <w:lvlText w:val=""/>
      <w:lvlJc w:val="left"/>
      <w:pPr>
        <w:tabs>
          <w:tab w:val="num" w:pos="3957"/>
        </w:tabs>
        <w:ind w:left="3957" w:hanging="360"/>
      </w:pPr>
      <w:rPr>
        <w:rFonts w:ascii="Symbol" w:hAnsi="Symbol" w:hint="default"/>
      </w:rPr>
    </w:lvl>
    <w:lvl w:ilvl="4" w:tplc="44F4C6C8" w:tentative="1">
      <w:start w:val="1"/>
      <w:numFmt w:val="bullet"/>
      <w:lvlText w:val="o"/>
      <w:lvlJc w:val="left"/>
      <w:pPr>
        <w:tabs>
          <w:tab w:val="num" w:pos="4677"/>
        </w:tabs>
        <w:ind w:left="4677" w:hanging="360"/>
      </w:pPr>
      <w:rPr>
        <w:rFonts w:ascii="Courier New" w:hAnsi="Courier New" w:cs="Courier New" w:hint="default"/>
      </w:rPr>
    </w:lvl>
    <w:lvl w:ilvl="5" w:tplc="93720568" w:tentative="1">
      <w:start w:val="1"/>
      <w:numFmt w:val="bullet"/>
      <w:lvlText w:val=""/>
      <w:lvlJc w:val="left"/>
      <w:pPr>
        <w:tabs>
          <w:tab w:val="num" w:pos="5397"/>
        </w:tabs>
        <w:ind w:left="5397" w:hanging="360"/>
      </w:pPr>
      <w:rPr>
        <w:rFonts w:ascii="Wingdings" w:hAnsi="Wingdings" w:hint="default"/>
      </w:rPr>
    </w:lvl>
    <w:lvl w:ilvl="6" w:tplc="B412AEE6" w:tentative="1">
      <w:start w:val="1"/>
      <w:numFmt w:val="bullet"/>
      <w:lvlText w:val=""/>
      <w:lvlJc w:val="left"/>
      <w:pPr>
        <w:tabs>
          <w:tab w:val="num" w:pos="6117"/>
        </w:tabs>
        <w:ind w:left="6117" w:hanging="360"/>
      </w:pPr>
      <w:rPr>
        <w:rFonts w:ascii="Symbol" w:hAnsi="Symbol" w:hint="default"/>
      </w:rPr>
    </w:lvl>
    <w:lvl w:ilvl="7" w:tplc="455896AE" w:tentative="1">
      <w:start w:val="1"/>
      <w:numFmt w:val="bullet"/>
      <w:lvlText w:val="o"/>
      <w:lvlJc w:val="left"/>
      <w:pPr>
        <w:tabs>
          <w:tab w:val="num" w:pos="6837"/>
        </w:tabs>
        <w:ind w:left="6837" w:hanging="360"/>
      </w:pPr>
      <w:rPr>
        <w:rFonts w:ascii="Courier New" w:hAnsi="Courier New" w:cs="Courier New" w:hint="default"/>
      </w:rPr>
    </w:lvl>
    <w:lvl w:ilvl="8" w:tplc="18586DB2" w:tentative="1">
      <w:start w:val="1"/>
      <w:numFmt w:val="bullet"/>
      <w:lvlText w:val=""/>
      <w:lvlJc w:val="left"/>
      <w:pPr>
        <w:tabs>
          <w:tab w:val="num" w:pos="7557"/>
        </w:tabs>
        <w:ind w:left="7557" w:hanging="360"/>
      </w:pPr>
      <w:rPr>
        <w:rFonts w:ascii="Wingdings" w:hAnsi="Wingdings" w:hint="default"/>
      </w:rPr>
    </w:lvl>
  </w:abstractNum>
  <w:abstractNum w:abstractNumId="16" w15:restartNumberingAfterBreak="0">
    <w:nsid w:val="7C866FC0"/>
    <w:multiLevelType w:val="hybridMultilevel"/>
    <w:tmpl w:val="57EA2900"/>
    <w:lvl w:ilvl="0" w:tplc="80BE6A40">
      <w:start w:val="1"/>
      <w:numFmt w:val="decimal"/>
      <w:pStyle w:val="ATSNumber2"/>
      <w:lvlText w:val="%1."/>
      <w:lvlJc w:val="left"/>
      <w:pPr>
        <w:tabs>
          <w:tab w:val="num" w:pos="720"/>
        </w:tabs>
        <w:ind w:left="720" w:hanging="360"/>
      </w:pPr>
      <w:rPr>
        <w:rFonts w:hint="default"/>
      </w:rPr>
    </w:lvl>
    <w:lvl w:ilvl="1" w:tplc="98FC87DC" w:tentative="1">
      <w:start w:val="1"/>
      <w:numFmt w:val="lowerLetter"/>
      <w:lvlText w:val="%2."/>
      <w:lvlJc w:val="left"/>
      <w:pPr>
        <w:tabs>
          <w:tab w:val="num" w:pos="1440"/>
        </w:tabs>
        <w:ind w:left="1440" w:hanging="360"/>
      </w:pPr>
    </w:lvl>
    <w:lvl w:ilvl="2" w:tplc="9C2E288A" w:tentative="1">
      <w:start w:val="1"/>
      <w:numFmt w:val="lowerRoman"/>
      <w:lvlText w:val="%3."/>
      <w:lvlJc w:val="right"/>
      <w:pPr>
        <w:tabs>
          <w:tab w:val="num" w:pos="2160"/>
        </w:tabs>
        <w:ind w:left="2160" w:hanging="180"/>
      </w:pPr>
    </w:lvl>
    <w:lvl w:ilvl="3" w:tplc="B5A2AFF8" w:tentative="1">
      <w:start w:val="1"/>
      <w:numFmt w:val="decimal"/>
      <w:lvlText w:val="%4."/>
      <w:lvlJc w:val="left"/>
      <w:pPr>
        <w:tabs>
          <w:tab w:val="num" w:pos="2880"/>
        </w:tabs>
        <w:ind w:left="2880" w:hanging="360"/>
      </w:pPr>
    </w:lvl>
    <w:lvl w:ilvl="4" w:tplc="3BD82DFC" w:tentative="1">
      <w:start w:val="1"/>
      <w:numFmt w:val="lowerLetter"/>
      <w:lvlText w:val="%5."/>
      <w:lvlJc w:val="left"/>
      <w:pPr>
        <w:tabs>
          <w:tab w:val="num" w:pos="3600"/>
        </w:tabs>
        <w:ind w:left="3600" w:hanging="360"/>
      </w:pPr>
    </w:lvl>
    <w:lvl w:ilvl="5" w:tplc="9F9CA2E0" w:tentative="1">
      <w:start w:val="1"/>
      <w:numFmt w:val="lowerRoman"/>
      <w:lvlText w:val="%6."/>
      <w:lvlJc w:val="right"/>
      <w:pPr>
        <w:tabs>
          <w:tab w:val="num" w:pos="4320"/>
        </w:tabs>
        <w:ind w:left="4320" w:hanging="180"/>
      </w:pPr>
    </w:lvl>
    <w:lvl w:ilvl="6" w:tplc="063ED1BE" w:tentative="1">
      <w:start w:val="1"/>
      <w:numFmt w:val="decimal"/>
      <w:lvlText w:val="%7."/>
      <w:lvlJc w:val="left"/>
      <w:pPr>
        <w:tabs>
          <w:tab w:val="num" w:pos="5040"/>
        </w:tabs>
        <w:ind w:left="5040" w:hanging="360"/>
      </w:pPr>
    </w:lvl>
    <w:lvl w:ilvl="7" w:tplc="26FE6BD4" w:tentative="1">
      <w:start w:val="1"/>
      <w:numFmt w:val="lowerLetter"/>
      <w:lvlText w:val="%8."/>
      <w:lvlJc w:val="left"/>
      <w:pPr>
        <w:tabs>
          <w:tab w:val="num" w:pos="5760"/>
        </w:tabs>
        <w:ind w:left="5760" w:hanging="360"/>
      </w:pPr>
    </w:lvl>
    <w:lvl w:ilvl="8" w:tplc="1700D084" w:tentative="1">
      <w:start w:val="1"/>
      <w:numFmt w:val="lowerRoman"/>
      <w:lvlText w:val="%9."/>
      <w:lvlJc w:val="right"/>
      <w:pPr>
        <w:tabs>
          <w:tab w:val="num" w:pos="6480"/>
        </w:tabs>
        <w:ind w:left="6480" w:hanging="180"/>
      </w:pPr>
    </w:lvl>
  </w:abstractNum>
  <w:num w:numId="1" w16cid:durableId="364598605">
    <w:abstractNumId w:val="9"/>
  </w:num>
  <w:num w:numId="2" w16cid:durableId="1315599210">
    <w:abstractNumId w:val="7"/>
  </w:num>
  <w:num w:numId="3" w16cid:durableId="1258097441">
    <w:abstractNumId w:val="6"/>
  </w:num>
  <w:num w:numId="4" w16cid:durableId="240407105">
    <w:abstractNumId w:val="5"/>
  </w:num>
  <w:num w:numId="5" w16cid:durableId="1657370439">
    <w:abstractNumId w:val="4"/>
  </w:num>
  <w:num w:numId="6" w16cid:durableId="433407852">
    <w:abstractNumId w:val="8"/>
  </w:num>
  <w:num w:numId="7" w16cid:durableId="461340048">
    <w:abstractNumId w:val="3"/>
  </w:num>
  <w:num w:numId="8" w16cid:durableId="56975914">
    <w:abstractNumId w:val="2"/>
  </w:num>
  <w:num w:numId="9" w16cid:durableId="1681421588">
    <w:abstractNumId w:val="1"/>
  </w:num>
  <w:num w:numId="10" w16cid:durableId="607738380">
    <w:abstractNumId w:val="0"/>
  </w:num>
  <w:num w:numId="11" w16cid:durableId="1566917046">
    <w:abstractNumId w:val="11"/>
  </w:num>
  <w:num w:numId="12" w16cid:durableId="827746423">
    <w:abstractNumId w:val="15"/>
  </w:num>
  <w:num w:numId="13" w16cid:durableId="84503701">
    <w:abstractNumId w:val="14"/>
  </w:num>
  <w:num w:numId="14" w16cid:durableId="907769772">
    <w:abstractNumId w:val="12"/>
  </w:num>
  <w:num w:numId="15" w16cid:durableId="512720798">
    <w:abstractNumId w:val="13"/>
  </w:num>
  <w:num w:numId="16" w16cid:durableId="339816466">
    <w:abstractNumId w:val="10"/>
  </w:num>
  <w:num w:numId="17" w16cid:durableId="1234242087">
    <w:abstractNumId w:val="11"/>
  </w:num>
  <w:num w:numId="18" w16cid:durableId="1478690832">
    <w:abstractNumId w:val="15"/>
  </w:num>
  <w:num w:numId="19" w16cid:durableId="1597328037">
    <w:abstractNumId w:val="14"/>
  </w:num>
  <w:num w:numId="20" w16cid:durableId="158190813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78FB"/>
    <w:rsid w:val="000342D1"/>
    <w:rsid w:val="006978FB"/>
    <w:rsid w:val="007B2897"/>
    <w:rsid w:val="00A865B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288B5CAF"/>
  <w15:chartTrackingRefBased/>
  <w15:docId w15:val="{FA0DAB2C-FD84-482A-9631-21D26E4AF8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6">
    <w:lsdException w:name="Normal" w:qFormat="1"/>
    <w:lsdException w:name="caption" w:semiHidden="1" w:unhideWhenUsed="1"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789F"/>
    <w:rPr>
      <w:sz w:val="22"/>
      <w:szCs w:val="24"/>
      <w:lang w:val="en-GB" w:eastAsia="en-US"/>
    </w:rPr>
  </w:style>
  <w:style w:type="paragraph" w:styleId="Ttulo1">
    <w:name w:val="heading 1"/>
    <w:basedOn w:val="Normal"/>
    <w:next w:val="Normal"/>
    <w:rsid w:val="001B789F"/>
    <w:pPr>
      <w:keepNext/>
      <w:spacing w:before="180" w:after="360"/>
      <w:jc w:val="center"/>
      <w:outlineLvl w:val="0"/>
    </w:pPr>
    <w:rPr>
      <w:rFonts w:ascii="Arial" w:hAnsi="Arial"/>
      <w:b/>
      <w:kern w:val="28"/>
      <w:sz w:val="32"/>
      <w:szCs w:val="20"/>
    </w:rPr>
  </w:style>
  <w:style w:type="paragraph" w:styleId="Ttulo2">
    <w:name w:val="heading 2"/>
    <w:basedOn w:val="Normal"/>
    <w:next w:val="Normal"/>
    <w:rsid w:val="001B789F"/>
    <w:pPr>
      <w:keepNext/>
      <w:spacing w:before="120" w:after="240"/>
      <w:outlineLvl w:val="1"/>
    </w:pPr>
    <w:rPr>
      <w:b/>
      <w:i/>
      <w:sz w:val="28"/>
      <w:szCs w:val="20"/>
    </w:rPr>
  </w:style>
  <w:style w:type="paragraph" w:styleId="Ttulo3">
    <w:name w:val="heading 3"/>
    <w:basedOn w:val="Normal"/>
    <w:next w:val="Normal"/>
    <w:rsid w:val="001B789F"/>
    <w:pPr>
      <w:keepNext/>
      <w:spacing w:before="120" w:after="180"/>
      <w:outlineLvl w:val="2"/>
    </w:pPr>
    <w:rPr>
      <w:rFonts w:eastAsia="SimSun"/>
      <w:b/>
      <w:sz w:val="24"/>
      <w:szCs w:val="20"/>
      <w:lang w:eastAsia="zh-CN"/>
    </w:rPr>
  </w:style>
  <w:style w:type="paragraph" w:styleId="Ttulo4">
    <w:name w:val="heading 4"/>
    <w:basedOn w:val="Normal"/>
    <w:next w:val="Normal"/>
    <w:rsid w:val="001B789F"/>
    <w:pPr>
      <w:keepNext/>
      <w:spacing w:before="60" w:after="120"/>
      <w:outlineLvl w:val="3"/>
    </w:pPr>
    <w:rPr>
      <w:b/>
      <w:bCs/>
      <w:i/>
      <w:szCs w:val="28"/>
    </w:rPr>
  </w:style>
  <w:style w:type="paragraph" w:styleId="Ttulo5">
    <w:name w:val="heading 5"/>
    <w:basedOn w:val="Normal"/>
    <w:next w:val="Normal"/>
    <w:rsid w:val="001B789F"/>
    <w:pPr>
      <w:spacing w:before="240" w:after="60"/>
      <w:outlineLvl w:val="4"/>
    </w:pPr>
    <w:rPr>
      <w:b/>
      <w:bCs/>
      <w:i/>
      <w:iCs/>
      <w:sz w:val="26"/>
      <w:szCs w:val="26"/>
    </w:rPr>
  </w:style>
  <w:style w:type="paragraph" w:styleId="Ttulo6">
    <w:name w:val="heading 6"/>
    <w:basedOn w:val="Normal"/>
    <w:next w:val="Normal"/>
    <w:rsid w:val="001B789F"/>
    <w:pPr>
      <w:spacing w:before="240" w:after="60"/>
      <w:outlineLvl w:val="5"/>
    </w:pPr>
    <w:rPr>
      <w:b/>
      <w:bCs/>
      <w:szCs w:val="22"/>
    </w:rPr>
  </w:style>
  <w:style w:type="paragraph" w:styleId="Ttulo7">
    <w:name w:val="heading 7"/>
    <w:basedOn w:val="Normal"/>
    <w:next w:val="Normal"/>
    <w:rsid w:val="001B789F"/>
    <w:pPr>
      <w:spacing w:before="240" w:after="60"/>
      <w:outlineLvl w:val="6"/>
    </w:pPr>
    <w:rPr>
      <w:sz w:val="24"/>
    </w:rPr>
  </w:style>
  <w:style w:type="paragraph" w:styleId="Ttulo8">
    <w:name w:val="heading 8"/>
    <w:basedOn w:val="Normal"/>
    <w:next w:val="Normal"/>
    <w:rsid w:val="001B789F"/>
    <w:pPr>
      <w:spacing w:before="240" w:after="60"/>
      <w:outlineLvl w:val="7"/>
    </w:pPr>
    <w:rPr>
      <w:i/>
      <w:iCs/>
      <w:sz w:val="24"/>
    </w:rPr>
  </w:style>
  <w:style w:type="paragraph" w:styleId="Ttulo9">
    <w:name w:val="heading 9"/>
    <w:basedOn w:val="Normal"/>
    <w:next w:val="Normal"/>
    <w:rsid w:val="001B789F"/>
    <w:pPr>
      <w:spacing w:before="240" w:after="60"/>
      <w:outlineLvl w:val="8"/>
    </w:pPr>
    <w:rPr>
      <w:rFonts w:ascii="Arial" w:hAnsi="Arial" w:cs="Arial"/>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TSNormal">
    <w:name w:val="ATS Normal"/>
    <w:basedOn w:val="Normal"/>
    <w:qFormat/>
    <w:rsid w:val="001B789F"/>
    <w:pPr>
      <w:spacing w:before="120" w:after="120"/>
    </w:pPr>
    <w:rPr>
      <w:lang w:eastAsia="en-GB"/>
    </w:rPr>
  </w:style>
  <w:style w:type="paragraph" w:customStyle="1" w:styleId="ATSBullet1">
    <w:name w:val="ATS Bullet 1"/>
    <w:basedOn w:val="ATSNormal"/>
    <w:qFormat/>
    <w:rsid w:val="001B789F"/>
    <w:pPr>
      <w:numPr>
        <w:numId w:val="17"/>
      </w:numPr>
      <w:spacing w:before="60" w:after="0"/>
    </w:pPr>
  </w:style>
  <w:style w:type="paragraph" w:customStyle="1" w:styleId="ATSBullet2">
    <w:name w:val="ATS Bullet 2"/>
    <w:basedOn w:val="ATSNormal"/>
    <w:qFormat/>
    <w:rsid w:val="001B789F"/>
    <w:pPr>
      <w:numPr>
        <w:numId w:val="18"/>
      </w:numPr>
      <w:tabs>
        <w:tab w:val="left" w:pos="720"/>
      </w:tabs>
      <w:spacing w:before="60" w:after="0"/>
    </w:pPr>
  </w:style>
  <w:style w:type="paragraph" w:customStyle="1" w:styleId="ATSCompact">
    <w:name w:val="ATS Compact"/>
    <w:basedOn w:val="ATSNormal"/>
    <w:qFormat/>
    <w:rsid w:val="001B789F"/>
    <w:pPr>
      <w:spacing w:before="0" w:after="0"/>
    </w:pPr>
  </w:style>
  <w:style w:type="paragraph" w:customStyle="1" w:styleId="ATSHeading1">
    <w:name w:val="ATS Heading 1"/>
    <w:basedOn w:val="ATSNormal"/>
    <w:next w:val="ATSNormal"/>
    <w:qFormat/>
    <w:rsid w:val="001B789F"/>
    <w:pPr>
      <w:spacing w:before="360" w:after="360"/>
      <w:jc w:val="center"/>
    </w:pPr>
    <w:rPr>
      <w:rFonts w:ascii="Arial" w:hAnsi="Arial"/>
      <w:b/>
      <w:sz w:val="32"/>
    </w:rPr>
  </w:style>
  <w:style w:type="paragraph" w:customStyle="1" w:styleId="ATSHeading2">
    <w:name w:val="ATS Heading 2"/>
    <w:basedOn w:val="ATSNormal"/>
    <w:next w:val="ATSNormal"/>
    <w:qFormat/>
    <w:rsid w:val="001B789F"/>
    <w:pPr>
      <w:spacing w:before="480"/>
      <w:jc w:val="both"/>
    </w:pPr>
    <w:rPr>
      <w:rFonts w:ascii="Arial" w:hAnsi="Arial"/>
      <w:b/>
      <w:i/>
      <w:sz w:val="24"/>
      <w:szCs w:val="22"/>
    </w:rPr>
  </w:style>
  <w:style w:type="paragraph" w:customStyle="1" w:styleId="ATSHeading3">
    <w:name w:val="ATS Heading 3"/>
    <w:basedOn w:val="ATSNormal"/>
    <w:next w:val="ATSNormal"/>
    <w:qFormat/>
    <w:rsid w:val="001B789F"/>
    <w:pPr>
      <w:spacing w:before="240" w:after="60"/>
    </w:pPr>
    <w:rPr>
      <w:b/>
    </w:rPr>
  </w:style>
  <w:style w:type="paragraph" w:customStyle="1" w:styleId="ATSHeading4">
    <w:name w:val="ATS Heading 4"/>
    <w:basedOn w:val="ATSNormal"/>
    <w:next w:val="ATSNormal"/>
    <w:qFormat/>
    <w:rsid w:val="001B789F"/>
    <w:pPr>
      <w:spacing w:before="240" w:after="60"/>
    </w:pPr>
    <w:rPr>
      <w:i/>
    </w:rPr>
  </w:style>
  <w:style w:type="paragraph" w:customStyle="1" w:styleId="AtsNumber">
    <w:name w:val="Ats Number"/>
    <w:basedOn w:val="ATSNormal"/>
    <w:qFormat/>
    <w:rsid w:val="001B789F"/>
    <w:pPr>
      <w:spacing w:before="60" w:after="0"/>
    </w:pPr>
  </w:style>
  <w:style w:type="paragraph" w:customStyle="1" w:styleId="ATSNumber1">
    <w:name w:val="ATS Number 1"/>
    <w:basedOn w:val="ATSNormal"/>
    <w:qFormat/>
    <w:rsid w:val="001B789F"/>
    <w:pPr>
      <w:numPr>
        <w:numId w:val="19"/>
      </w:numPr>
      <w:spacing w:before="60" w:after="0"/>
    </w:pPr>
  </w:style>
  <w:style w:type="paragraph" w:customStyle="1" w:styleId="ATSNumber2">
    <w:name w:val="ATS Number 2"/>
    <w:basedOn w:val="ATSNormal"/>
    <w:autoRedefine/>
    <w:qFormat/>
    <w:rsid w:val="001B789F"/>
    <w:pPr>
      <w:numPr>
        <w:numId w:val="20"/>
      </w:numPr>
      <w:spacing w:after="0"/>
      <w:jc w:val="both"/>
    </w:pPr>
  </w:style>
  <w:style w:type="paragraph" w:customStyle="1" w:styleId="ATSQuote">
    <w:name w:val="ATS Quote"/>
    <w:basedOn w:val="Normal"/>
    <w:qFormat/>
    <w:rsid w:val="001B789F"/>
    <w:pPr>
      <w:ind w:left="357"/>
    </w:pPr>
    <w:rPr>
      <w:i/>
      <w:szCs w:val="18"/>
    </w:rPr>
  </w:style>
  <w:style w:type="paragraph" w:customStyle="1" w:styleId="ATSTitle">
    <w:name w:val="ATS Title"/>
    <w:basedOn w:val="Normal"/>
    <w:qFormat/>
    <w:rsid w:val="001B789F"/>
    <w:pPr>
      <w:spacing w:before="360" w:after="360"/>
      <w:contextualSpacing/>
      <w:jc w:val="center"/>
    </w:pPr>
    <w:rPr>
      <w:rFonts w:ascii="Arial" w:hAnsi="Arial"/>
      <w:b/>
      <w:sz w:val="48"/>
    </w:rPr>
  </w:style>
  <w:style w:type="paragraph" w:styleId="Textodeglobo">
    <w:name w:val="Balloon Text"/>
    <w:basedOn w:val="Normal"/>
    <w:semiHidden/>
    <w:rsid w:val="001B789F"/>
    <w:rPr>
      <w:rFonts w:ascii="Tahoma" w:hAnsi="Tahoma" w:cs="Tahoma"/>
      <w:sz w:val="16"/>
      <w:szCs w:val="16"/>
    </w:rPr>
  </w:style>
  <w:style w:type="character" w:customStyle="1" w:styleId="BodyTextChar">
    <w:name w:val="Body Text Char"/>
    <w:semiHidden/>
    <w:rsid w:val="001B789F"/>
    <w:rPr>
      <w:sz w:val="24"/>
      <w:szCs w:val="22"/>
      <w:lang w:val="en-US" w:eastAsia="zh-CN" w:bidi="ar-SA"/>
    </w:rPr>
  </w:style>
  <w:style w:type="character" w:customStyle="1" w:styleId="CharacterStyle1">
    <w:name w:val="Character Style 1"/>
    <w:semiHidden/>
    <w:rsid w:val="001B789F"/>
    <w:rPr>
      <w:sz w:val="22"/>
      <w:szCs w:val="22"/>
    </w:rPr>
  </w:style>
  <w:style w:type="character" w:customStyle="1" w:styleId="descriptions1">
    <w:name w:val="descriptions1"/>
    <w:semiHidden/>
    <w:rsid w:val="001B789F"/>
    <w:rPr>
      <w:rFonts w:ascii="Verdana" w:hAnsi="Verdana" w:hint="default"/>
      <w:b/>
      <w:bCs/>
      <w:i w:val="0"/>
      <w:iCs w:val="0"/>
      <w:caps w:val="0"/>
      <w:smallCaps w:val="0"/>
      <w:color w:val="585858"/>
      <w:sz w:val="12"/>
      <w:szCs w:val="12"/>
    </w:rPr>
  </w:style>
  <w:style w:type="paragraph" w:styleId="Mapadeldocumento">
    <w:name w:val="Document Map"/>
    <w:basedOn w:val="Normal"/>
    <w:semiHidden/>
    <w:rsid w:val="001B789F"/>
    <w:pPr>
      <w:shd w:val="clear" w:color="auto" w:fill="000080"/>
    </w:pPr>
    <w:rPr>
      <w:rFonts w:ascii="Tahoma" w:hAnsi="Tahoma" w:cs="Tahoma"/>
      <w:sz w:val="20"/>
      <w:szCs w:val="20"/>
    </w:rPr>
  </w:style>
  <w:style w:type="character" w:styleId="Refdenotaalfinal">
    <w:name w:val="endnote reference"/>
    <w:semiHidden/>
    <w:rsid w:val="001B789F"/>
    <w:rPr>
      <w:vertAlign w:val="superscript"/>
    </w:rPr>
  </w:style>
  <w:style w:type="paragraph" w:styleId="Textonotaalfinal">
    <w:name w:val="endnote text"/>
    <w:basedOn w:val="Normal"/>
    <w:semiHidden/>
    <w:rsid w:val="001B789F"/>
    <w:rPr>
      <w:sz w:val="20"/>
      <w:szCs w:val="20"/>
    </w:rPr>
  </w:style>
  <w:style w:type="character" w:styleId="Hipervnculovisitado">
    <w:name w:val="FollowedHyperlink"/>
    <w:semiHidden/>
    <w:rsid w:val="001B789F"/>
    <w:rPr>
      <w:color w:val="800080"/>
      <w:u w:val="single"/>
    </w:rPr>
  </w:style>
  <w:style w:type="paragraph" w:styleId="Piedepgina">
    <w:name w:val="footer"/>
    <w:basedOn w:val="Normal"/>
    <w:semiHidden/>
    <w:rsid w:val="001B789F"/>
    <w:pPr>
      <w:tabs>
        <w:tab w:val="center" w:pos="4419"/>
        <w:tab w:val="right" w:pos="8838"/>
      </w:tabs>
    </w:pPr>
  </w:style>
  <w:style w:type="character" w:styleId="Refdenotaalpie">
    <w:name w:val="footnote reference"/>
    <w:rsid w:val="001B789F"/>
    <w:rPr>
      <w:vertAlign w:val="superscript"/>
    </w:rPr>
  </w:style>
  <w:style w:type="paragraph" w:styleId="Textonotapie">
    <w:name w:val="footnote text"/>
    <w:basedOn w:val="Normal"/>
    <w:rsid w:val="001B789F"/>
    <w:rPr>
      <w:szCs w:val="22"/>
    </w:rPr>
  </w:style>
  <w:style w:type="paragraph" w:styleId="Encabezado">
    <w:name w:val="header"/>
    <w:basedOn w:val="Normal"/>
    <w:semiHidden/>
    <w:rsid w:val="001B789F"/>
    <w:pPr>
      <w:tabs>
        <w:tab w:val="center" w:pos="4419"/>
        <w:tab w:val="right" w:pos="8838"/>
      </w:tabs>
    </w:pPr>
  </w:style>
  <w:style w:type="character" w:styleId="Hipervnculo">
    <w:name w:val="Hyperlink"/>
    <w:semiHidden/>
    <w:rsid w:val="001B789F"/>
    <w:rPr>
      <w:color w:val="660000"/>
      <w:u w:val="single"/>
    </w:rPr>
  </w:style>
  <w:style w:type="paragraph" w:styleId="NormalWeb">
    <w:name w:val="Normal (Web)"/>
    <w:basedOn w:val="Normal"/>
    <w:semiHidden/>
    <w:rsid w:val="001B789F"/>
    <w:pPr>
      <w:spacing w:before="100" w:beforeAutospacing="1" w:after="100" w:afterAutospacing="1"/>
      <w:jc w:val="both"/>
    </w:pPr>
    <w:rPr>
      <w:sz w:val="24"/>
      <w:lang w:val="en-AU" w:eastAsia="en-AU"/>
    </w:rPr>
  </w:style>
  <w:style w:type="character" w:styleId="Nmerodepgina">
    <w:name w:val="page number"/>
    <w:basedOn w:val="Fuentedeprrafopredeter"/>
    <w:semiHidden/>
    <w:rsid w:val="001B789F"/>
  </w:style>
  <w:style w:type="character" w:styleId="Textoennegrita">
    <w:name w:val="Strong"/>
    <w:rsid w:val="001B789F"/>
    <w:rPr>
      <w:b/>
      <w:bCs/>
    </w:rPr>
  </w:style>
  <w:style w:type="table" w:styleId="Tablaconcuadrcula">
    <w:name w:val="Table Grid"/>
    <w:basedOn w:val="Tablanormal"/>
    <w:semiHidden/>
    <w:rsid w:val="001B78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g1">
    <w:name w:val="tag1"/>
    <w:semiHidden/>
    <w:rsid w:val="001B789F"/>
    <w:rPr>
      <w:rFonts w:ascii="Verdana" w:hAnsi="Verdana" w:hint="default"/>
      <w:b w:val="0"/>
      <w:bCs w:val="0"/>
      <w:i w:val="0"/>
      <w:iCs w:val="0"/>
      <w:caps w:val="0"/>
      <w:smallCaps w:val="0"/>
      <w:strike w:val="0"/>
      <w:dstrike w:val="0"/>
      <w:color w:val="585858"/>
      <w:sz w:val="12"/>
      <w:szCs w:val="12"/>
      <w:u w:val="none"/>
      <w:effect w:val="none"/>
    </w:rPr>
  </w:style>
  <w:style w:type="paragraph" w:customStyle="1" w:styleId="TexteFr">
    <w:name w:val="TexteFr"/>
    <w:basedOn w:val="Normal"/>
    <w:semiHidden/>
    <w:rsid w:val="001B789F"/>
    <w:pPr>
      <w:pBdr>
        <w:top w:val="single" w:sz="4" w:space="1" w:color="auto"/>
        <w:left w:val="single" w:sz="4" w:space="4" w:color="auto"/>
        <w:bottom w:val="single" w:sz="4" w:space="1" w:color="auto"/>
        <w:right w:val="single" w:sz="4" w:space="4" w:color="auto"/>
      </w:pBdr>
      <w:shd w:val="pct10" w:color="000000" w:fill="auto"/>
      <w:tabs>
        <w:tab w:val="left" w:pos="1711"/>
        <w:tab w:val="left" w:pos="2209"/>
        <w:tab w:val="left" w:pos="2760"/>
        <w:tab w:val="left" w:pos="5101"/>
        <w:tab w:val="left" w:pos="5886"/>
        <w:tab w:val="left" w:pos="7128"/>
      </w:tabs>
      <w:ind w:left="272" w:hanging="272"/>
      <w:jc w:val="both"/>
    </w:pPr>
    <w:rPr>
      <w:szCs w:val="22"/>
      <w:lang w:val="fr-FR" w:eastAsia="en-AU"/>
    </w:rPr>
  </w:style>
  <w:style w:type="paragraph" w:customStyle="1" w:styleId="TextEn">
    <w:name w:val="TextEn"/>
    <w:basedOn w:val="Normal"/>
    <w:semiHidden/>
    <w:rsid w:val="001B789F"/>
    <w:pPr>
      <w:spacing w:after="120"/>
    </w:pPr>
    <w:rPr>
      <w:szCs w:val="22"/>
    </w:rPr>
  </w:style>
  <w:style w:type="paragraph" w:customStyle="1" w:styleId="TextEnSingle">
    <w:name w:val="TextEnSingle"/>
    <w:basedOn w:val="TextEn"/>
    <w:semiHidden/>
    <w:rsid w:val="001B789F"/>
    <w:pPr>
      <w:spacing w:after="0"/>
    </w:pPr>
  </w:style>
  <w:style w:type="paragraph" w:customStyle="1" w:styleId="TextSp">
    <w:name w:val="TextSp"/>
    <w:basedOn w:val="Normal"/>
    <w:semiHidden/>
    <w:rsid w:val="001B789F"/>
    <w:pPr>
      <w:spacing w:after="120"/>
    </w:pPr>
    <w:rPr>
      <w:szCs w:val="22"/>
      <w:lang w:val="es-AR" w:eastAsia="es-ES"/>
    </w:rPr>
  </w:style>
  <w:style w:type="paragraph" w:styleId="TDC1">
    <w:name w:val="toc 1"/>
    <w:basedOn w:val="Normal"/>
    <w:next w:val="Normal"/>
    <w:autoRedefine/>
    <w:semiHidden/>
    <w:rsid w:val="001B789F"/>
    <w:rPr>
      <w:b/>
      <w:bCs/>
      <w:i/>
      <w:iCs/>
      <w:sz w:val="24"/>
    </w:rPr>
  </w:style>
  <w:style w:type="paragraph" w:styleId="TDC2">
    <w:name w:val="toc 2"/>
    <w:basedOn w:val="Normal"/>
    <w:next w:val="Normal"/>
    <w:autoRedefine/>
    <w:semiHidden/>
    <w:rsid w:val="001B789F"/>
    <w:pPr>
      <w:ind w:left="220"/>
    </w:pPr>
    <w:rPr>
      <w:b/>
      <w:bCs/>
      <w:szCs w:val="22"/>
    </w:rPr>
  </w:style>
  <w:style w:type="paragraph" w:styleId="TDC3">
    <w:name w:val="toc 3"/>
    <w:basedOn w:val="Normal"/>
    <w:next w:val="Normal"/>
    <w:autoRedefine/>
    <w:semiHidden/>
    <w:rsid w:val="001B789F"/>
    <w:pPr>
      <w:ind w:left="440"/>
    </w:pPr>
    <w:rPr>
      <w:sz w:val="20"/>
      <w:szCs w:val="20"/>
    </w:rPr>
  </w:style>
  <w:style w:type="paragraph" w:styleId="TDC4">
    <w:name w:val="toc 4"/>
    <w:basedOn w:val="Normal"/>
    <w:next w:val="Normal"/>
    <w:autoRedefine/>
    <w:semiHidden/>
    <w:rsid w:val="001B789F"/>
    <w:pPr>
      <w:ind w:left="660"/>
    </w:pPr>
    <w:rPr>
      <w:sz w:val="20"/>
      <w:szCs w:val="20"/>
    </w:rPr>
  </w:style>
  <w:style w:type="paragraph" w:styleId="TDC5">
    <w:name w:val="toc 5"/>
    <w:basedOn w:val="Normal"/>
    <w:next w:val="Normal"/>
    <w:autoRedefine/>
    <w:semiHidden/>
    <w:rsid w:val="001B789F"/>
    <w:pPr>
      <w:ind w:left="880"/>
    </w:pPr>
    <w:rPr>
      <w:sz w:val="20"/>
      <w:szCs w:val="20"/>
    </w:rPr>
  </w:style>
  <w:style w:type="paragraph" w:styleId="TDC6">
    <w:name w:val="toc 6"/>
    <w:basedOn w:val="Normal"/>
    <w:next w:val="Normal"/>
    <w:autoRedefine/>
    <w:semiHidden/>
    <w:rsid w:val="001B789F"/>
    <w:pPr>
      <w:ind w:left="1100"/>
    </w:pPr>
    <w:rPr>
      <w:sz w:val="20"/>
      <w:szCs w:val="20"/>
    </w:rPr>
  </w:style>
  <w:style w:type="paragraph" w:styleId="TDC7">
    <w:name w:val="toc 7"/>
    <w:basedOn w:val="Normal"/>
    <w:next w:val="Normal"/>
    <w:autoRedefine/>
    <w:semiHidden/>
    <w:rsid w:val="001B789F"/>
    <w:pPr>
      <w:ind w:left="1320"/>
    </w:pPr>
    <w:rPr>
      <w:sz w:val="20"/>
      <w:szCs w:val="20"/>
    </w:rPr>
  </w:style>
  <w:style w:type="paragraph" w:styleId="TDC8">
    <w:name w:val="toc 8"/>
    <w:basedOn w:val="Normal"/>
    <w:next w:val="Normal"/>
    <w:autoRedefine/>
    <w:semiHidden/>
    <w:rsid w:val="001B789F"/>
    <w:pPr>
      <w:ind w:left="1540"/>
    </w:pPr>
    <w:rPr>
      <w:sz w:val="20"/>
      <w:szCs w:val="20"/>
    </w:rPr>
  </w:style>
  <w:style w:type="paragraph" w:styleId="TDC9">
    <w:name w:val="toc 9"/>
    <w:basedOn w:val="Normal"/>
    <w:next w:val="Normal"/>
    <w:autoRedefine/>
    <w:semiHidden/>
    <w:rsid w:val="001B789F"/>
    <w:pPr>
      <w:ind w:left="1760"/>
    </w:pPr>
    <w:rPr>
      <w:sz w:val="20"/>
      <w:szCs w:val="20"/>
    </w:rPr>
  </w:style>
  <w:style w:type="paragraph" w:customStyle="1" w:styleId="TytApp">
    <w:name w:val="Tyt. App."/>
    <w:basedOn w:val="Normal"/>
    <w:autoRedefine/>
    <w:semiHidden/>
    <w:rsid w:val="001B789F"/>
    <w:pPr>
      <w:widowControl w:val="0"/>
      <w:numPr>
        <w:ilvl w:val="12"/>
      </w:numPr>
      <w:tabs>
        <w:tab w:val="left" w:pos="90"/>
        <w:tab w:val="left" w:pos="737"/>
        <w:tab w:val="left" w:pos="2835"/>
      </w:tabs>
      <w:spacing w:before="180" w:after="40" w:line="260" w:lineRule="exact"/>
      <w:jc w:val="center"/>
    </w:pPr>
    <w:rPr>
      <w:b/>
      <w:snapToGrid w:val="0"/>
      <w:color w:val="000000"/>
      <w:sz w:val="24"/>
      <w:szCs w:val="20"/>
      <w:lang w:eastAsia="es-ES"/>
    </w:rPr>
  </w:style>
  <w:style w:type="paragraph" w:styleId="Prrafodelista">
    <w:name w:val="List Paragraph"/>
    <w:basedOn w:val="Normal"/>
    <w:uiPriority w:val="34"/>
    <w:rsid w:val="00BF077B"/>
    <w:pPr>
      <w:ind w:left="720"/>
    </w:pPr>
  </w:style>
  <w:style w:type="character" w:styleId="Ttulodellibro">
    <w:name w:val="Book Title"/>
    <w:uiPriority w:val="33"/>
    <w:rsid w:val="00BF077B"/>
    <w:rPr>
      <w:b/>
      <w:bCs/>
      <w:smallCaps/>
      <w:spacing w:val="5"/>
    </w:rPr>
  </w:style>
  <w:style w:type="paragraph" w:customStyle="1" w:styleId="ATSMeasureEmphasis">
    <w:name w:val="ATS Measure Emphasis"/>
    <w:basedOn w:val="Normal"/>
    <w:qFormat/>
    <w:rsid w:val="009E64FE"/>
    <w:pPr>
      <w:spacing w:before="120" w:after="360"/>
    </w:pPr>
    <w:rPr>
      <w:b/>
      <w:sz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https://onlinelibrary.wiley.com/doi/full/10.1111/gcb.15392" TargetMode="External"/><Relationship Id="rId26" Type="http://schemas.openxmlformats.org/officeDocument/2006/relationships/hyperlink" Target="https://doi.org/10.1038/nature02996%20%0d14" TargetMode="External"/><Relationship Id="rId3" Type="http://schemas.openxmlformats.org/officeDocument/2006/relationships/styles" Target="styles.xml"/><Relationship Id="rId21" Type="http://schemas.openxmlformats.org/officeDocument/2006/relationships/hyperlink" Target="https://royalsocietypublishing.org/doi/full/10.1098/rsta.2019.0362" TargetMode="Externa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s://onlinelibrary.wiley.com/doi/full/10.1111/gcb.15898" TargetMode="External"/><Relationship Id="rId25" Type="http://schemas.openxmlformats.org/officeDocument/2006/relationships/hyperlink" Target="https://doi.org/10.1038/s41467-020-16093-z" TargetMode="External"/><Relationship Id="rId2" Type="http://schemas.openxmlformats.org/officeDocument/2006/relationships/numbering" Target="numbering.xml"/><Relationship Id="rId16" Type="http://schemas.openxmlformats.org/officeDocument/2006/relationships/hyperlink" Target="https://onlinelibrary.wiley.com/doi/full/10.1111/gcb.15055" TargetMode="External"/><Relationship Id="rId20" Type="http://schemas.openxmlformats.org/officeDocument/2006/relationships/hyperlink" Target="https://www.annualreviews.org/doi/abs/10.1146/annurev-marine-010419-011028" TargetMode="External"/><Relationship Id="rId29"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onlinelibrary.wiley.com/doi/full/10.1111/gcb.13772"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onlinelibrary.wiley.com/doi/full/10.1111/gcb.16056" TargetMode="External"/><Relationship Id="rId23" Type="http://schemas.openxmlformats.org/officeDocument/2006/relationships/hyperlink" Target="https://onlinelibrary.wiley.com/doi/full/10.1111/j.1365-2486.2009.02071.x" TargetMode="External"/><Relationship Id="rId28" Type="http://schemas.openxmlformats.org/officeDocument/2006/relationships/hyperlink" Target="https://www.mdpi.com/2079-7737/10/12/1339" TargetMode="External"/><Relationship Id="rId10" Type="http://schemas.openxmlformats.org/officeDocument/2006/relationships/footer" Target="footer1.xml"/><Relationship Id="rId19" Type="http://schemas.openxmlformats.org/officeDocument/2006/relationships/hyperlink" Target="https://royalsocietypublishing.org/doi/full/10.1098/rsta.2017.0176"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doi.org/10.5281/ZENODO.4782538" TargetMode="External"/><Relationship Id="rId22" Type="http://schemas.openxmlformats.org/officeDocument/2006/relationships/hyperlink" Target="https://www.sciencedirect.com/science/article/pii/S0960982215008763" TargetMode="External"/><Relationship Id="rId27" Type="http://schemas.openxmlformats.org/officeDocument/2006/relationships/hyperlink" Target="https://doi.org/10.1371/journal.pone.0179735" TargetMode="External"/><Relationship Id="rId30" Type="http://schemas.openxmlformats.org/officeDocument/2006/relationships/footer" Target="footer4.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77D6A62-F981-4292-A123-1E093CC7E4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5</Pages>
  <Words>1406</Words>
  <Characters>9547</Characters>
  <Application>Microsoft Office Word</Application>
  <DocSecurity>0</DocSecurity>
  <Lines>79</Lines>
  <Paragraphs>21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vt:lpstr>
      <vt:lpstr>(Paper title:)</vt:lpstr>
    </vt:vector>
  </TitlesOfParts>
  <Company>ATS</Company>
  <LinksUpToDate>false</LinksUpToDate>
  <CharactersWithSpaces>10932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dc:title>
  <dc:creator>Pepe Agraz</dc:creator>
  <cp:lastModifiedBy>Jose Luis Agraz</cp:lastModifiedBy>
  <cp:revision>5</cp:revision>
  <cp:lastPrinted>2008-01-22T18:20:00Z</cp:lastPrinted>
  <dcterms:created xsi:type="dcterms:W3CDTF">2020-11-26T16:54:00Z</dcterms:created>
  <dcterms:modified xsi:type="dcterms:W3CDTF">2022-04-21T12:31:00Z</dcterms:modified>
</cp:coreProperties>
</file>