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1B0F5" w14:textId="77777777" w:rsidR="00C26F2D" w:rsidRDefault="008E71A2" w:rsidP="009E619D">
      <w:pPr>
        <w:rPr>
          <w:lang w:val="es-ES_tradnl"/>
        </w:rPr>
      </w:pPr>
    </w:p>
    <w:p w14:paraId="39CE6725" w14:textId="77777777" w:rsidR="002F0A13" w:rsidRDefault="008E71A2" w:rsidP="004B4A60">
      <w:pPr>
        <w:rPr>
          <w:b/>
          <w:u w:val="single"/>
          <w:lang w:val="es-ES_tradnl"/>
        </w:rPr>
      </w:pPr>
    </w:p>
    <w:p w14:paraId="3E57D381" w14:textId="77777777" w:rsidR="002F0A13" w:rsidRDefault="008E71A2" w:rsidP="004B4A60">
      <w:pPr>
        <w:rPr>
          <w:b/>
          <w:u w:val="single"/>
          <w:lang w:val="es-ES_tradnl"/>
        </w:rPr>
      </w:pPr>
    </w:p>
    <w:p w14:paraId="4A59C644" w14:textId="77777777" w:rsidR="002F0A13" w:rsidRDefault="008E71A2" w:rsidP="004B4A60">
      <w:pPr>
        <w:rPr>
          <w:b/>
          <w:u w:val="single"/>
          <w:lang w:val="es-ES_tradnl"/>
        </w:rPr>
      </w:pPr>
    </w:p>
    <w:p w14:paraId="711806B3" w14:textId="77777777" w:rsidR="002F0A13" w:rsidRDefault="008E71A2" w:rsidP="004B4A60">
      <w:pPr>
        <w:rPr>
          <w:b/>
          <w:u w:val="single"/>
          <w:lang w:val="es-ES_tradnl"/>
        </w:rPr>
      </w:pPr>
    </w:p>
    <w:p w14:paraId="41C605BA" w14:textId="77777777" w:rsidR="00C26F2D" w:rsidRDefault="008E71A2" w:rsidP="004B4A60">
      <w:pPr>
        <w:rPr>
          <w:b/>
          <w:u w:val="single"/>
          <w:lang w:val="es-ES_tradnl"/>
        </w:rPr>
      </w:pPr>
    </w:p>
    <w:p w14:paraId="64D67E6B" w14:textId="77777777" w:rsidR="004B4A60" w:rsidRPr="007C0B65" w:rsidRDefault="007C0B65" w:rsidP="001B789F">
      <w:pPr>
        <w:pStyle w:val="ATSTitle"/>
      </w:pPr>
      <w:bookmarkStart w:id="0" w:name="name"/>
      <w:r>
        <w:t>New methodology for the quantitative assessment of the environmental impacts of the Argentine Antarctic Programme</w:t>
      </w:r>
      <w:bookmarkEnd w:id="0"/>
    </w:p>
    <w:p w14:paraId="13BCC483" w14:textId="77777777" w:rsidR="004B4A60" w:rsidRPr="007C0B65" w:rsidRDefault="008E71A2" w:rsidP="00F75424">
      <w:pPr>
        <w:jc w:val="center"/>
        <w:rPr>
          <w:lang w:val="es-AR"/>
        </w:rPr>
      </w:pPr>
    </w:p>
    <w:p w14:paraId="4BCB8FCF" w14:textId="77777777" w:rsidR="004B4A60" w:rsidRPr="007C0B65" w:rsidRDefault="008E71A2" w:rsidP="002F0A13">
      <w:pPr>
        <w:rPr>
          <w:lang w:val="es-AR"/>
        </w:rPr>
      </w:pPr>
    </w:p>
    <w:p w14:paraId="5B58D735" w14:textId="77777777" w:rsidR="004B4A60" w:rsidRPr="007C0B65" w:rsidRDefault="008E71A2" w:rsidP="00F75424">
      <w:pPr>
        <w:jc w:val="center"/>
      </w:pPr>
      <w:bookmarkStart w:id="1" w:name="memo"/>
      <w:bookmarkEnd w:id="1"/>
    </w:p>
    <w:p w14:paraId="7A44F261" w14:textId="77777777" w:rsidR="004B4A60" w:rsidRPr="007C0B65" w:rsidRDefault="008E71A2" w:rsidP="004B4A60">
      <w:pPr>
        <w:rPr>
          <w:lang w:val="es-AR"/>
        </w:rPr>
      </w:pPr>
    </w:p>
    <w:p w14:paraId="4213632E" w14:textId="77777777" w:rsidR="00C26F2D" w:rsidRPr="007C0B65" w:rsidRDefault="008E71A2" w:rsidP="00952E9F">
      <w:pPr>
        <w:rPr>
          <w:lang w:val="es-AR"/>
        </w:rPr>
        <w:sectPr w:rsidR="00C26F2D" w:rsidRPr="007C0B65" w:rsidSect="000E1D5C">
          <w:headerReference w:type="default" r:id="rId7"/>
          <w:footerReference w:type="even" r:id="rId8"/>
          <w:footerReference w:type="default" r:id="rId9"/>
          <w:pgSz w:w="11907" w:h="16840" w:code="9"/>
          <w:pgMar w:top="1134" w:right="1134" w:bottom="1134" w:left="1134" w:header="709" w:footer="709" w:gutter="0"/>
          <w:cols w:space="708"/>
          <w:docGrid w:linePitch="360"/>
        </w:sectPr>
      </w:pPr>
    </w:p>
    <w:p w14:paraId="0D0173E3" w14:textId="77777777" w:rsidR="007C0B65" w:rsidRPr="00581FB9" w:rsidRDefault="007C0B65" w:rsidP="007C0B65">
      <w:pPr>
        <w:pStyle w:val="ATSHeading1"/>
      </w:pPr>
      <w:r>
        <w:lastRenderedPageBreak/>
        <w:t>New methodology for the quantitative assessment of the environmental impacts of the Argentine Antarctic Programme</w:t>
      </w:r>
    </w:p>
    <w:p w14:paraId="0BC7823E" w14:textId="77777777" w:rsidR="007C0B65" w:rsidRDefault="007C0B65" w:rsidP="007C0B65">
      <w:pPr>
        <w:pStyle w:val="ATSNormal"/>
        <w:jc w:val="center"/>
        <w:rPr>
          <w:b/>
        </w:rPr>
      </w:pPr>
      <w:r>
        <w:rPr>
          <w:b/>
        </w:rPr>
        <w:t>Information Paper submitted by Argentina</w:t>
      </w:r>
    </w:p>
    <w:p w14:paraId="7FDC2F87" w14:textId="77777777" w:rsidR="007C0B65" w:rsidRPr="00581FB9" w:rsidRDefault="007C0B65" w:rsidP="007C0B65">
      <w:pPr>
        <w:pStyle w:val="ATSNormal"/>
        <w:jc w:val="center"/>
        <w:rPr>
          <w:b/>
          <w:lang w:val="es-AR"/>
        </w:rPr>
      </w:pPr>
    </w:p>
    <w:p w14:paraId="3D185849" w14:textId="77777777" w:rsidR="007C0B65" w:rsidRPr="00581FB9" w:rsidRDefault="007C0B65" w:rsidP="007C0B65">
      <w:pPr>
        <w:spacing w:after="120"/>
        <w:rPr>
          <w:b/>
          <w:bCs/>
          <w:i/>
          <w:iCs/>
        </w:rPr>
      </w:pPr>
      <w:r>
        <w:rPr>
          <w:b/>
          <w:i/>
        </w:rPr>
        <w:t>Summary</w:t>
      </w:r>
    </w:p>
    <w:p w14:paraId="69FFC74D" w14:textId="77777777" w:rsidR="007C0B65" w:rsidRPr="00581FB9" w:rsidRDefault="007C0B65" w:rsidP="007C0B65">
      <w:pPr>
        <w:spacing w:after="120" w:line="360" w:lineRule="auto"/>
        <w:jc w:val="both"/>
      </w:pPr>
      <w:r>
        <w:t xml:space="preserve">Environmental impact assessments are the mechanism required by the Protocol on Environmental Protection to the Antarctic Treaty to determine the degree of impact that the development of an activity will have on the Antarctic continent. Article 8 of the Protocol establishes three categories of impacts: less than a minor or transitory impact, a minor or transitory impact, or more than a minor or transitory impact. An important aspect is that an objective methodology must be available to identify the environmental impacts of the activities through the quantitative assessment of the attributes that characterise them. Based on the guidelines of Annex I to the Protocol on Environmental Protection and Resolution 1 (2016) "Guidelines for Environmental Impact Assessment in Antarctica", a new methodology has been designed for the activities of the Argentine Antarctic Programme to carry out the quantitative assessment of the impacts of the activities that are carried out on the Antarctic Continent and that are part of Argentina's Annual Antarctic Plan with the aim of having a more precise analysis of the effects of the mitigation measures implemented. </w:t>
      </w:r>
    </w:p>
    <w:p w14:paraId="148DCC90" w14:textId="77777777" w:rsidR="007C0B65" w:rsidRPr="00581FB9" w:rsidRDefault="007C0B65" w:rsidP="007C0B65">
      <w:pPr>
        <w:spacing w:after="120"/>
        <w:rPr>
          <w:b/>
          <w:bCs/>
          <w:i/>
          <w:iCs/>
        </w:rPr>
      </w:pPr>
      <w:r>
        <w:rPr>
          <w:b/>
          <w:i/>
        </w:rPr>
        <w:t>Objective</w:t>
      </w:r>
    </w:p>
    <w:p w14:paraId="1EED5FE5" w14:textId="77777777" w:rsidR="007C0B65" w:rsidRPr="00581FB9" w:rsidRDefault="007C0B65" w:rsidP="007C0B65">
      <w:pPr>
        <w:spacing w:after="120" w:line="360" w:lineRule="auto"/>
        <w:jc w:val="both"/>
      </w:pPr>
      <w:r>
        <w:t>The objective was to design a new procedure that allows a quantitative evaluation of the environmental impacts of the activities evaluated by the Environmental Management and Tourism Programme (</w:t>
      </w:r>
      <w:proofErr w:type="spellStart"/>
      <w:r>
        <w:t>PGAyT</w:t>
      </w:r>
      <w:proofErr w:type="spellEnd"/>
      <w:r>
        <w:t>) of the National Antarctic Directorate (DNA) and that also considers the effects of the mitigation measures. This methodology has been developed in the course of 2021 and has begun to be implemented in the initial environmental impact assessments that are currently under development for the next Summer Antarctic Campaigns.</w:t>
      </w:r>
    </w:p>
    <w:p w14:paraId="138494C8" w14:textId="77777777" w:rsidR="007C0B65" w:rsidRPr="00581FB9" w:rsidRDefault="007C0B65" w:rsidP="007C0B65">
      <w:pPr>
        <w:spacing w:after="120"/>
        <w:rPr>
          <w:b/>
          <w:bCs/>
          <w:i/>
          <w:iCs/>
        </w:rPr>
      </w:pPr>
      <w:r>
        <w:rPr>
          <w:b/>
          <w:i/>
        </w:rPr>
        <w:t>General technical specifications</w:t>
      </w:r>
    </w:p>
    <w:p w14:paraId="604C8629" w14:textId="77777777" w:rsidR="007C0B65" w:rsidRPr="00581FB9" w:rsidRDefault="007C0B65" w:rsidP="007C0B65">
      <w:pPr>
        <w:spacing w:after="120" w:line="360" w:lineRule="auto"/>
        <w:jc w:val="both"/>
      </w:pPr>
      <w:r>
        <w:t xml:space="preserve">In Resolution 1 (2016) “Guidelines for Environmental Impact Assessment in Antarctica” it is established that an activity is an event or process that results from (or is associated with) the human presence in Antarctica or that can lead to that presence. In addition, each activity should be analysed considering all the actions that each phase involves (for example, construction phase, operation phase and decommissioning phase). One of the important issues highlighted in this document is that understanding the ways in which a proposed activity may interact with the environment (i.e., its environmental aspects) is an important step in identifying and addressing potential environmental impacts. </w:t>
      </w:r>
    </w:p>
    <w:p w14:paraId="72C3B400" w14:textId="2AE94D02" w:rsidR="007C0B65" w:rsidRPr="00581FB9" w:rsidRDefault="007C0B65" w:rsidP="007C0B65">
      <w:pPr>
        <w:spacing w:after="120" w:line="360" w:lineRule="auto"/>
        <w:jc w:val="both"/>
      </w:pPr>
      <w:r>
        <w:lastRenderedPageBreak/>
        <w:t>According to the general guidelines for carrying out an environmental impact assessment, a procedure must be followed that can be summarised in five stages: 1) Considering the activity, 2) Considering the environment, 3) Analysis of Impacts, 4) Comparison of Impacts 5) Measures to minimise or mitigate impacts</w:t>
      </w:r>
      <w:r w:rsidR="00C364AF">
        <w:t>.</w:t>
      </w:r>
      <w:r>
        <w:t xml:space="preserve"> The new procedure contemplates these 5 mentioned points. An activity will not result in an impact to an environmental value or resource if there is no process of interaction, or 'exposure'. </w:t>
      </w:r>
    </w:p>
    <w:p w14:paraId="58DD4D6C" w14:textId="77777777" w:rsidR="007C0B65" w:rsidRPr="00581FB9" w:rsidRDefault="007C0B65" w:rsidP="007C0B65">
      <w:pPr>
        <w:spacing w:after="120"/>
        <w:ind w:hanging="2"/>
        <w:jc w:val="both"/>
        <w:rPr>
          <w:b/>
          <w:i/>
          <w:color w:val="000000"/>
        </w:rPr>
      </w:pPr>
      <w:r>
        <w:rPr>
          <w:b/>
          <w:i/>
          <w:color w:val="000000"/>
        </w:rPr>
        <w:tab/>
        <w:t>Characterisation of the Impacts</w:t>
      </w:r>
    </w:p>
    <w:p w14:paraId="3CF017F4" w14:textId="77777777" w:rsidR="007C0B65" w:rsidRPr="00581FB9" w:rsidRDefault="007C0B65" w:rsidP="007C0B65">
      <w:pPr>
        <w:spacing w:after="120" w:line="360" w:lineRule="auto"/>
        <w:jc w:val="both"/>
      </w:pPr>
      <w:r>
        <w:t>The identification of environmental impacts consists of characterising all the changes in the environmental values or resources resulting from an activity. Only when the impact is identified can an assessment of its significance be made. In the case of this new methodology proposed for the Argentine Antarctic Programme, each impact will be identified by the following characteristics in a summarised manner:</w:t>
      </w:r>
    </w:p>
    <w:p w14:paraId="61D3BECF" w14:textId="77777777" w:rsidR="007C0B65" w:rsidRPr="00581FB9" w:rsidRDefault="007C0B65" w:rsidP="007C0B65">
      <w:pPr>
        <w:numPr>
          <w:ilvl w:val="0"/>
          <w:numId w:val="21"/>
        </w:numPr>
        <w:pBdr>
          <w:top w:val="nil"/>
          <w:left w:val="nil"/>
          <w:bottom w:val="nil"/>
          <w:right w:val="nil"/>
          <w:between w:val="nil"/>
        </w:pBdr>
        <w:spacing w:after="120" w:line="360" w:lineRule="auto"/>
        <w:jc w:val="both"/>
        <w:rPr>
          <w:color w:val="000000"/>
        </w:rPr>
      </w:pPr>
      <w:r>
        <w:rPr>
          <w:b/>
          <w:i/>
          <w:color w:val="000000"/>
        </w:rPr>
        <w:t>Activity (1)</w:t>
      </w:r>
      <w:r>
        <w:rPr>
          <w:color w:val="000000"/>
        </w:rPr>
        <w:t xml:space="preserve">: Set of actions within a process that are carried out to fulfil a specific stage of the process. The name of the activity that contains the aspects and impacts to be valued must be stated, together with the process in which it is included. </w:t>
      </w:r>
    </w:p>
    <w:p w14:paraId="134BFCDE" w14:textId="77777777" w:rsidR="007C0B65" w:rsidRPr="00581FB9" w:rsidRDefault="007C0B65" w:rsidP="007C0B65">
      <w:pPr>
        <w:numPr>
          <w:ilvl w:val="0"/>
          <w:numId w:val="21"/>
        </w:numPr>
        <w:pBdr>
          <w:top w:val="nil"/>
          <w:left w:val="nil"/>
          <w:bottom w:val="nil"/>
          <w:right w:val="nil"/>
          <w:between w:val="nil"/>
        </w:pBdr>
        <w:spacing w:after="120" w:line="360" w:lineRule="auto"/>
        <w:jc w:val="both"/>
        <w:rPr>
          <w:color w:val="000000"/>
        </w:rPr>
      </w:pPr>
      <w:r>
        <w:rPr>
          <w:b/>
          <w:i/>
          <w:color w:val="000000"/>
        </w:rPr>
        <w:t>Exposed Environmental Component (2)</w:t>
      </w:r>
      <w:r>
        <w:rPr>
          <w:color w:val="000000"/>
        </w:rPr>
        <w:t xml:space="preserve">: including the physical and biological features that could be directly or indirectly affected. </w:t>
      </w:r>
    </w:p>
    <w:p w14:paraId="6530992D" w14:textId="77777777" w:rsidR="007C0B65" w:rsidRPr="00581FB9" w:rsidRDefault="007C0B65" w:rsidP="007C0B65">
      <w:pPr>
        <w:numPr>
          <w:ilvl w:val="0"/>
          <w:numId w:val="21"/>
        </w:numPr>
        <w:pBdr>
          <w:top w:val="nil"/>
          <w:left w:val="nil"/>
          <w:bottom w:val="nil"/>
          <w:right w:val="nil"/>
          <w:between w:val="nil"/>
        </w:pBdr>
        <w:spacing w:after="120" w:line="360" w:lineRule="auto"/>
        <w:jc w:val="both"/>
        <w:rPr>
          <w:color w:val="000000"/>
        </w:rPr>
      </w:pPr>
      <w:r>
        <w:rPr>
          <w:b/>
          <w:i/>
          <w:color w:val="000000"/>
        </w:rPr>
        <w:t>Environmental Aspect (3)</w:t>
      </w:r>
      <w:r>
        <w:rPr>
          <w:color w:val="000000"/>
        </w:rPr>
        <w:t xml:space="preserve">: environmental aspects (synonym = cause) are those elements or derivatives of activities with a possible impact on the environment. </w:t>
      </w:r>
    </w:p>
    <w:p w14:paraId="14714CF6" w14:textId="77777777" w:rsidR="007C0B65" w:rsidRPr="00581FB9" w:rsidRDefault="007C0B65" w:rsidP="007C0B65">
      <w:pPr>
        <w:numPr>
          <w:ilvl w:val="0"/>
          <w:numId w:val="21"/>
        </w:numPr>
        <w:pBdr>
          <w:top w:val="nil"/>
          <w:left w:val="nil"/>
          <w:bottom w:val="nil"/>
          <w:right w:val="nil"/>
          <w:between w:val="nil"/>
        </w:pBdr>
        <w:spacing w:after="120" w:line="360" w:lineRule="auto"/>
        <w:jc w:val="both"/>
        <w:rPr>
          <w:color w:val="000000"/>
        </w:rPr>
      </w:pPr>
      <w:r>
        <w:rPr>
          <w:b/>
          <w:i/>
          <w:color w:val="000000"/>
        </w:rPr>
        <w:t xml:space="preserve">Environmental Impacts (4): </w:t>
      </w:r>
      <w:r>
        <w:rPr>
          <w:color w:val="000000"/>
        </w:rPr>
        <w:t xml:space="preserve">an environmental impact (synonym: effect) is a change in the values or resources of the environment that can be attributed to human activity. It is the consequence of an interaction between an activity and the environment, and not the interaction itself. </w:t>
      </w:r>
    </w:p>
    <w:p w14:paraId="59A22546" w14:textId="77777777" w:rsidR="007C0B65" w:rsidRPr="00581FB9" w:rsidRDefault="007C0B65" w:rsidP="007C0B65">
      <w:pPr>
        <w:numPr>
          <w:ilvl w:val="0"/>
          <w:numId w:val="21"/>
        </w:numPr>
        <w:pBdr>
          <w:top w:val="nil"/>
          <w:left w:val="nil"/>
          <w:bottom w:val="nil"/>
          <w:right w:val="nil"/>
          <w:between w:val="nil"/>
        </w:pBdr>
        <w:spacing w:after="120" w:line="360" w:lineRule="auto"/>
        <w:jc w:val="both"/>
        <w:rPr>
          <w:color w:val="000000"/>
        </w:rPr>
      </w:pPr>
      <w:r>
        <w:rPr>
          <w:b/>
          <w:i/>
          <w:color w:val="000000"/>
        </w:rPr>
        <w:t>Type of impact (5):</w:t>
      </w:r>
      <w:r>
        <w:rPr>
          <w:color w:val="000000"/>
        </w:rPr>
        <w:t xml:space="preserve"> establishes whether an impact is direct or indirect according to the following characterisations. A </w:t>
      </w:r>
      <w:r>
        <w:rPr>
          <w:b/>
          <w:i/>
          <w:color w:val="000000"/>
        </w:rPr>
        <w:t>direct impact</w:t>
      </w:r>
      <w:r>
        <w:rPr>
          <w:color w:val="000000"/>
        </w:rPr>
        <w:t xml:space="preserve"> is the change in environmental values or resources </w:t>
      </w:r>
      <w:proofErr w:type="gramStart"/>
      <w:r>
        <w:rPr>
          <w:color w:val="000000"/>
        </w:rPr>
        <w:t>as a result of</w:t>
      </w:r>
      <w:proofErr w:type="gramEnd"/>
      <w:r>
        <w:rPr>
          <w:color w:val="000000"/>
        </w:rPr>
        <w:t xml:space="preserve"> the consequences of the interaction between the exposed environment and an activity or action. An </w:t>
      </w:r>
      <w:r>
        <w:rPr>
          <w:b/>
          <w:i/>
          <w:color w:val="000000"/>
        </w:rPr>
        <w:t>indirect impact</w:t>
      </w:r>
      <w:r>
        <w:rPr>
          <w:color w:val="000000"/>
        </w:rPr>
        <w:t xml:space="preserve"> is a change in environmental values or resources due to the interaction between the environment and other impacts, both direct and indirect. </w:t>
      </w:r>
    </w:p>
    <w:p w14:paraId="3C7CD934" w14:textId="77777777" w:rsidR="007C0B65" w:rsidRPr="00581FB9" w:rsidRDefault="007C0B65" w:rsidP="007C0B65">
      <w:pPr>
        <w:spacing w:after="120"/>
        <w:ind w:hanging="2"/>
        <w:jc w:val="both"/>
        <w:rPr>
          <w:b/>
          <w:i/>
          <w:color w:val="000000"/>
        </w:rPr>
      </w:pPr>
      <w:r>
        <w:rPr>
          <w:b/>
          <w:i/>
          <w:color w:val="000000"/>
        </w:rPr>
        <w:t>Analysis and Evaluation of Impacts</w:t>
      </w:r>
    </w:p>
    <w:p w14:paraId="1CA57383" w14:textId="77777777" w:rsidR="007C0B65" w:rsidRPr="00581FB9" w:rsidRDefault="007C0B65" w:rsidP="007C0B65">
      <w:pPr>
        <w:spacing w:after="120" w:line="360" w:lineRule="auto"/>
        <w:jc w:val="both"/>
      </w:pPr>
      <w:r>
        <w:t xml:space="preserve">Once the actions that constitute the activity have been determined, the significance value of the environmental impacts surveyed is established. With the information collected or supplied, the extent, intensity, duration, </w:t>
      </w:r>
      <w:proofErr w:type="gramStart"/>
      <w:r>
        <w:t>probability</w:t>
      </w:r>
      <w:proofErr w:type="gramEnd"/>
      <w:r>
        <w:t xml:space="preserve"> and legal aspects are valued according to the following Table 1:</w:t>
      </w:r>
    </w:p>
    <w:p w14:paraId="124D3758" w14:textId="77777777" w:rsidR="007C0B65" w:rsidRPr="00581FB9" w:rsidRDefault="007C0B65" w:rsidP="007C0B65">
      <w:pPr>
        <w:pBdr>
          <w:top w:val="nil"/>
          <w:left w:val="nil"/>
          <w:bottom w:val="nil"/>
          <w:right w:val="nil"/>
          <w:between w:val="nil"/>
        </w:pBdr>
        <w:spacing w:after="120" w:line="360" w:lineRule="auto"/>
        <w:jc w:val="both"/>
        <w:rPr>
          <w:color w:val="000000"/>
          <w:lang w:val="es-AR"/>
        </w:rPr>
      </w:pPr>
    </w:p>
    <w:p w14:paraId="3750DAC6" w14:textId="77777777" w:rsidR="007C0B65" w:rsidRPr="00581FB9" w:rsidRDefault="007C0B65" w:rsidP="007C0B65">
      <w:pPr>
        <w:spacing w:after="120" w:line="360" w:lineRule="auto"/>
        <w:jc w:val="both"/>
        <w:rPr>
          <w:lang w:val="es-AR"/>
        </w:rPr>
      </w:pPr>
    </w:p>
    <w:p w14:paraId="33E5B36D" w14:textId="77777777" w:rsidR="007C0B65" w:rsidRPr="00581FB9" w:rsidRDefault="007C0B65" w:rsidP="007C0B65">
      <w:pPr>
        <w:spacing w:after="120" w:line="360" w:lineRule="auto"/>
        <w:jc w:val="both"/>
        <w:rPr>
          <w:lang w:val="es-AR"/>
        </w:rPr>
      </w:pPr>
    </w:p>
    <w:p w14:paraId="0E2119BE" w14:textId="77777777" w:rsidR="007C0B65" w:rsidRPr="00581FB9" w:rsidRDefault="007C0B65" w:rsidP="007C0B65">
      <w:pPr>
        <w:spacing w:after="120" w:line="360" w:lineRule="auto"/>
        <w:jc w:val="both"/>
        <w:rPr>
          <w:lang w:val="es-AR"/>
        </w:rPr>
      </w:pPr>
    </w:p>
    <w:p w14:paraId="26E549E5" w14:textId="1590AD32" w:rsidR="007C0B65" w:rsidRPr="00581FB9" w:rsidRDefault="007C0B65" w:rsidP="007C0B65">
      <w:pPr>
        <w:pStyle w:val="Caption"/>
        <w:keepNext/>
      </w:pPr>
      <w:r>
        <w:rPr>
          <w:noProof/>
        </w:rPr>
        <w:drawing>
          <wp:anchor distT="0" distB="0" distL="114300" distR="114300" simplePos="0" relativeHeight="251667456" behindDoc="0" locked="0" layoutInCell="1" allowOverlap="1" wp14:anchorId="293359BE" wp14:editId="2B1E2972">
            <wp:simplePos x="0" y="0"/>
            <wp:positionH relativeFrom="column">
              <wp:posOffset>147513</wp:posOffset>
            </wp:positionH>
            <wp:positionV relativeFrom="paragraph">
              <wp:posOffset>260847</wp:posOffset>
            </wp:positionV>
            <wp:extent cx="4815343" cy="6248585"/>
            <wp:effectExtent l="19050" t="19050" r="23495" b="19050"/>
            <wp:wrapNone/>
            <wp:docPr id="14" name="Imagen 1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822648" cy="6258064"/>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Table</w:t>
      </w:r>
      <w:fldSimple w:instr=" SEQ Tabla \* ARABIC ">
        <w:r w:rsidR="00C364AF">
          <w:rPr>
            <w:noProof/>
          </w:rPr>
          <w:t>1</w:t>
        </w:r>
      </w:fldSimple>
      <w:r>
        <w:t xml:space="preserve">: </w:t>
      </w:r>
      <w:r>
        <w:rPr>
          <w:rFonts w:ascii="Arial" w:hAnsi="Arial"/>
          <w:color w:val="44546A"/>
        </w:rPr>
        <w:t>rating scale from 1 to 4 for each of the elements analysed to identify an impact.</w:t>
      </w:r>
    </w:p>
    <w:p w14:paraId="45508EB0" w14:textId="77777777" w:rsidR="007C0B65" w:rsidRPr="00581FB9" w:rsidRDefault="007C0B65" w:rsidP="007C0B65">
      <w:pPr>
        <w:spacing w:after="120" w:line="360" w:lineRule="auto"/>
        <w:jc w:val="both"/>
        <w:rPr>
          <w:lang w:val="es-AR"/>
        </w:rPr>
      </w:pPr>
    </w:p>
    <w:p w14:paraId="3E7ECE21" w14:textId="77777777" w:rsidR="007C0B65" w:rsidRPr="00581FB9" w:rsidRDefault="007C0B65" w:rsidP="007C0B65">
      <w:pPr>
        <w:spacing w:after="120" w:line="360" w:lineRule="auto"/>
        <w:jc w:val="both"/>
        <w:rPr>
          <w:lang w:val="es-AR"/>
        </w:rPr>
      </w:pPr>
    </w:p>
    <w:p w14:paraId="21B699D0" w14:textId="77777777" w:rsidR="007C0B65" w:rsidRPr="00581FB9" w:rsidRDefault="007C0B65" w:rsidP="007C0B65">
      <w:pPr>
        <w:spacing w:after="120" w:line="360" w:lineRule="auto"/>
        <w:jc w:val="both"/>
        <w:rPr>
          <w:lang w:val="es-AR"/>
        </w:rPr>
      </w:pPr>
    </w:p>
    <w:p w14:paraId="75378186" w14:textId="77777777" w:rsidR="007C0B65" w:rsidRPr="00581FB9" w:rsidRDefault="007C0B65" w:rsidP="007C0B65">
      <w:pPr>
        <w:spacing w:after="120" w:line="360" w:lineRule="auto"/>
        <w:jc w:val="both"/>
        <w:rPr>
          <w:lang w:val="es-AR"/>
        </w:rPr>
      </w:pPr>
    </w:p>
    <w:p w14:paraId="6D70DE06" w14:textId="77777777" w:rsidR="007C0B65" w:rsidRPr="00581FB9" w:rsidRDefault="007C0B65" w:rsidP="007C0B65">
      <w:pPr>
        <w:spacing w:after="120" w:line="360" w:lineRule="auto"/>
        <w:jc w:val="both"/>
        <w:rPr>
          <w:lang w:val="es-AR"/>
        </w:rPr>
      </w:pPr>
    </w:p>
    <w:p w14:paraId="1E027F32" w14:textId="77777777" w:rsidR="007C0B65" w:rsidRPr="00581FB9" w:rsidRDefault="007C0B65" w:rsidP="007C0B65">
      <w:pPr>
        <w:spacing w:after="120" w:line="360" w:lineRule="auto"/>
        <w:jc w:val="both"/>
        <w:rPr>
          <w:lang w:val="es-AR"/>
        </w:rPr>
      </w:pPr>
    </w:p>
    <w:p w14:paraId="60D6741C" w14:textId="77777777" w:rsidR="007C0B65" w:rsidRPr="00581FB9" w:rsidRDefault="007C0B65" w:rsidP="007C0B65">
      <w:pPr>
        <w:spacing w:after="120" w:line="360" w:lineRule="auto"/>
        <w:jc w:val="both"/>
        <w:rPr>
          <w:lang w:val="es-AR"/>
        </w:rPr>
      </w:pPr>
    </w:p>
    <w:p w14:paraId="1E3132EF" w14:textId="77777777" w:rsidR="007C0B65" w:rsidRPr="00581FB9" w:rsidRDefault="007C0B65" w:rsidP="007C0B65">
      <w:pPr>
        <w:spacing w:after="120" w:line="360" w:lineRule="auto"/>
        <w:jc w:val="both"/>
        <w:rPr>
          <w:lang w:val="es-AR"/>
        </w:rPr>
      </w:pPr>
    </w:p>
    <w:p w14:paraId="607BCFB7" w14:textId="77777777" w:rsidR="007C0B65" w:rsidRPr="00581FB9" w:rsidRDefault="007C0B65" w:rsidP="007C0B65">
      <w:pPr>
        <w:spacing w:after="120" w:line="360" w:lineRule="auto"/>
        <w:jc w:val="both"/>
        <w:rPr>
          <w:lang w:val="es-AR"/>
        </w:rPr>
      </w:pPr>
    </w:p>
    <w:p w14:paraId="08DC97F8" w14:textId="77777777" w:rsidR="007C0B65" w:rsidRPr="00581FB9" w:rsidRDefault="007C0B65" w:rsidP="007C0B65">
      <w:pPr>
        <w:spacing w:after="120" w:line="360" w:lineRule="auto"/>
        <w:jc w:val="both"/>
        <w:rPr>
          <w:lang w:val="es-AR"/>
        </w:rPr>
      </w:pPr>
    </w:p>
    <w:p w14:paraId="11BEBB92" w14:textId="77777777" w:rsidR="007C0B65" w:rsidRPr="00581FB9" w:rsidRDefault="007C0B65" w:rsidP="007C0B65">
      <w:pPr>
        <w:spacing w:after="120" w:line="360" w:lineRule="auto"/>
        <w:jc w:val="both"/>
        <w:rPr>
          <w:lang w:val="es-AR"/>
        </w:rPr>
      </w:pPr>
    </w:p>
    <w:p w14:paraId="5D2E8589" w14:textId="77777777" w:rsidR="007C0B65" w:rsidRPr="00581FB9" w:rsidRDefault="007C0B65" w:rsidP="007C0B65">
      <w:pPr>
        <w:spacing w:after="120" w:line="360" w:lineRule="auto"/>
        <w:jc w:val="both"/>
        <w:rPr>
          <w:lang w:val="es-AR"/>
        </w:rPr>
      </w:pPr>
    </w:p>
    <w:p w14:paraId="5CC5CD22" w14:textId="77777777" w:rsidR="007C0B65" w:rsidRPr="00581FB9" w:rsidRDefault="007C0B65" w:rsidP="007C0B65">
      <w:pPr>
        <w:spacing w:after="120" w:line="360" w:lineRule="auto"/>
        <w:jc w:val="both"/>
        <w:rPr>
          <w:lang w:val="es-AR"/>
        </w:rPr>
      </w:pPr>
    </w:p>
    <w:p w14:paraId="2B5B6E90" w14:textId="77777777" w:rsidR="007C0B65" w:rsidRPr="00581FB9" w:rsidRDefault="007C0B65" w:rsidP="007C0B65">
      <w:pPr>
        <w:spacing w:after="120" w:line="360" w:lineRule="auto"/>
        <w:jc w:val="both"/>
        <w:rPr>
          <w:lang w:val="es-AR"/>
        </w:rPr>
      </w:pPr>
    </w:p>
    <w:p w14:paraId="6DAD62A7" w14:textId="77777777" w:rsidR="007C0B65" w:rsidRPr="00581FB9" w:rsidRDefault="007C0B65" w:rsidP="007C0B65">
      <w:pPr>
        <w:spacing w:after="120" w:line="360" w:lineRule="auto"/>
        <w:jc w:val="both"/>
        <w:rPr>
          <w:lang w:val="es-AR"/>
        </w:rPr>
      </w:pPr>
    </w:p>
    <w:p w14:paraId="2FAE806D" w14:textId="77777777" w:rsidR="007C0B65" w:rsidRPr="00581FB9" w:rsidRDefault="007C0B65" w:rsidP="007C0B65">
      <w:pPr>
        <w:spacing w:after="120" w:line="360" w:lineRule="auto"/>
        <w:jc w:val="both"/>
        <w:rPr>
          <w:lang w:val="es-AR"/>
        </w:rPr>
      </w:pPr>
    </w:p>
    <w:p w14:paraId="5481B4D5" w14:textId="77777777" w:rsidR="007C0B65" w:rsidRPr="00581FB9" w:rsidRDefault="007C0B65" w:rsidP="007C0B65">
      <w:pPr>
        <w:spacing w:after="120" w:line="360" w:lineRule="auto"/>
        <w:jc w:val="both"/>
        <w:rPr>
          <w:lang w:val="es-AR"/>
        </w:rPr>
      </w:pPr>
    </w:p>
    <w:p w14:paraId="0F03240D" w14:textId="77777777" w:rsidR="007C0B65" w:rsidRPr="00581FB9" w:rsidRDefault="007C0B65" w:rsidP="007C0B65">
      <w:pPr>
        <w:spacing w:after="120" w:line="360" w:lineRule="auto"/>
        <w:jc w:val="both"/>
        <w:rPr>
          <w:lang w:val="es-AR"/>
        </w:rPr>
      </w:pPr>
    </w:p>
    <w:p w14:paraId="068AC3F1" w14:textId="77777777" w:rsidR="007C0B65" w:rsidRPr="00581FB9" w:rsidRDefault="007C0B65" w:rsidP="007C0B65">
      <w:pPr>
        <w:spacing w:after="120" w:line="360" w:lineRule="auto"/>
        <w:jc w:val="both"/>
        <w:rPr>
          <w:lang w:val="es-AR"/>
        </w:rPr>
      </w:pPr>
    </w:p>
    <w:p w14:paraId="148BB764" w14:textId="77777777" w:rsidR="007C0B65" w:rsidRPr="00581FB9" w:rsidRDefault="007C0B65" w:rsidP="007C0B65">
      <w:pPr>
        <w:spacing w:after="120" w:line="360" w:lineRule="auto"/>
        <w:jc w:val="both"/>
        <w:rPr>
          <w:lang w:val="es-AR"/>
        </w:rPr>
      </w:pPr>
    </w:p>
    <w:p w14:paraId="4F072BB4" w14:textId="77777777" w:rsidR="007C0B65" w:rsidRPr="00581FB9" w:rsidRDefault="007C0B65" w:rsidP="007C0B65">
      <w:pPr>
        <w:spacing w:after="120" w:line="360" w:lineRule="auto"/>
        <w:jc w:val="both"/>
        <w:rPr>
          <w:lang w:val="es-AR"/>
        </w:rPr>
      </w:pPr>
    </w:p>
    <w:p w14:paraId="612470F4" w14:textId="77777777" w:rsidR="007C0B65" w:rsidRPr="00581FB9" w:rsidRDefault="007C0B65" w:rsidP="007C0B65">
      <w:pPr>
        <w:spacing w:after="120" w:line="360" w:lineRule="auto"/>
        <w:jc w:val="both"/>
        <w:rPr>
          <w:lang w:val="es-AR"/>
        </w:rPr>
      </w:pPr>
    </w:p>
    <w:p w14:paraId="4E0E354E" w14:textId="77777777" w:rsidR="007C0B65" w:rsidRPr="00581FB9" w:rsidRDefault="007C0B65" w:rsidP="007C0B65">
      <w:pPr>
        <w:spacing w:after="120" w:line="360" w:lineRule="auto"/>
        <w:jc w:val="both"/>
      </w:pPr>
      <w:r>
        <w:t xml:space="preserve">Once the matrix of actions has been assessed, the </w:t>
      </w:r>
      <w:r>
        <w:rPr>
          <w:b/>
        </w:rPr>
        <w:t xml:space="preserve">Level of Significance without mitigation </w:t>
      </w:r>
      <w:r>
        <w:t xml:space="preserve">that each particular action will have is established. To do this, the following mathematical formula is used: </w:t>
      </w:r>
    </w:p>
    <w:p w14:paraId="121FC40F" w14:textId="77777777" w:rsidR="007C0B65" w:rsidRPr="00581FB9" w:rsidRDefault="007C0B65" w:rsidP="007C0B65">
      <w:pPr>
        <w:spacing w:after="120" w:line="360" w:lineRule="auto"/>
        <w:jc w:val="center"/>
        <w:rPr>
          <w:b/>
          <w:bCs/>
          <w:i/>
          <w:iCs/>
        </w:rPr>
      </w:pPr>
      <w:r>
        <w:rPr>
          <w:b/>
          <w:i/>
        </w:rPr>
        <w:t>Significance = extent x intensity x duration x probability x legal aspects (a)</w:t>
      </w:r>
    </w:p>
    <w:p w14:paraId="67B13B4E" w14:textId="77777777" w:rsidR="007C0B65" w:rsidRPr="00581FB9" w:rsidRDefault="007C0B65" w:rsidP="007C0B65">
      <w:pPr>
        <w:spacing w:after="120" w:line="360" w:lineRule="auto"/>
        <w:jc w:val="both"/>
      </w:pPr>
      <w:r>
        <w:lastRenderedPageBreak/>
        <w:t>Thus, the significance of the impact is obtained by multiplying the impact score of each characteristic (for example, 2 x 2 x 2 x 2 x 2 = 32).</w:t>
      </w:r>
    </w:p>
    <w:p w14:paraId="153D0099" w14:textId="77777777" w:rsidR="007C0B65" w:rsidRPr="00581FB9" w:rsidRDefault="007C0B65" w:rsidP="007C0B65">
      <w:pPr>
        <w:spacing w:after="120" w:line="360" w:lineRule="auto"/>
        <w:jc w:val="both"/>
      </w:pPr>
      <w:r>
        <w:t xml:space="preserve">The overall impact score range is between 1 and 1024, considering that a score of all the minimums in each evaluation criterion is equal to one (that is, 1 x 1 x 1 x 1 x 1 = 1) and a maximum score is equal to 1024 (that is, 4 x 4 x 4 x 4 x 4 = 1024). This provides a simple means of comparing impacts, the higher the value, the greater the environmental impact. </w:t>
      </w:r>
    </w:p>
    <w:p w14:paraId="604C9837" w14:textId="77777777" w:rsidR="007C0B65" w:rsidRPr="00581FB9" w:rsidRDefault="007C0B65" w:rsidP="007C0B65">
      <w:pPr>
        <w:spacing w:after="120" w:line="360" w:lineRule="auto"/>
        <w:jc w:val="both"/>
      </w:pPr>
      <w:r>
        <w:t xml:space="preserve">Once the impact analysis has been carried out, the prioritisation of the risk area or original Risk is determined, which allows us to determine which actions require immediate treatment. There are three levels of impact significance (Low, </w:t>
      </w:r>
      <w:proofErr w:type="gramStart"/>
      <w:r>
        <w:t>Medium</w:t>
      </w:r>
      <w:proofErr w:type="gramEnd"/>
      <w:r>
        <w:t xml:space="preserve"> and High) that correspond to those described in Article 8 (1) of the Protocol (Table 2):</w:t>
      </w:r>
      <w:r>
        <w:tab/>
      </w:r>
      <w:r>
        <w:tab/>
      </w:r>
    </w:p>
    <w:p w14:paraId="75785D61" w14:textId="77777777" w:rsidR="007C0B65" w:rsidRPr="00581FB9" w:rsidRDefault="007C0B65" w:rsidP="007C0B65">
      <w:pPr>
        <w:spacing w:after="120" w:line="360" w:lineRule="auto"/>
        <w:jc w:val="both"/>
      </w:pPr>
      <w:r>
        <w:rPr>
          <w:noProof/>
        </w:rPr>
        <mc:AlternateContent>
          <mc:Choice Requires="wps">
            <w:drawing>
              <wp:anchor distT="0" distB="0" distL="114300" distR="114300" simplePos="0" relativeHeight="251659264" behindDoc="0" locked="0" layoutInCell="1" allowOverlap="1" wp14:anchorId="430C8A59" wp14:editId="53244967">
                <wp:simplePos x="0" y="0"/>
                <wp:positionH relativeFrom="column">
                  <wp:posOffset>918210</wp:posOffset>
                </wp:positionH>
                <wp:positionV relativeFrom="paragraph">
                  <wp:posOffset>34793</wp:posOffset>
                </wp:positionV>
                <wp:extent cx="4371340" cy="4572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4371340" cy="457200"/>
                        </a:xfrm>
                        <a:prstGeom prst="rect">
                          <a:avLst/>
                        </a:prstGeom>
                        <a:solidFill>
                          <a:prstClr val="white"/>
                        </a:solidFill>
                        <a:ln>
                          <a:noFill/>
                        </a:ln>
                      </wps:spPr>
                      <wps:txbx>
                        <w:txbxContent>
                          <w:p w14:paraId="076A3923" w14:textId="354D6505" w:rsidR="007C0B65" w:rsidRPr="009B4749" w:rsidRDefault="007C0B65" w:rsidP="007C0B65">
                            <w:pPr>
                              <w:pStyle w:val="Caption"/>
                              <w:rPr>
                                <w:szCs w:val="24"/>
                              </w:rPr>
                            </w:pPr>
                            <w:r>
                              <w:t>Table</w:t>
                            </w:r>
                            <w:r>
                              <w:fldChar w:fldCharType="begin"/>
                            </w:r>
                            <w:r w:rsidRPr="009B4749">
                              <w:instrText xml:space="preserve"> SEQ Tabla \* ARABIC </w:instrText>
                            </w:r>
                            <w:r>
                              <w:fldChar w:fldCharType="separate"/>
                            </w:r>
                            <w:r w:rsidR="00C364AF">
                              <w:rPr>
                                <w:noProof/>
                              </w:rPr>
                              <w:t>2</w:t>
                            </w:r>
                            <w:r>
                              <w:fldChar w:fldCharType="end"/>
                            </w:r>
                            <w:r>
                              <w:rPr>
                                <w:rFonts w:ascii="Arial" w:hAnsi="Arial"/>
                                <w:color w:val="44546A"/>
                              </w:rPr>
                              <w:t>: impact significance levels.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430C8A59" id="_x0000_t202" coordsize="21600,21600" o:spt="202" path="m,l,21600r21600,l21600,xe">
                <v:stroke joinstyle="miter"/>
                <v:path gradientshapeok="t" o:connecttype="rect"/>
              </v:shapetype>
              <v:shape id="Cuadro de texto 2" o:spid="_x0000_s1026" type="#_x0000_t202" style="position:absolute;left:0;text-align:left;margin-left:72.3pt;margin-top:2.75pt;width:344.2pt;height:3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" stroked="f">
                <v:textbox inset="0,0,0,0">
                  <w:txbxContent>
                    <w:p w14:paraId="076A3923" w14:textId="354D6505" w:rsidR="007C0B65" w:rsidRPr="009B4749" w:rsidRDefault="007C0B65" w:rsidP="007C0B65">
                      <w:pPr>
                        <w:pStyle w:val="Caption"/>
                        <w:rPr>
                          <w:szCs w:val="24"/>
                        </w:rPr>
                      </w:pPr>
                      <w:r>
                        <w:t>Table</w:t>
                      </w:r>
                      <w:r>
                        <w:fldChar w:fldCharType="begin"/>
                      </w:r>
                      <w:r w:rsidRPr="009B4749">
                        <w:instrText xml:space="preserve"> SEQ Tabla \* ARABIC </w:instrText>
                      </w:r>
                      <w:r>
                        <w:fldChar w:fldCharType="separate"/>
                      </w:r>
                      <w:r w:rsidR="00C364AF">
                        <w:rPr>
                          <w:noProof/>
                        </w:rPr>
                        <w:t>2</w:t>
                      </w:r>
                      <w:r>
                        <w:fldChar w:fldCharType="end"/>
                      </w:r>
                      <w:r>
                        <w:rPr>
                          <w:rFonts w:ascii="Arial" w:hAnsi="Arial"/>
                          <w:color w:val="44546A"/>
                        </w:rPr>
                        <w:t>: impact significance levels.</w:t>
                      </w:r>
                    </w:p>
                  </w:txbxContent>
                </v:textbox>
              </v:shape>
            </w:pict>
          </mc:Fallback>
        </mc:AlternateContent>
      </w:r>
      <w:r>
        <w:rPr>
          <w:noProof/>
        </w:rPr>
        <w:drawing>
          <wp:anchor distT="0" distB="0" distL="114300" distR="114300" simplePos="0" relativeHeight="251660288" behindDoc="0" locked="0" layoutInCell="1" allowOverlap="1" wp14:anchorId="3220E2CA" wp14:editId="32A92837">
            <wp:simplePos x="0" y="0"/>
            <wp:positionH relativeFrom="column">
              <wp:posOffset>918581</wp:posOffset>
            </wp:positionH>
            <wp:positionV relativeFrom="paragraph">
              <wp:posOffset>259428</wp:posOffset>
            </wp:positionV>
            <wp:extent cx="4371429" cy="2171429"/>
            <wp:effectExtent l="0" t="0" r="0" b="635"/>
            <wp:wrapNone/>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371429" cy="2171429"/>
                    </a:xfrm>
                    <a:prstGeom prst="rect">
                      <a:avLst/>
                    </a:prstGeom>
                  </pic:spPr>
                </pic:pic>
              </a:graphicData>
            </a:graphic>
          </wp:anchor>
        </w:drawing>
      </w:r>
    </w:p>
    <w:p w14:paraId="25A3458E" w14:textId="77777777" w:rsidR="007C0B65" w:rsidRPr="00581FB9" w:rsidRDefault="007C0B65" w:rsidP="007C0B65">
      <w:pPr>
        <w:spacing w:after="120" w:line="360" w:lineRule="auto"/>
        <w:jc w:val="both"/>
        <w:rPr>
          <w:lang w:val="es-AR"/>
        </w:rPr>
      </w:pPr>
    </w:p>
    <w:p w14:paraId="03B0210C" w14:textId="77777777" w:rsidR="007C0B65" w:rsidRPr="00581FB9" w:rsidRDefault="007C0B65" w:rsidP="007C0B65">
      <w:pPr>
        <w:spacing w:after="120" w:line="360" w:lineRule="auto"/>
        <w:jc w:val="both"/>
        <w:rPr>
          <w:lang w:val="es-AR"/>
        </w:rPr>
      </w:pPr>
    </w:p>
    <w:p w14:paraId="16F06F47" w14:textId="77777777" w:rsidR="007C0B65" w:rsidRPr="00581FB9" w:rsidRDefault="007C0B65" w:rsidP="007C0B65">
      <w:pPr>
        <w:spacing w:after="120" w:line="360" w:lineRule="auto"/>
        <w:jc w:val="both"/>
        <w:rPr>
          <w:lang w:val="es-AR"/>
        </w:rPr>
      </w:pPr>
    </w:p>
    <w:p w14:paraId="20E9A6D3" w14:textId="77777777" w:rsidR="007C0B65" w:rsidRPr="00581FB9" w:rsidRDefault="007C0B65" w:rsidP="007C0B65">
      <w:pPr>
        <w:spacing w:after="120" w:line="360" w:lineRule="auto"/>
        <w:jc w:val="both"/>
        <w:rPr>
          <w:lang w:val="es-AR"/>
        </w:rPr>
      </w:pPr>
    </w:p>
    <w:p w14:paraId="3EB1B0B0" w14:textId="77777777" w:rsidR="007C0B65" w:rsidRPr="00581FB9" w:rsidRDefault="007C0B65" w:rsidP="007C0B65">
      <w:pPr>
        <w:spacing w:after="120" w:line="360" w:lineRule="auto"/>
        <w:jc w:val="both"/>
        <w:rPr>
          <w:lang w:val="es-AR"/>
        </w:rPr>
      </w:pPr>
    </w:p>
    <w:p w14:paraId="41D42714" w14:textId="77777777" w:rsidR="007C0B65" w:rsidRPr="00581FB9" w:rsidRDefault="007C0B65" w:rsidP="007C0B65">
      <w:pPr>
        <w:spacing w:after="120" w:line="360" w:lineRule="auto"/>
        <w:jc w:val="both"/>
        <w:rPr>
          <w:lang w:val="es-AR"/>
        </w:rPr>
      </w:pPr>
    </w:p>
    <w:p w14:paraId="02EC0DA0" w14:textId="77777777" w:rsidR="007C0B65" w:rsidRPr="00581FB9" w:rsidRDefault="007C0B65" w:rsidP="007C0B65">
      <w:pPr>
        <w:spacing w:after="120" w:line="360" w:lineRule="auto"/>
        <w:jc w:val="both"/>
        <w:rPr>
          <w:lang w:val="es-AR"/>
        </w:rPr>
      </w:pPr>
    </w:p>
    <w:p w14:paraId="34D3610F" w14:textId="77777777" w:rsidR="007C0B65" w:rsidRPr="00581FB9" w:rsidRDefault="007C0B65" w:rsidP="007C0B65">
      <w:pPr>
        <w:spacing w:after="120" w:line="360" w:lineRule="auto"/>
        <w:jc w:val="both"/>
        <w:rPr>
          <w:lang w:val="es-AR"/>
        </w:rPr>
      </w:pPr>
    </w:p>
    <w:p w14:paraId="2C3F3D31" w14:textId="77777777" w:rsidR="007C0B65" w:rsidRPr="00581FB9" w:rsidRDefault="007C0B65" w:rsidP="007C0B65">
      <w:pPr>
        <w:spacing w:after="120" w:line="360" w:lineRule="auto"/>
        <w:jc w:val="both"/>
      </w:pPr>
      <w:r>
        <w:rPr>
          <w:noProof/>
        </w:rPr>
        <w:drawing>
          <wp:anchor distT="0" distB="0" distL="114300" distR="114300" simplePos="0" relativeHeight="251662336" behindDoc="0" locked="0" layoutInCell="1" allowOverlap="1" wp14:anchorId="1E788EBD" wp14:editId="1208AA73">
            <wp:simplePos x="0" y="0"/>
            <wp:positionH relativeFrom="column">
              <wp:posOffset>150495</wp:posOffset>
            </wp:positionH>
            <wp:positionV relativeFrom="paragraph">
              <wp:posOffset>180113</wp:posOffset>
            </wp:positionV>
            <wp:extent cx="5760720" cy="1775460"/>
            <wp:effectExtent l="0" t="0" r="0" b="0"/>
            <wp:wrapNone/>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760720" cy="1775460"/>
                    </a:xfrm>
                    <a:prstGeom prst="rect">
                      <a:avLst/>
                    </a:prstGeom>
                  </pic:spPr>
                </pic:pic>
              </a:graphicData>
            </a:graphic>
          </wp:anchor>
        </w:drawing>
      </w:r>
      <w:r>
        <w:rPr>
          <w:noProof/>
        </w:rPr>
        <mc:AlternateContent>
          <mc:Choice Requires="wps">
            <w:drawing>
              <wp:anchor distT="0" distB="0" distL="114300" distR="114300" simplePos="0" relativeHeight="251661312" behindDoc="0" locked="0" layoutInCell="1" allowOverlap="1" wp14:anchorId="717FC3AF" wp14:editId="4D82FC78">
                <wp:simplePos x="0" y="0"/>
                <wp:positionH relativeFrom="column">
                  <wp:posOffset>150495</wp:posOffset>
                </wp:positionH>
                <wp:positionV relativeFrom="paragraph">
                  <wp:posOffset>-139065</wp:posOffset>
                </wp:positionV>
                <wp:extent cx="5760720" cy="4572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5760720" cy="457200"/>
                        </a:xfrm>
                        <a:prstGeom prst="rect">
                          <a:avLst/>
                        </a:prstGeom>
                        <a:solidFill>
                          <a:prstClr val="white"/>
                        </a:solidFill>
                        <a:ln>
                          <a:noFill/>
                        </a:ln>
                      </wps:spPr>
                      <wps:txbx>
                        <w:txbxContent>
                          <w:p w14:paraId="60B02C95" w14:textId="23D6463B" w:rsidR="007C0B65" w:rsidRPr="009718C1" w:rsidRDefault="007C0B65" w:rsidP="007C0B65">
                            <w:pPr>
                              <w:pStyle w:val="Caption"/>
                              <w:rPr>
                                <w:szCs w:val="24"/>
                              </w:rPr>
                            </w:pPr>
                            <w:r>
                              <w:t>Table</w:t>
                            </w:r>
                            <w:r>
                              <w:fldChar w:fldCharType="begin"/>
                            </w:r>
                            <w:r w:rsidRPr="009718C1">
                              <w:instrText xml:space="preserve"> SEQ Tabla \* ARABIC </w:instrText>
                            </w:r>
                            <w:r>
                              <w:fldChar w:fldCharType="separate"/>
                            </w:r>
                            <w:r w:rsidR="00C364AF">
                              <w:rPr>
                                <w:noProof/>
                              </w:rPr>
                              <w:t>3</w:t>
                            </w:r>
                            <w:r>
                              <w:fldChar w:fldCharType="end"/>
                            </w:r>
                            <w:r>
                              <w:rPr>
                                <w:rFonts w:ascii="Arial" w:hAnsi="Arial"/>
                                <w:color w:val="44546A"/>
                              </w:rPr>
                              <w:t>: matrix with impact analysis. The coloured columns correspond to the previous impact analysis methodology (table for the purpose of showing an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17FC3AF" id="Cuadro de texto 5" o:spid="_x0000_s1027" type="#_x0000_t202" style="position:absolute;left:0;text-align:left;margin-left:11.85pt;margin-top:-10.95pt;width:453.6pt;height:3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" stroked="f">
                <v:textbox inset="0,0,0,0">
                  <w:txbxContent>
                    <w:p w14:paraId="60B02C95" w14:textId="23D6463B" w:rsidR="007C0B65" w:rsidRPr="009718C1" w:rsidRDefault="007C0B65" w:rsidP="007C0B65">
                      <w:pPr>
                        <w:pStyle w:val="Caption"/>
                        <w:rPr>
                          <w:szCs w:val="24"/>
                        </w:rPr>
                      </w:pPr>
                      <w:r>
                        <w:t>Table</w:t>
                      </w:r>
                      <w:r>
                        <w:fldChar w:fldCharType="begin"/>
                      </w:r>
                      <w:r w:rsidRPr="009718C1">
                        <w:instrText xml:space="preserve"> SEQ Tabla \* ARABIC </w:instrText>
                      </w:r>
                      <w:r>
                        <w:fldChar w:fldCharType="separate"/>
                      </w:r>
                      <w:r w:rsidR="00C364AF">
                        <w:rPr>
                          <w:noProof/>
                        </w:rPr>
                        <w:t>3</w:t>
                      </w:r>
                      <w:r>
                        <w:fldChar w:fldCharType="end"/>
                      </w:r>
                      <w:r>
                        <w:rPr>
                          <w:rFonts w:ascii="Arial" w:hAnsi="Arial"/>
                          <w:color w:val="44546A"/>
                        </w:rPr>
                        <w:t>: matrix with impact analysis. The coloured columns correspond to the previous impact analysis methodology (table for the purpose of showing an example).</w:t>
                      </w:r>
                    </w:p>
                  </w:txbxContent>
                </v:textbox>
              </v:shape>
            </w:pict>
          </mc:Fallback>
        </mc:AlternateContent>
      </w:r>
    </w:p>
    <w:p w14:paraId="111B48E3" w14:textId="77777777" w:rsidR="007C0B65" w:rsidRPr="00581FB9" w:rsidRDefault="007C0B65" w:rsidP="007C0B65">
      <w:pPr>
        <w:spacing w:after="120" w:line="360" w:lineRule="auto"/>
        <w:jc w:val="both"/>
        <w:rPr>
          <w:lang w:val="es-AR"/>
        </w:rPr>
      </w:pPr>
    </w:p>
    <w:p w14:paraId="5EC7D5E6" w14:textId="77777777" w:rsidR="007C0B65" w:rsidRPr="00581FB9" w:rsidRDefault="007C0B65" w:rsidP="007C0B65">
      <w:pPr>
        <w:spacing w:after="120" w:line="360" w:lineRule="auto"/>
        <w:jc w:val="both"/>
        <w:rPr>
          <w:lang w:val="es-AR"/>
        </w:rPr>
      </w:pPr>
    </w:p>
    <w:p w14:paraId="3365C38E" w14:textId="77777777" w:rsidR="007C0B65" w:rsidRPr="00581FB9" w:rsidRDefault="007C0B65" w:rsidP="007C0B65">
      <w:pPr>
        <w:spacing w:after="120" w:line="360" w:lineRule="auto"/>
        <w:jc w:val="both"/>
        <w:rPr>
          <w:lang w:val="es-AR"/>
        </w:rPr>
      </w:pPr>
    </w:p>
    <w:p w14:paraId="620BE0BF" w14:textId="77777777" w:rsidR="007C0B65" w:rsidRPr="00581FB9" w:rsidRDefault="007C0B65" w:rsidP="007C0B65">
      <w:pPr>
        <w:spacing w:after="120" w:line="360" w:lineRule="auto"/>
        <w:jc w:val="both"/>
        <w:rPr>
          <w:lang w:val="es-AR"/>
        </w:rPr>
      </w:pPr>
    </w:p>
    <w:p w14:paraId="7CB9E822" w14:textId="77777777" w:rsidR="007C0B65" w:rsidRPr="00581FB9" w:rsidRDefault="007C0B65" w:rsidP="007C0B65">
      <w:pPr>
        <w:spacing w:after="120" w:line="360" w:lineRule="auto"/>
        <w:jc w:val="both"/>
        <w:rPr>
          <w:lang w:val="es-AR"/>
        </w:rPr>
      </w:pPr>
    </w:p>
    <w:p w14:paraId="030B5E03" w14:textId="77777777" w:rsidR="007C0B65" w:rsidRPr="00581FB9" w:rsidRDefault="007C0B65" w:rsidP="007C0B65">
      <w:pPr>
        <w:spacing w:after="120" w:line="360" w:lineRule="auto"/>
        <w:jc w:val="both"/>
        <w:rPr>
          <w:lang w:val="es-AR"/>
        </w:rPr>
      </w:pPr>
    </w:p>
    <w:p w14:paraId="66223DBA" w14:textId="77777777" w:rsidR="007C0B65" w:rsidRPr="00581FB9" w:rsidRDefault="007C0B65" w:rsidP="007C0B65">
      <w:pPr>
        <w:spacing w:after="120" w:line="360" w:lineRule="auto"/>
        <w:jc w:val="both"/>
      </w:pPr>
      <w:r>
        <w:t xml:space="preserve">If a given action presents a Medium or High level of significance, it will require the implementation of </w:t>
      </w:r>
      <w:r>
        <w:rPr>
          <w:b/>
        </w:rPr>
        <w:t>Mitigation Measures</w:t>
      </w:r>
      <w:r>
        <w:t xml:space="preserve">. That is, the use of practices, </w:t>
      </w:r>
      <w:proofErr w:type="gramStart"/>
      <w:r>
        <w:t>procedures</w:t>
      </w:r>
      <w:proofErr w:type="gramEnd"/>
      <w:r>
        <w:t xml:space="preserve"> or technologies in order to minimise or prevent the impacts associated with the proposed activities. The modification of some component of the activity (and, therefore, the consideration of environmental aspects and impacts), as well as the establishment of supervision procedures, are effective forms of mitigation. </w:t>
      </w:r>
    </w:p>
    <w:p w14:paraId="4AA701F5" w14:textId="251C95FE" w:rsidR="007C0B65" w:rsidRPr="00581FB9" w:rsidRDefault="007C0B65" w:rsidP="007C0B65">
      <w:pPr>
        <w:spacing w:after="120" w:line="360" w:lineRule="auto"/>
        <w:jc w:val="both"/>
      </w:pPr>
      <w:r>
        <w:rPr>
          <w:noProof/>
        </w:rPr>
        <w:lastRenderedPageBreak/>
        <mc:AlternateContent>
          <mc:Choice Requires="wps">
            <w:drawing>
              <wp:anchor distT="0" distB="0" distL="114300" distR="114300" simplePos="0" relativeHeight="251663360" behindDoc="0" locked="0" layoutInCell="1" allowOverlap="1" wp14:anchorId="69142089" wp14:editId="51236A85">
                <wp:simplePos x="0" y="0"/>
                <wp:positionH relativeFrom="column">
                  <wp:posOffset>-54859</wp:posOffset>
                </wp:positionH>
                <wp:positionV relativeFrom="paragraph">
                  <wp:posOffset>1684020</wp:posOffset>
                </wp:positionV>
                <wp:extent cx="5760720" cy="45720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5760720" cy="457200"/>
                        </a:xfrm>
                        <a:prstGeom prst="rect">
                          <a:avLst/>
                        </a:prstGeom>
                        <a:solidFill>
                          <a:prstClr val="white"/>
                        </a:solidFill>
                        <a:ln>
                          <a:noFill/>
                        </a:ln>
                      </wps:spPr>
                      <wps:txbx>
                        <w:txbxContent>
                          <w:p w14:paraId="00F6E3EE" w14:textId="237064C3" w:rsidR="007C0B65" w:rsidRPr="002B67DF" w:rsidRDefault="007C0B65" w:rsidP="007C0B65">
                            <w:pPr>
                              <w:pStyle w:val="Caption"/>
                              <w:rPr>
                                <w:szCs w:val="24"/>
                              </w:rPr>
                            </w:pPr>
                            <w:r>
                              <w:t>Table</w:t>
                            </w:r>
                            <w:r>
                              <w:fldChar w:fldCharType="begin"/>
                            </w:r>
                            <w:r w:rsidRPr="002B67DF">
                              <w:instrText xml:space="preserve"> SEQ Tabla \* ARABIC </w:instrText>
                            </w:r>
                            <w:r>
                              <w:fldChar w:fldCharType="separate"/>
                            </w:r>
                            <w:r w:rsidR="00C364AF">
                              <w:rPr>
                                <w:noProof/>
                              </w:rPr>
                              <w:t>4</w:t>
                            </w:r>
                            <w:r>
                              <w:fldChar w:fldCharType="end"/>
                            </w:r>
                            <w:r>
                              <w:rPr>
                                <w:rFonts w:ascii="Arial" w:hAnsi="Arial"/>
                                <w:color w:val="44546A"/>
                              </w:rPr>
                              <w:t xml:space="preserve">: matrix with impact analysis. The initial and subsequent analysis are observed, where the effects of the mitigation measures are </w:t>
                            </w:r>
                            <w:proofErr w:type="gramStart"/>
                            <w:r>
                              <w:rPr>
                                <w:rFonts w:ascii="Arial" w:hAnsi="Arial"/>
                                <w:color w:val="44546A"/>
                              </w:rPr>
                              <w:t>taken into account</w:t>
                            </w:r>
                            <w:proofErr w:type="gramEnd"/>
                            <w:r>
                              <w:rPr>
                                <w:rFonts w:ascii="Arial" w:hAnsi="Arial"/>
                                <w:color w:val="44546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9142089" id="Cuadro de texto 10" o:spid="_x0000_s1028" type="#_x0000_t202" style="position:absolute;left:0;text-align:left;margin-left:-4.3pt;margin-top:132.6pt;width:453.6pt;height:3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" stroked="f">
                <v:textbox inset="0,0,0,0">
                  <w:txbxContent>
                    <w:p w14:paraId="00F6E3EE" w14:textId="237064C3" w:rsidR="007C0B65" w:rsidRPr="002B67DF" w:rsidRDefault="007C0B65" w:rsidP="007C0B65">
                      <w:pPr>
                        <w:pStyle w:val="Caption"/>
                        <w:rPr>
                          <w:szCs w:val="24"/>
                        </w:rPr>
                      </w:pPr>
                      <w:r>
                        <w:t>Table</w:t>
                      </w:r>
                      <w:r>
                        <w:fldChar w:fldCharType="begin"/>
                      </w:r>
                      <w:r w:rsidRPr="002B67DF">
                        <w:instrText xml:space="preserve"> SEQ Tabla \* ARABIC </w:instrText>
                      </w:r>
                      <w:r>
                        <w:fldChar w:fldCharType="separate"/>
                      </w:r>
                      <w:r w:rsidR="00C364AF">
                        <w:rPr>
                          <w:noProof/>
                        </w:rPr>
                        <w:t>4</w:t>
                      </w:r>
                      <w:r>
                        <w:fldChar w:fldCharType="end"/>
                      </w:r>
                      <w:r>
                        <w:rPr>
                          <w:rFonts w:ascii="Arial" w:hAnsi="Arial"/>
                          <w:color w:val="44546A"/>
                        </w:rPr>
                        <w:t xml:space="preserve">: matrix with impact analysis. The initial and subsequent analysis are observed, where the effects of the mitigation measures are </w:t>
                      </w:r>
                      <w:proofErr w:type="gramStart"/>
                      <w:r>
                        <w:rPr>
                          <w:rFonts w:ascii="Arial" w:hAnsi="Arial"/>
                          <w:color w:val="44546A"/>
                        </w:rPr>
                        <w:t>taken into account</w:t>
                      </w:r>
                      <w:proofErr w:type="gramEnd"/>
                      <w:r>
                        <w:rPr>
                          <w:rFonts w:ascii="Arial" w:hAnsi="Arial"/>
                          <w:color w:val="44546A"/>
                        </w:rPr>
                        <w:t>.</w:t>
                      </w:r>
                    </w:p>
                  </w:txbxContent>
                </v:textbox>
              </v:shape>
            </w:pict>
          </mc:Fallback>
        </mc:AlternateContent>
      </w:r>
      <w:r>
        <w:t xml:space="preserve">After this first analysis, the mitigation measures are considered in the matrix, and from these measures the </w:t>
      </w:r>
      <w:r>
        <w:rPr>
          <w:b/>
        </w:rPr>
        <w:t>Level of Significance with mitigation</w:t>
      </w:r>
      <w:r>
        <w:t xml:space="preserve"> is calculated, which is the result of the mathematical formula of the rating (a) with the new values of extent x intensity x duration x probability x legal aspects, but after </w:t>
      </w:r>
      <w:proofErr w:type="gramStart"/>
      <w:r>
        <w:t>taking into account</w:t>
      </w:r>
      <w:proofErr w:type="gramEnd"/>
      <w:r>
        <w:t xml:space="preserve"> the mitigation measures applied. With this new calculation, the </w:t>
      </w:r>
      <w:r>
        <w:rPr>
          <w:b/>
        </w:rPr>
        <w:t>Mitigated Risk</w:t>
      </w:r>
      <w:r>
        <w:t xml:space="preserve"> is obtained, the significance level of the impact after the application of the mitigation measures and the one that is compared again with...</w:t>
      </w:r>
    </w:p>
    <w:p w14:paraId="0402E861" w14:textId="0C913CDB" w:rsidR="007C0B65" w:rsidRPr="00581FB9" w:rsidRDefault="007C0B65" w:rsidP="007C0B65">
      <w:pPr>
        <w:spacing w:after="120" w:line="360" w:lineRule="auto"/>
        <w:jc w:val="both"/>
      </w:pPr>
    </w:p>
    <w:p w14:paraId="7E997294" w14:textId="3AD85142" w:rsidR="007C0B65" w:rsidRPr="00581FB9" w:rsidRDefault="000E7904" w:rsidP="007C0B65">
      <w:pPr>
        <w:spacing w:after="120" w:line="360" w:lineRule="auto"/>
        <w:jc w:val="both"/>
        <w:rPr>
          <w:lang w:val="es-AR"/>
        </w:rPr>
      </w:pPr>
      <w:r>
        <w:rPr>
          <w:noProof/>
        </w:rPr>
        <w:drawing>
          <wp:anchor distT="0" distB="0" distL="114300" distR="114300" simplePos="0" relativeHeight="251664384" behindDoc="0" locked="0" layoutInCell="1" allowOverlap="1" wp14:anchorId="351C7703" wp14:editId="153DAB4E">
            <wp:simplePos x="0" y="0"/>
            <wp:positionH relativeFrom="column">
              <wp:posOffset>-122704</wp:posOffset>
            </wp:positionH>
            <wp:positionV relativeFrom="paragraph">
              <wp:posOffset>195539</wp:posOffset>
            </wp:positionV>
            <wp:extent cx="5760720" cy="2714625"/>
            <wp:effectExtent l="0" t="0" r="0" b="9525"/>
            <wp:wrapNone/>
            <wp:docPr id="9" name="Imagen 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760720" cy="2714625"/>
                    </a:xfrm>
                    <a:prstGeom prst="rect">
                      <a:avLst/>
                    </a:prstGeom>
                  </pic:spPr>
                </pic:pic>
              </a:graphicData>
            </a:graphic>
          </wp:anchor>
        </w:drawing>
      </w:r>
    </w:p>
    <w:p w14:paraId="5FCD9173" w14:textId="5549EE07" w:rsidR="007C0B65" w:rsidRPr="00581FB9" w:rsidRDefault="007C0B65" w:rsidP="007C0B65">
      <w:pPr>
        <w:spacing w:after="120" w:line="360" w:lineRule="auto"/>
        <w:jc w:val="both"/>
        <w:rPr>
          <w:lang w:val="es-AR"/>
        </w:rPr>
      </w:pPr>
    </w:p>
    <w:p w14:paraId="6C51C204" w14:textId="77777777" w:rsidR="007C0B65" w:rsidRPr="00581FB9" w:rsidRDefault="007C0B65" w:rsidP="007C0B65">
      <w:pPr>
        <w:spacing w:after="120" w:line="360" w:lineRule="auto"/>
        <w:jc w:val="both"/>
        <w:rPr>
          <w:lang w:val="es-AR"/>
        </w:rPr>
      </w:pPr>
    </w:p>
    <w:p w14:paraId="178CFA1C" w14:textId="77777777" w:rsidR="007C0B65" w:rsidRPr="00581FB9" w:rsidRDefault="007C0B65" w:rsidP="007C0B65">
      <w:pPr>
        <w:spacing w:after="120" w:line="360" w:lineRule="auto"/>
        <w:jc w:val="both"/>
        <w:rPr>
          <w:lang w:val="es-AR"/>
        </w:rPr>
      </w:pPr>
    </w:p>
    <w:p w14:paraId="1663B1F5" w14:textId="77777777" w:rsidR="007C0B65" w:rsidRPr="00581FB9" w:rsidRDefault="007C0B65" w:rsidP="007C0B65">
      <w:pPr>
        <w:spacing w:after="120" w:line="360" w:lineRule="auto"/>
        <w:jc w:val="both"/>
        <w:rPr>
          <w:lang w:val="es-AR"/>
        </w:rPr>
      </w:pPr>
    </w:p>
    <w:p w14:paraId="09AEB6CF" w14:textId="77777777" w:rsidR="007C0B65" w:rsidRPr="00581FB9" w:rsidRDefault="007C0B65" w:rsidP="007C0B65">
      <w:pPr>
        <w:spacing w:after="120" w:line="360" w:lineRule="auto"/>
        <w:jc w:val="both"/>
        <w:rPr>
          <w:lang w:val="es-AR"/>
        </w:rPr>
      </w:pPr>
    </w:p>
    <w:p w14:paraId="0EA7DC86" w14:textId="77777777" w:rsidR="007C0B65" w:rsidRPr="00581FB9" w:rsidRDefault="007C0B65" w:rsidP="007C0B65">
      <w:pPr>
        <w:spacing w:after="120" w:line="360" w:lineRule="auto"/>
        <w:jc w:val="both"/>
        <w:rPr>
          <w:lang w:val="es-AR"/>
        </w:rPr>
      </w:pPr>
    </w:p>
    <w:p w14:paraId="58C3B26E" w14:textId="77777777" w:rsidR="007C0B65" w:rsidRPr="00581FB9" w:rsidRDefault="007C0B65" w:rsidP="007C0B65">
      <w:pPr>
        <w:spacing w:after="120" w:line="360" w:lineRule="auto"/>
        <w:jc w:val="both"/>
        <w:rPr>
          <w:lang w:val="es-AR"/>
        </w:rPr>
      </w:pPr>
    </w:p>
    <w:p w14:paraId="797241AC" w14:textId="77777777" w:rsidR="007C0B65" w:rsidRDefault="007C0B65" w:rsidP="007C0B65">
      <w:pPr>
        <w:spacing w:after="120" w:line="360" w:lineRule="auto"/>
        <w:jc w:val="both"/>
        <w:rPr>
          <w:lang w:val="es-AR"/>
        </w:rPr>
      </w:pPr>
    </w:p>
    <w:p w14:paraId="6A312CB0" w14:textId="7A062193" w:rsidR="007C0B65" w:rsidRDefault="007C0B65" w:rsidP="007C0B65">
      <w:pPr>
        <w:spacing w:after="120" w:line="360" w:lineRule="auto"/>
        <w:jc w:val="both"/>
        <w:rPr>
          <w:lang w:val="es-AR"/>
        </w:rPr>
      </w:pPr>
    </w:p>
    <w:p w14:paraId="527B4577" w14:textId="6DBEBDC8" w:rsidR="007C0B65" w:rsidRDefault="007C0B65" w:rsidP="007C0B65">
      <w:pPr>
        <w:spacing w:after="120" w:line="360" w:lineRule="auto"/>
        <w:jc w:val="both"/>
        <w:rPr>
          <w:lang w:val="es-AR"/>
        </w:rPr>
      </w:pPr>
    </w:p>
    <w:p w14:paraId="445373EA" w14:textId="455431EB" w:rsidR="007C0B65" w:rsidRDefault="007C0B65" w:rsidP="007C0B65">
      <w:pPr>
        <w:spacing w:after="120" w:line="360" w:lineRule="auto"/>
        <w:jc w:val="both"/>
        <w:rPr>
          <w:lang w:val="es-AR"/>
        </w:rPr>
      </w:pPr>
    </w:p>
    <w:p w14:paraId="29588581" w14:textId="5842EEF3" w:rsidR="007C0B65" w:rsidRDefault="00555EEA" w:rsidP="007C0B65">
      <w:pPr>
        <w:spacing w:after="120" w:line="360" w:lineRule="auto"/>
        <w:jc w:val="both"/>
        <w:rPr>
          <w:lang w:val="es-AR"/>
        </w:rPr>
      </w:pPr>
      <w:r>
        <w:rPr>
          <w:noProof/>
        </w:rPr>
        <w:drawing>
          <wp:anchor distT="0" distB="0" distL="114300" distR="114300" simplePos="0" relativeHeight="251665408" behindDoc="0" locked="0" layoutInCell="1" allowOverlap="1" wp14:anchorId="74C5E891" wp14:editId="73F60EEF">
            <wp:simplePos x="0" y="0"/>
            <wp:positionH relativeFrom="margin">
              <wp:posOffset>923925</wp:posOffset>
            </wp:positionH>
            <wp:positionV relativeFrom="paragraph">
              <wp:posOffset>2540</wp:posOffset>
            </wp:positionV>
            <wp:extent cx="3495238" cy="3085714"/>
            <wp:effectExtent l="0" t="0" r="0" b="635"/>
            <wp:wrapNone/>
            <wp:docPr id="11" name="Imagen 11" descr="Diagram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 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495238" cy="3085714"/>
                    </a:xfrm>
                    <a:prstGeom prst="rect">
                      <a:avLst/>
                    </a:prstGeom>
                  </pic:spPr>
                </pic:pic>
              </a:graphicData>
            </a:graphic>
          </wp:anchor>
        </w:drawing>
      </w:r>
    </w:p>
    <w:p w14:paraId="42FFEBE1" w14:textId="4D1945FF" w:rsidR="007C0B65" w:rsidRDefault="007C0B65" w:rsidP="007C0B65">
      <w:pPr>
        <w:spacing w:after="120" w:line="360" w:lineRule="auto"/>
        <w:jc w:val="both"/>
        <w:rPr>
          <w:lang w:val="es-AR"/>
        </w:rPr>
      </w:pPr>
    </w:p>
    <w:p w14:paraId="46F09931" w14:textId="1857D4F4" w:rsidR="007C0B65" w:rsidRDefault="007C0B65" w:rsidP="007C0B65">
      <w:pPr>
        <w:spacing w:after="120" w:line="360" w:lineRule="auto"/>
        <w:jc w:val="both"/>
        <w:rPr>
          <w:lang w:val="es-AR"/>
        </w:rPr>
      </w:pPr>
    </w:p>
    <w:p w14:paraId="6E95311B" w14:textId="77777777" w:rsidR="007C0B65" w:rsidRDefault="007C0B65" w:rsidP="007C0B65">
      <w:pPr>
        <w:spacing w:after="120" w:line="360" w:lineRule="auto"/>
        <w:jc w:val="both"/>
        <w:rPr>
          <w:lang w:val="es-AR"/>
        </w:rPr>
      </w:pPr>
    </w:p>
    <w:p w14:paraId="7D34F268" w14:textId="682CDCB1" w:rsidR="007C0B65" w:rsidRDefault="007C0B65" w:rsidP="007C0B65">
      <w:pPr>
        <w:spacing w:after="120" w:line="360" w:lineRule="auto"/>
        <w:jc w:val="both"/>
        <w:rPr>
          <w:lang w:val="es-AR"/>
        </w:rPr>
      </w:pPr>
    </w:p>
    <w:p w14:paraId="66A1172D" w14:textId="57B1BB63" w:rsidR="007C0B65" w:rsidRPr="00581FB9" w:rsidRDefault="007C0B65" w:rsidP="007C0B65">
      <w:pPr>
        <w:spacing w:after="120" w:line="360" w:lineRule="auto"/>
        <w:jc w:val="both"/>
      </w:pPr>
    </w:p>
    <w:p w14:paraId="4D0304CB" w14:textId="77777777" w:rsidR="007C0B65" w:rsidRPr="00581FB9" w:rsidRDefault="007C0B65" w:rsidP="007C0B65">
      <w:pPr>
        <w:spacing w:after="120" w:line="360" w:lineRule="auto"/>
        <w:jc w:val="both"/>
        <w:rPr>
          <w:lang w:val="es-AR"/>
        </w:rPr>
      </w:pPr>
    </w:p>
    <w:p w14:paraId="07DBCBB9" w14:textId="77777777" w:rsidR="007C0B65" w:rsidRPr="00581FB9" w:rsidRDefault="007C0B65" w:rsidP="007C0B65">
      <w:pPr>
        <w:spacing w:after="120" w:line="360" w:lineRule="auto"/>
        <w:jc w:val="both"/>
        <w:rPr>
          <w:lang w:val="es-AR"/>
        </w:rPr>
      </w:pPr>
    </w:p>
    <w:p w14:paraId="162321DF" w14:textId="77777777" w:rsidR="007C0B65" w:rsidRPr="00581FB9" w:rsidRDefault="007C0B65" w:rsidP="007C0B65">
      <w:pPr>
        <w:spacing w:after="120" w:line="360" w:lineRule="auto"/>
        <w:jc w:val="both"/>
        <w:rPr>
          <w:lang w:val="es-AR"/>
        </w:rPr>
      </w:pPr>
    </w:p>
    <w:p w14:paraId="5CD71B30" w14:textId="77777777" w:rsidR="007C0B65" w:rsidRPr="00581FB9" w:rsidRDefault="007C0B65" w:rsidP="007C0B65">
      <w:pPr>
        <w:spacing w:after="120" w:line="360" w:lineRule="auto"/>
        <w:jc w:val="both"/>
        <w:rPr>
          <w:lang w:val="es-AR"/>
        </w:rPr>
      </w:pPr>
    </w:p>
    <w:p w14:paraId="7AC846D5" w14:textId="62C195FB" w:rsidR="007C0B65" w:rsidRPr="00581FB9" w:rsidRDefault="007C0B65" w:rsidP="007C0B65">
      <w:pPr>
        <w:spacing w:after="120" w:line="360" w:lineRule="auto"/>
        <w:jc w:val="both"/>
      </w:pPr>
      <w:r>
        <w:rPr>
          <w:noProof/>
        </w:rPr>
        <mc:AlternateContent>
          <mc:Choice Requires="wps">
            <w:drawing>
              <wp:anchor distT="0" distB="0" distL="114300" distR="114300" simplePos="0" relativeHeight="251666432" behindDoc="0" locked="0" layoutInCell="1" allowOverlap="1" wp14:anchorId="2A05CD97" wp14:editId="1DBB3CED">
                <wp:simplePos x="0" y="0"/>
                <wp:positionH relativeFrom="column">
                  <wp:posOffset>934803</wp:posOffset>
                </wp:positionH>
                <wp:positionV relativeFrom="paragraph">
                  <wp:posOffset>28299</wp:posOffset>
                </wp:positionV>
                <wp:extent cx="3495040" cy="635"/>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3495040" cy="635"/>
                        </a:xfrm>
                        <a:prstGeom prst="rect">
                          <a:avLst/>
                        </a:prstGeom>
                        <a:solidFill>
                          <a:prstClr val="white"/>
                        </a:solidFill>
                        <a:ln>
                          <a:noFill/>
                        </a:ln>
                      </wps:spPr>
                      <wps:txbx>
                        <w:txbxContent>
                          <w:p w14:paraId="0E30AAAA" w14:textId="43293B7D" w:rsidR="007C0B65" w:rsidRPr="00540F81" w:rsidRDefault="007C0B65" w:rsidP="007C0B65">
                            <w:pPr>
                              <w:pStyle w:val="Caption"/>
                              <w:rPr>
                                <w:szCs w:val="24"/>
                              </w:rPr>
                            </w:pPr>
                            <w:r>
                              <w:t>Figure</w:t>
                            </w:r>
                            <w:r>
                              <w:fldChar w:fldCharType="begin"/>
                            </w:r>
                            <w:r w:rsidRPr="00540F81">
                              <w:instrText xml:space="preserve"> SEQ Figura \* ARABIC </w:instrText>
                            </w:r>
                            <w:r>
                              <w:fldChar w:fldCharType="separate"/>
                            </w:r>
                            <w:r w:rsidR="00C364AF">
                              <w:rPr>
                                <w:noProof/>
                              </w:rPr>
                              <w:t>1</w:t>
                            </w:r>
                            <w:r>
                              <w:fldChar w:fldCharType="end"/>
                            </w:r>
                            <w:r>
                              <w:t xml:space="preserve">: </w:t>
                            </w:r>
                            <w:r>
                              <w:rPr>
                                <w:rFonts w:ascii="Arial" w:hAnsi="Arial"/>
                                <w:color w:val="44546A"/>
                              </w:rPr>
                              <w:t>Graphic summary of the analysis and quantitative evaluation of environmental impacts.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05CD97" id="Cuadro de texto 12" o:spid="_x0000_s1029" type="#_x0000_t202" style="position:absolute;left:0;text-align:left;margin-left:73.6pt;margin-top:2.25pt;width:27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" stroked="f">
                <v:textbox style="mso-fit-shape-to-text:t" inset="0,0,0,0">
                  <w:txbxContent>
                    <w:p w14:paraId="0E30AAAA" w14:textId="43293B7D" w:rsidR="007C0B65" w:rsidRPr="00540F81" w:rsidRDefault="007C0B65" w:rsidP="007C0B65">
                      <w:pPr>
                        <w:pStyle w:val="Caption"/>
                        <w:rPr>
                          <w:szCs w:val="24"/>
                        </w:rPr>
                      </w:pPr>
                      <w:r>
                        <w:t>Figure</w:t>
                      </w:r>
                      <w:r>
                        <w:fldChar w:fldCharType="begin"/>
                      </w:r>
                      <w:r w:rsidRPr="00540F81">
                        <w:instrText xml:space="preserve"> SEQ Figura \* ARABIC </w:instrText>
                      </w:r>
                      <w:r>
                        <w:fldChar w:fldCharType="separate"/>
                      </w:r>
                      <w:r w:rsidR="00C364AF">
                        <w:rPr>
                          <w:noProof/>
                        </w:rPr>
                        <w:t>1</w:t>
                      </w:r>
                      <w:r>
                        <w:fldChar w:fldCharType="end"/>
                      </w:r>
                      <w:r>
                        <w:t xml:space="preserve">: </w:t>
                      </w:r>
                      <w:r>
                        <w:rPr>
                          <w:rFonts w:ascii="Arial" w:hAnsi="Arial"/>
                          <w:color w:val="44546A"/>
                        </w:rPr>
                        <w:t>Graphic summary of the analysis and quantitative evaluation of environmental impacts.</w:t>
                      </w:r>
                    </w:p>
                  </w:txbxContent>
                </v:textbox>
              </v:shape>
            </w:pict>
          </mc:Fallback>
        </mc:AlternateContent>
      </w:r>
    </w:p>
    <w:p w14:paraId="70524DF7" w14:textId="77777777" w:rsidR="007C0B65" w:rsidRPr="00581FB9" w:rsidRDefault="007C0B65" w:rsidP="007C0B65">
      <w:pPr>
        <w:spacing w:after="120" w:line="360" w:lineRule="auto"/>
        <w:jc w:val="both"/>
        <w:rPr>
          <w:lang w:val="es-AR"/>
        </w:rPr>
      </w:pPr>
    </w:p>
    <w:p w14:paraId="2085EED9" w14:textId="77777777" w:rsidR="007C0B65" w:rsidRPr="00581FB9" w:rsidRDefault="007C0B65" w:rsidP="007C0B65">
      <w:pPr>
        <w:spacing w:after="120" w:line="360" w:lineRule="auto"/>
        <w:jc w:val="both"/>
        <w:rPr>
          <w:b/>
          <w:bCs/>
          <w:i/>
          <w:iCs/>
        </w:rPr>
      </w:pPr>
      <w:r>
        <w:rPr>
          <w:b/>
          <w:i/>
        </w:rPr>
        <w:t>Conclusions</w:t>
      </w:r>
    </w:p>
    <w:p w14:paraId="4D28C6E2" w14:textId="77777777" w:rsidR="007C0B65" w:rsidRPr="00581FB9" w:rsidRDefault="007C0B65" w:rsidP="007C0B65">
      <w:pPr>
        <w:spacing w:after="120" w:line="360" w:lineRule="auto"/>
        <w:jc w:val="both"/>
      </w:pPr>
      <w:r>
        <w:t>The new methodology implemented to assess the environmental impact of the activities within the Argentine Antarctic Programme allows for a more precise analysis of the environmental impacts and</w:t>
      </w:r>
      <w:proofErr w:type="gramStart"/>
      <w:r>
        <w:t>, in particular, allows</w:t>
      </w:r>
      <w:proofErr w:type="gramEnd"/>
      <w:r>
        <w:t xml:space="preserve"> for the incorporation of the expected effect of the established mitigation measures. To validate it, a comparison was made with respect to other methodologies of this type used by some member countries of the Antarctic Treaty. Preliminary results indicate that the characteristics </w:t>
      </w:r>
      <w:proofErr w:type="gramStart"/>
      <w:r>
        <w:t>analysed</w:t>
      </w:r>
      <w:proofErr w:type="gramEnd"/>
      <w:r>
        <w:t xml:space="preserve"> and their categorisation are consistent with those used in Antarctica and that therefore the procedure adequately applies the required guidelines.</w:t>
      </w:r>
    </w:p>
    <w:p w14:paraId="3062B3F4" w14:textId="77777777" w:rsidR="007C0B65" w:rsidRPr="007C0B65" w:rsidRDefault="007C0B65" w:rsidP="007C0B65">
      <w:pPr>
        <w:spacing w:after="120"/>
        <w:ind w:hanging="2"/>
        <w:jc w:val="both"/>
      </w:pPr>
      <w:r>
        <w:rPr>
          <w:b/>
          <w:i/>
          <w:color w:val="000000"/>
        </w:rPr>
        <w:t>Bibliography</w:t>
      </w:r>
    </w:p>
    <w:p w14:paraId="559E680A" w14:textId="77777777" w:rsidR="007C0B65" w:rsidRPr="007C0B65" w:rsidRDefault="007C0B65" w:rsidP="007C0B65">
      <w:pPr>
        <w:spacing w:after="120"/>
        <w:ind w:left="284" w:hanging="284"/>
        <w:jc w:val="both"/>
        <w:rPr>
          <w:color w:val="000000"/>
          <w:szCs w:val="22"/>
        </w:rPr>
      </w:pPr>
      <w:r>
        <w:rPr>
          <w:color w:val="000000"/>
        </w:rPr>
        <w:t xml:space="preserve">“Construction and operation of Belarusian Antarctic research station at Mount </w:t>
      </w:r>
      <w:proofErr w:type="spellStart"/>
      <w:r>
        <w:rPr>
          <w:color w:val="000000"/>
        </w:rPr>
        <w:t>Vechernyaya</w:t>
      </w:r>
      <w:proofErr w:type="spellEnd"/>
      <w:r>
        <w:rPr>
          <w:color w:val="000000"/>
        </w:rPr>
        <w:t>, Enderby Land.  Final Comprehensive Environmental Evaluation” (2015). National Academy of Sciences of Belarus. State scientific institute for nature management. State scientific and production amalgamation the scientific and practical centre for bioresources. State institution the Republican Centre for Polar Research.</w:t>
      </w:r>
    </w:p>
    <w:p w14:paraId="390A1DA7" w14:textId="77777777" w:rsidR="007C0B65" w:rsidRPr="00581FB9" w:rsidRDefault="007C0B65" w:rsidP="007C0B65">
      <w:pPr>
        <w:spacing w:after="120"/>
        <w:ind w:left="284" w:hanging="284"/>
        <w:jc w:val="both"/>
        <w:rPr>
          <w:color w:val="000000"/>
          <w:szCs w:val="22"/>
        </w:rPr>
      </w:pPr>
      <w:r>
        <w:rPr>
          <w:color w:val="000000"/>
        </w:rPr>
        <w:t>“Final Comprehensive environmental evaluation for continuation and modernization of McMurdo Station Area activities” (2019). Environment National Science Foundation. Office of Polar Programs.</w:t>
      </w:r>
    </w:p>
    <w:p w14:paraId="54205739" w14:textId="77777777" w:rsidR="007C0B65" w:rsidRPr="007C0B65" w:rsidRDefault="007C0B65" w:rsidP="007C0B65">
      <w:pPr>
        <w:spacing w:after="120"/>
        <w:ind w:left="284" w:hanging="284"/>
        <w:jc w:val="both"/>
        <w:rPr>
          <w:color w:val="000000"/>
          <w:szCs w:val="22"/>
        </w:rPr>
      </w:pPr>
      <w:r>
        <w:rPr>
          <w:color w:val="000000"/>
        </w:rPr>
        <w:t>“Guidelines for Environmental Impact Assessment in Antarctica”. Resolution 1 (2016) Annex 1. Final Report of ATCM XXXIX.</w:t>
      </w:r>
    </w:p>
    <w:p w14:paraId="77BF1173" w14:textId="77777777" w:rsidR="007C0B65" w:rsidRPr="007C0B65" w:rsidRDefault="007C0B65" w:rsidP="007C0B65">
      <w:pPr>
        <w:spacing w:after="120"/>
        <w:ind w:left="284" w:hanging="284"/>
        <w:jc w:val="both"/>
        <w:rPr>
          <w:color w:val="000000"/>
          <w:szCs w:val="22"/>
        </w:rPr>
      </w:pPr>
      <w:r>
        <w:rPr>
          <w:color w:val="000000"/>
        </w:rPr>
        <w:t xml:space="preserve">“Proposed Construction and Operation of the New Chinese Dome </w:t>
      </w:r>
      <w:proofErr w:type="gramStart"/>
      <w:r>
        <w:rPr>
          <w:color w:val="000000"/>
        </w:rPr>
        <w:t>A</w:t>
      </w:r>
      <w:proofErr w:type="gramEnd"/>
      <w:r>
        <w:rPr>
          <w:color w:val="000000"/>
        </w:rPr>
        <w:t xml:space="preserve"> Station Dome A, Antarctica (2008). Final Comprehensive Environmental Evaluation” (2015). Chinese Arctic and Antarctic Administration.</w:t>
      </w:r>
    </w:p>
    <w:p w14:paraId="780D709F" w14:textId="77777777" w:rsidR="007C0B65" w:rsidRPr="007C0B65" w:rsidRDefault="007C0B65" w:rsidP="007C0B65">
      <w:pPr>
        <w:spacing w:after="120"/>
        <w:ind w:left="284" w:hanging="284"/>
        <w:jc w:val="both"/>
        <w:rPr>
          <w:color w:val="000000"/>
          <w:szCs w:val="22"/>
        </w:rPr>
      </w:pPr>
      <w:r>
        <w:rPr>
          <w:color w:val="000000"/>
        </w:rPr>
        <w:t>“</w:t>
      </w:r>
      <w:proofErr w:type="spellStart"/>
      <w:r>
        <w:rPr>
          <w:color w:val="000000"/>
        </w:rPr>
        <w:t>Rothera</w:t>
      </w:r>
      <w:proofErr w:type="spellEnd"/>
      <w:r>
        <w:rPr>
          <w:color w:val="000000"/>
        </w:rPr>
        <w:t xml:space="preserve"> Wharf Reconstruction &amp; Coastal Stabilisation. Final Comprehensive Environmental Evaluation” (2018). British Antarctic Survey. Natural Environmental Research Council.</w:t>
      </w:r>
    </w:p>
    <w:p w14:paraId="36A669BD" w14:textId="77777777" w:rsidR="007C0B65" w:rsidRPr="00581FB9" w:rsidRDefault="007C0B65" w:rsidP="007C0B65">
      <w:pPr>
        <w:spacing w:after="120"/>
        <w:ind w:left="284" w:hanging="284"/>
        <w:jc w:val="both"/>
        <w:rPr>
          <w:color w:val="000000"/>
          <w:szCs w:val="22"/>
        </w:rPr>
      </w:pPr>
      <w:r>
        <w:rPr>
          <w:color w:val="000000"/>
        </w:rPr>
        <w:t>"Scott Base Redevelopment. Draft Comprehensive Environmental Evaluation” (2020). Policy, Environment and Safety Team. Antarctica New Zealand.</w:t>
      </w:r>
    </w:p>
    <w:p w14:paraId="7CD0C3EF" w14:textId="77777777" w:rsidR="004B4A60" w:rsidRPr="007C0B65" w:rsidRDefault="008E71A2" w:rsidP="00952E9F">
      <w:pPr>
        <w:rPr>
          <w:lang w:val="es-AR"/>
        </w:rPr>
      </w:pPr>
    </w:p>
    <w:sectPr w:rsidR="004B4A60" w:rsidRPr="007C0B65" w:rsidSect="00E02E88">
      <w:headerReference w:type="default" r:id="rId15"/>
      <w:footerReference w:type="default" r:id="rId16"/>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ECCE0" w14:textId="77777777" w:rsidR="000A4CE9" w:rsidRDefault="007C0B65">
      <w:r>
        <w:separator/>
      </w:r>
    </w:p>
  </w:endnote>
  <w:endnote w:type="continuationSeparator" w:id="0">
    <w:p w14:paraId="3DC4A364" w14:textId="77777777" w:rsidR="000A4CE9" w:rsidRDefault="007C0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D46C3" w14:textId="6A51198C" w:rsidR="00FA0B9F" w:rsidRDefault="007C0B65" w:rsidP="00CF5C82">
    <w:pPr>
      <w:framePr w:wrap="around" w:vAnchor="text" w:hAnchor="margin" w:xAlign="right" w:y="1"/>
    </w:pPr>
    <w:r>
      <w:fldChar w:fldCharType="begin"/>
    </w:r>
    <w:r>
      <w:instrText xml:space="preserve">PAGE  </w:instrText>
    </w:r>
    <w:r>
      <w:fldChar w:fldCharType="separate"/>
    </w:r>
    <w:r w:rsidR="00C364AF">
      <w:rPr>
        <w:noProof/>
      </w:rPr>
      <w:t>1</w:t>
    </w:r>
    <w:r>
      <w:fldChar w:fldCharType="end"/>
    </w:r>
  </w:p>
  <w:p w14:paraId="24C084A7" w14:textId="77777777" w:rsidR="00FA0B9F" w:rsidRDefault="008E71A2"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FF7B3" w14:textId="77777777" w:rsidR="00FA0B9F" w:rsidRDefault="007C0B65" w:rsidP="00CF5C82">
    <w:pPr>
      <w:framePr w:wrap="around" w:vAnchor="text" w:hAnchor="margin" w:xAlign="right" w:y="1"/>
    </w:pPr>
    <w:r>
      <w:fldChar w:fldCharType="begin"/>
    </w:r>
    <w:r>
      <w:instrText xml:space="preserve">PAGE  </w:instrText>
    </w:r>
    <w:r>
      <w:fldChar w:fldCharType="separate"/>
    </w:r>
    <w:r>
      <w:t>1</w:t>
    </w:r>
    <w:r>
      <w:fldChar w:fldCharType="end"/>
    </w:r>
  </w:p>
  <w:p w14:paraId="58AE49BE" w14:textId="40994E0D" w:rsidR="00FA0B9F" w:rsidRDefault="008E71A2"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EA988" w14:textId="77777777" w:rsidR="00E311C9" w:rsidRDefault="007C0B65" w:rsidP="00CF5C82">
    <w:pPr>
      <w:framePr w:wrap="around" w:vAnchor="text" w:hAnchor="margin" w:xAlign="right" w:y="1"/>
    </w:pPr>
    <w:r>
      <w:fldChar w:fldCharType="begin"/>
    </w:r>
    <w:r>
      <w:instrText xml:space="preserve">PAGE  </w:instrText>
    </w:r>
    <w:r>
      <w:fldChar w:fldCharType="separate"/>
    </w:r>
    <w:r>
      <w:t>3</w:t>
    </w:r>
    <w:r>
      <w:fldChar w:fldCharType="end"/>
    </w:r>
  </w:p>
  <w:p w14:paraId="17AA8C51" w14:textId="77777777" w:rsidR="00E311C9" w:rsidRDefault="008E71A2"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99B10" w14:textId="77777777" w:rsidR="000A4CE9" w:rsidRDefault="007C0B65">
      <w:r>
        <w:separator/>
      </w:r>
    </w:p>
  </w:footnote>
  <w:footnote w:type="continuationSeparator" w:id="0">
    <w:p w14:paraId="0C8FD61B" w14:textId="77777777" w:rsidR="000A4CE9" w:rsidRDefault="007C0B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342" w:type="dxa"/>
      <w:jc w:val="center"/>
      <w:tblLook w:val="01E0" w:firstRow="1" w:lastRow="1" w:firstColumn="1" w:lastColumn="1" w:noHBand="0" w:noVBand="0"/>
    </w:tblPr>
    <w:tblGrid>
      <w:gridCol w:w="5671"/>
      <w:gridCol w:w="3232"/>
      <w:gridCol w:w="839"/>
      <w:gridCol w:w="991"/>
      <w:gridCol w:w="609"/>
    </w:tblGrid>
    <w:tr w:rsidR="00CF6306" w14:paraId="718E5354" w14:textId="77777777" w:rsidTr="002169D4">
      <w:trPr>
        <w:trHeight w:val="354"/>
        <w:jc w:val="center"/>
      </w:trPr>
      <w:tc>
        <w:tcPr>
          <w:tcW w:w="5672" w:type="dxa"/>
        </w:tcPr>
        <w:p w14:paraId="5DB207AC" w14:textId="77777777" w:rsidR="00C449BA" w:rsidRDefault="008E71A2" w:rsidP="002A07BC"/>
      </w:tc>
      <w:tc>
        <w:tcPr>
          <w:tcW w:w="4071" w:type="dxa"/>
          <w:gridSpan w:val="2"/>
        </w:tcPr>
        <w:p w14:paraId="11DD3C43" w14:textId="77777777" w:rsidR="00C449BA" w:rsidRPr="000A4CD7" w:rsidRDefault="007C0B65" w:rsidP="002A07BC">
          <w:pPr>
            <w:jc w:val="right"/>
            <w:rPr>
              <w:b/>
              <w:sz w:val="32"/>
              <w:szCs w:val="32"/>
            </w:rPr>
          </w:pPr>
          <w:bookmarkStart w:id="2" w:name="type"/>
          <w:r>
            <w:rPr>
              <w:b/>
              <w:sz w:val="32"/>
            </w:rPr>
            <w:t>IP</w:t>
          </w:r>
          <w:bookmarkEnd w:id="2"/>
        </w:p>
      </w:tc>
      <w:tc>
        <w:tcPr>
          <w:tcW w:w="1599" w:type="dxa"/>
          <w:gridSpan w:val="2"/>
        </w:tcPr>
        <w:p w14:paraId="6F5D8398" w14:textId="77777777" w:rsidR="00C449BA" w:rsidRPr="000A4CD7" w:rsidRDefault="007C0B65" w:rsidP="002A07BC">
          <w:pPr>
            <w:rPr>
              <w:b/>
              <w:sz w:val="32"/>
              <w:szCs w:val="32"/>
            </w:rPr>
          </w:pPr>
          <w:bookmarkStart w:id="3" w:name="number"/>
          <w:r>
            <w:rPr>
              <w:b/>
              <w:sz w:val="32"/>
            </w:rPr>
            <w:t>35</w:t>
          </w:r>
          <w:bookmarkEnd w:id="3"/>
        </w:p>
      </w:tc>
    </w:tr>
    <w:tr w:rsidR="00CF6306" w14:paraId="30E85F8A" w14:textId="77777777" w:rsidTr="002169D4">
      <w:trPr>
        <w:trHeight w:val="2244"/>
        <w:jc w:val="center"/>
      </w:trPr>
      <w:tc>
        <w:tcPr>
          <w:tcW w:w="5671" w:type="dxa"/>
        </w:tcPr>
        <w:p w14:paraId="7C1FBA1E" w14:textId="77777777" w:rsidR="002169D4" w:rsidRPr="00550FDE" w:rsidRDefault="007C0B65" w:rsidP="002A07BC">
          <w:pPr>
            <w:rPr>
              <w:b/>
              <w:sz w:val="28"/>
              <w:szCs w:val="28"/>
            </w:rPr>
          </w:pPr>
          <w:r>
            <w:rPr>
              <w:noProof/>
            </w:rPr>
            <w:drawing>
              <wp:inline distT="0" distB="0" distL="0" distR="0" wp14:anchorId="34553EE5" wp14:editId="455AB2FB">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72921"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671" w:type="dxa"/>
          <w:gridSpan w:val="4"/>
          <w:vAlign w:val="center"/>
        </w:tcPr>
        <w:p w14:paraId="683413CC" w14:textId="77777777" w:rsidR="002169D4" w:rsidRPr="002169D4" w:rsidRDefault="007C0B65" w:rsidP="002169D4">
          <w:pPr>
            <w:jc w:val="right"/>
            <w:rPr>
              <w:sz w:val="144"/>
              <w:szCs w:val="144"/>
            </w:rPr>
          </w:pPr>
          <w:r>
            <w:rPr>
              <w:sz w:val="144"/>
            </w:rPr>
            <w:t>ENG</w:t>
          </w:r>
        </w:p>
      </w:tc>
    </w:tr>
    <w:tr w:rsidR="00CF6306" w14:paraId="00CD2214" w14:textId="77777777" w:rsidTr="002169D4">
      <w:trPr>
        <w:trHeight w:val="420"/>
        <w:jc w:val="center"/>
      </w:trPr>
      <w:tc>
        <w:tcPr>
          <w:tcW w:w="8904" w:type="dxa"/>
          <w:gridSpan w:val="2"/>
        </w:tcPr>
        <w:p w14:paraId="5DA5F039" w14:textId="77777777" w:rsidR="000A4CD7" w:rsidRDefault="007C0B65" w:rsidP="008D2157">
          <w:pPr>
            <w:jc w:val="right"/>
          </w:pPr>
          <w:r>
            <w:t>Agenda Item:</w:t>
          </w:r>
        </w:p>
      </w:tc>
      <w:tc>
        <w:tcPr>
          <w:tcW w:w="1830" w:type="dxa"/>
          <w:gridSpan w:val="2"/>
        </w:tcPr>
        <w:p w14:paraId="41FD924C" w14:textId="77777777" w:rsidR="000A4CD7" w:rsidRDefault="007C0B65" w:rsidP="008D2157">
          <w:pPr>
            <w:jc w:val="right"/>
          </w:pPr>
          <w:bookmarkStart w:id="4" w:name="agenda"/>
          <w:r>
            <w:t>CEP 8b</w:t>
          </w:r>
          <w:bookmarkEnd w:id="4"/>
        </w:p>
      </w:tc>
      <w:tc>
        <w:tcPr>
          <w:tcW w:w="608" w:type="dxa"/>
        </w:tcPr>
        <w:p w14:paraId="37E25469" w14:textId="77777777" w:rsidR="000A4CD7" w:rsidRDefault="008E71A2" w:rsidP="00387A65">
          <w:pPr>
            <w:jc w:val="right"/>
          </w:pPr>
        </w:p>
      </w:tc>
    </w:tr>
    <w:tr w:rsidR="00CF6306" w14:paraId="784D917E" w14:textId="77777777" w:rsidTr="002169D4">
      <w:trPr>
        <w:trHeight w:val="408"/>
        <w:jc w:val="center"/>
      </w:trPr>
      <w:tc>
        <w:tcPr>
          <w:tcW w:w="8904" w:type="dxa"/>
          <w:gridSpan w:val="2"/>
        </w:tcPr>
        <w:p w14:paraId="58A11C40" w14:textId="77777777" w:rsidR="000A4CD7" w:rsidRDefault="007C0B65" w:rsidP="008D2157">
          <w:pPr>
            <w:jc w:val="right"/>
          </w:pPr>
          <w:r>
            <w:t>Submitted by:</w:t>
          </w:r>
        </w:p>
      </w:tc>
      <w:tc>
        <w:tcPr>
          <w:tcW w:w="1830" w:type="dxa"/>
          <w:gridSpan w:val="2"/>
        </w:tcPr>
        <w:p w14:paraId="37C5ABED" w14:textId="77777777" w:rsidR="000A4CD7" w:rsidRDefault="007C0B65" w:rsidP="008D2157">
          <w:pPr>
            <w:jc w:val="right"/>
          </w:pPr>
          <w:bookmarkStart w:id="5" w:name="party"/>
          <w:r>
            <w:t>Argentina</w:t>
          </w:r>
          <w:bookmarkEnd w:id="5"/>
        </w:p>
      </w:tc>
      <w:tc>
        <w:tcPr>
          <w:tcW w:w="608" w:type="dxa"/>
        </w:tcPr>
        <w:p w14:paraId="35617EE3" w14:textId="77777777" w:rsidR="000A4CD7" w:rsidRDefault="008E71A2" w:rsidP="00387A65">
          <w:pPr>
            <w:jc w:val="right"/>
          </w:pPr>
        </w:p>
      </w:tc>
    </w:tr>
    <w:tr w:rsidR="00CF6306" w14:paraId="042614A7" w14:textId="77777777" w:rsidTr="002169D4">
      <w:trPr>
        <w:trHeight w:val="420"/>
        <w:jc w:val="center"/>
      </w:trPr>
      <w:tc>
        <w:tcPr>
          <w:tcW w:w="8904" w:type="dxa"/>
          <w:gridSpan w:val="2"/>
        </w:tcPr>
        <w:p w14:paraId="52D39678" w14:textId="77777777" w:rsidR="000A4CD7" w:rsidRDefault="007C0B65" w:rsidP="008D2157">
          <w:pPr>
            <w:jc w:val="right"/>
          </w:pPr>
          <w:r>
            <w:t>Original:</w:t>
          </w:r>
        </w:p>
      </w:tc>
      <w:tc>
        <w:tcPr>
          <w:tcW w:w="1830" w:type="dxa"/>
          <w:gridSpan w:val="2"/>
        </w:tcPr>
        <w:p w14:paraId="1A4051A3" w14:textId="77777777" w:rsidR="000A4CD7" w:rsidRDefault="007C0B65" w:rsidP="008D2157">
          <w:pPr>
            <w:jc w:val="right"/>
          </w:pPr>
          <w:bookmarkStart w:id="6" w:name="language"/>
          <w:r>
            <w:t>Spanish</w:t>
          </w:r>
          <w:bookmarkEnd w:id="6"/>
        </w:p>
      </w:tc>
      <w:tc>
        <w:tcPr>
          <w:tcW w:w="608" w:type="dxa"/>
        </w:tcPr>
        <w:p w14:paraId="30889E1A" w14:textId="77777777" w:rsidR="000A4CD7" w:rsidRDefault="008E71A2" w:rsidP="00387A65">
          <w:pPr>
            <w:jc w:val="right"/>
          </w:pPr>
        </w:p>
      </w:tc>
    </w:tr>
    <w:tr w:rsidR="00CF6306" w14:paraId="429E5A61" w14:textId="77777777" w:rsidTr="002169D4">
      <w:trPr>
        <w:trHeight w:val="420"/>
        <w:jc w:val="center"/>
      </w:trPr>
      <w:tc>
        <w:tcPr>
          <w:tcW w:w="8904" w:type="dxa"/>
          <w:gridSpan w:val="2"/>
        </w:tcPr>
        <w:p w14:paraId="43F30FE7" w14:textId="77777777" w:rsidR="00965EDE" w:rsidRDefault="007C0B65" w:rsidP="008D2157">
          <w:pPr>
            <w:jc w:val="right"/>
          </w:pPr>
          <w:r>
            <w:t>Submitted:</w:t>
          </w:r>
        </w:p>
      </w:tc>
      <w:tc>
        <w:tcPr>
          <w:tcW w:w="1830" w:type="dxa"/>
          <w:gridSpan w:val="2"/>
        </w:tcPr>
        <w:p w14:paraId="5EB5E476" w14:textId="77777777" w:rsidR="00965EDE" w:rsidRDefault="007C0B65" w:rsidP="008D2157">
          <w:pPr>
            <w:jc w:val="right"/>
          </w:pPr>
          <w:bookmarkStart w:id="7" w:name="date_submission"/>
          <w:r>
            <w:t>8/4/2022</w:t>
          </w:r>
          <w:bookmarkEnd w:id="7"/>
        </w:p>
      </w:tc>
      <w:tc>
        <w:tcPr>
          <w:tcW w:w="608" w:type="dxa"/>
        </w:tcPr>
        <w:p w14:paraId="030A7104" w14:textId="77777777" w:rsidR="00965EDE" w:rsidRDefault="008E71A2" w:rsidP="00387A65">
          <w:pPr>
            <w:jc w:val="right"/>
          </w:pPr>
        </w:p>
      </w:tc>
    </w:tr>
  </w:tbl>
  <w:p w14:paraId="4FFE105C" w14:textId="77777777" w:rsidR="00AE5DD0" w:rsidRDefault="008E71A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CF6306" w14:paraId="04AF3A9C" w14:textId="77777777">
      <w:trPr>
        <w:trHeight w:val="354"/>
        <w:jc w:val="center"/>
      </w:trPr>
      <w:tc>
        <w:tcPr>
          <w:tcW w:w="9694" w:type="dxa"/>
        </w:tcPr>
        <w:p w14:paraId="6382B821" w14:textId="486D8F05" w:rsidR="00AE5DD0" w:rsidRPr="000A4CD7" w:rsidRDefault="007C0B65" w:rsidP="00C26F2D">
          <w:pPr>
            <w:jc w:val="right"/>
            <w:rPr>
              <w:b/>
              <w:sz w:val="32"/>
              <w:szCs w:val="32"/>
            </w:rPr>
          </w:pPr>
          <w:r>
            <w:rPr>
              <w:b/>
              <w:sz w:val="32"/>
            </w:rPr>
            <w:t>IP</w:t>
          </w:r>
        </w:p>
      </w:tc>
      <w:tc>
        <w:tcPr>
          <w:tcW w:w="1332" w:type="dxa"/>
        </w:tcPr>
        <w:p w14:paraId="28DEC16D" w14:textId="339CEB22" w:rsidR="00AE5DD0" w:rsidRPr="000A4CD7" w:rsidRDefault="007C0B65" w:rsidP="00080F4C">
          <w:pPr>
            <w:rPr>
              <w:b/>
              <w:sz w:val="32"/>
              <w:szCs w:val="32"/>
            </w:rPr>
          </w:pPr>
          <w:r>
            <w:rPr>
              <w:b/>
              <w:sz w:val="32"/>
            </w:rPr>
            <w:t>35</w:t>
          </w:r>
        </w:p>
      </w:tc>
    </w:tr>
  </w:tbl>
  <w:p w14:paraId="51681523" w14:textId="77777777" w:rsidR="00AE5DD0" w:rsidRDefault="008E71A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80C"/>
    <w:multiLevelType w:val="multilevel"/>
    <w:tmpl w:val="6BD2C9F6"/>
    <w:lvl w:ilvl="0">
      <w:start w:val="1"/>
      <w:numFmt w:val="bullet"/>
      <w:lvlText w:val=""/>
      <w:lvlJc w:val="left"/>
      <w:pPr>
        <w:ind w:left="360" w:hanging="360"/>
      </w:pPr>
      <w:rPr>
        <w:rFonts w:ascii="Wingdings" w:hAnsi="Wingdings" w:hint="default"/>
        <w:b w:val="0"/>
        <w:i w:val="0"/>
        <w:sz w:val="22"/>
        <w:szCs w:val="22"/>
      </w:rPr>
    </w:lvl>
    <w:lvl w:ilvl="1">
      <w:start w:val="1"/>
      <w:numFmt w:val="bullet"/>
      <w:lvlText w:val=""/>
      <w:lvlJc w:val="left"/>
      <w:pPr>
        <w:ind w:left="1000" w:hanging="432"/>
      </w:pPr>
      <w:rPr>
        <w:rFonts w:ascii="Wingdings" w:hAnsi="Wingdings" w:hint="default"/>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86577EA"/>
    <w:multiLevelType w:val="hybridMultilevel"/>
    <w:tmpl w:val="21A63D98"/>
    <w:lvl w:ilvl="0" w:tplc="3194430E">
      <w:start w:val="1"/>
      <w:numFmt w:val="bullet"/>
      <w:pStyle w:val="ATSBullet1"/>
      <w:lvlText w:val=""/>
      <w:lvlJc w:val="left"/>
      <w:pPr>
        <w:tabs>
          <w:tab w:val="num" w:pos="360"/>
        </w:tabs>
        <w:ind w:left="360" w:hanging="360"/>
      </w:pPr>
      <w:rPr>
        <w:rFonts w:ascii="Symbol" w:hAnsi="Symbol" w:hint="default"/>
        <w:color w:val="auto"/>
      </w:rPr>
    </w:lvl>
    <w:lvl w:ilvl="1" w:tplc="D59C48A0" w:tentative="1">
      <w:start w:val="1"/>
      <w:numFmt w:val="bullet"/>
      <w:lvlText w:val="o"/>
      <w:lvlJc w:val="left"/>
      <w:pPr>
        <w:tabs>
          <w:tab w:val="num" w:pos="1440"/>
        </w:tabs>
        <w:ind w:left="1440" w:hanging="360"/>
      </w:pPr>
      <w:rPr>
        <w:rFonts w:ascii="Courier New" w:hAnsi="Courier New" w:cs="Courier New" w:hint="default"/>
      </w:rPr>
    </w:lvl>
    <w:lvl w:ilvl="2" w:tplc="91F28FA4" w:tentative="1">
      <w:start w:val="1"/>
      <w:numFmt w:val="bullet"/>
      <w:lvlText w:val=""/>
      <w:lvlJc w:val="left"/>
      <w:pPr>
        <w:tabs>
          <w:tab w:val="num" w:pos="2160"/>
        </w:tabs>
        <w:ind w:left="2160" w:hanging="360"/>
      </w:pPr>
      <w:rPr>
        <w:rFonts w:ascii="Wingdings" w:hAnsi="Wingdings" w:hint="default"/>
      </w:rPr>
    </w:lvl>
    <w:lvl w:ilvl="3" w:tplc="11844214" w:tentative="1">
      <w:start w:val="1"/>
      <w:numFmt w:val="bullet"/>
      <w:lvlText w:val=""/>
      <w:lvlJc w:val="left"/>
      <w:pPr>
        <w:tabs>
          <w:tab w:val="num" w:pos="2880"/>
        </w:tabs>
        <w:ind w:left="2880" w:hanging="360"/>
      </w:pPr>
      <w:rPr>
        <w:rFonts w:ascii="Symbol" w:hAnsi="Symbol" w:hint="default"/>
      </w:rPr>
    </w:lvl>
    <w:lvl w:ilvl="4" w:tplc="69CE6CF4" w:tentative="1">
      <w:start w:val="1"/>
      <w:numFmt w:val="bullet"/>
      <w:lvlText w:val="o"/>
      <w:lvlJc w:val="left"/>
      <w:pPr>
        <w:tabs>
          <w:tab w:val="num" w:pos="3600"/>
        </w:tabs>
        <w:ind w:left="3600" w:hanging="360"/>
      </w:pPr>
      <w:rPr>
        <w:rFonts w:ascii="Courier New" w:hAnsi="Courier New" w:cs="Courier New" w:hint="default"/>
      </w:rPr>
    </w:lvl>
    <w:lvl w:ilvl="5" w:tplc="510227A8" w:tentative="1">
      <w:start w:val="1"/>
      <w:numFmt w:val="bullet"/>
      <w:lvlText w:val=""/>
      <w:lvlJc w:val="left"/>
      <w:pPr>
        <w:tabs>
          <w:tab w:val="num" w:pos="4320"/>
        </w:tabs>
        <w:ind w:left="4320" w:hanging="360"/>
      </w:pPr>
      <w:rPr>
        <w:rFonts w:ascii="Wingdings" w:hAnsi="Wingdings" w:hint="default"/>
      </w:rPr>
    </w:lvl>
    <w:lvl w:ilvl="6" w:tplc="E16EC764" w:tentative="1">
      <w:start w:val="1"/>
      <w:numFmt w:val="bullet"/>
      <w:lvlText w:val=""/>
      <w:lvlJc w:val="left"/>
      <w:pPr>
        <w:tabs>
          <w:tab w:val="num" w:pos="5040"/>
        </w:tabs>
        <w:ind w:left="5040" w:hanging="360"/>
      </w:pPr>
      <w:rPr>
        <w:rFonts w:ascii="Symbol" w:hAnsi="Symbol" w:hint="default"/>
      </w:rPr>
    </w:lvl>
    <w:lvl w:ilvl="7" w:tplc="F5627B4A" w:tentative="1">
      <w:start w:val="1"/>
      <w:numFmt w:val="bullet"/>
      <w:lvlText w:val="o"/>
      <w:lvlJc w:val="left"/>
      <w:pPr>
        <w:tabs>
          <w:tab w:val="num" w:pos="5760"/>
        </w:tabs>
        <w:ind w:left="5760" w:hanging="360"/>
      </w:pPr>
      <w:rPr>
        <w:rFonts w:ascii="Courier New" w:hAnsi="Courier New" w:cs="Courier New" w:hint="default"/>
      </w:rPr>
    </w:lvl>
    <w:lvl w:ilvl="8" w:tplc="62A4C19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35C15"/>
    <w:multiLevelType w:val="hybridMultilevel"/>
    <w:tmpl w:val="A8A2E45C"/>
    <w:lvl w:ilvl="0" w:tplc="D9E4B13A">
      <w:start w:val="1"/>
      <w:numFmt w:val="decimal"/>
      <w:lvlText w:val="%1)"/>
      <w:lvlJc w:val="left"/>
      <w:pPr>
        <w:tabs>
          <w:tab w:val="num" w:pos="340"/>
        </w:tabs>
        <w:ind w:left="340" w:hanging="340"/>
      </w:pPr>
      <w:rPr>
        <w:rFonts w:hint="default"/>
      </w:rPr>
    </w:lvl>
    <w:lvl w:ilvl="1" w:tplc="A7141982" w:tentative="1">
      <w:start w:val="1"/>
      <w:numFmt w:val="lowerLetter"/>
      <w:lvlText w:val="%2."/>
      <w:lvlJc w:val="left"/>
      <w:pPr>
        <w:tabs>
          <w:tab w:val="num" w:pos="1440"/>
        </w:tabs>
        <w:ind w:left="1440" w:hanging="360"/>
      </w:pPr>
    </w:lvl>
    <w:lvl w:ilvl="2" w:tplc="0A7A3586" w:tentative="1">
      <w:start w:val="1"/>
      <w:numFmt w:val="lowerRoman"/>
      <w:lvlText w:val="%3."/>
      <w:lvlJc w:val="right"/>
      <w:pPr>
        <w:tabs>
          <w:tab w:val="num" w:pos="2160"/>
        </w:tabs>
        <w:ind w:left="2160" w:hanging="180"/>
      </w:pPr>
    </w:lvl>
    <w:lvl w:ilvl="3" w:tplc="B482948A" w:tentative="1">
      <w:start w:val="1"/>
      <w:numFmt w:val="decimal"/>
      <w:lvlText w:val="%4."/>
      <w:lvlJc w:val="left"/>
      <w:pPr>
        <w:tabs>
          <w:tab w:val="num" w:pos="2880"/>
        </w:tabs>
        <w:ind w:left="2880" w:hanging="360"/>
      </w:pPr>
    </w:lvl>
    <w:lvl w:ilvl="4" w:tplc="FF7E4C1C" w:tentative="1">
      <w:start w:val="1"/>
      <w:numFmt w:val="lowerLetter"/>
      <w:lvlText w:val="%5."/>
      <w:lvlJc w:val="left"/>
      <w:pPr>
        <w:tabs>
          <w:tab w:val="num" w:pos="3600"/>
        </w:tabs>
        <w:ind w:left="3600" w:hanging="360"/>
      </w:pPr>
    </w:lvl>
    <w:lvl w:ilvl="5" w:tplc="271A8F88" w:tentative="1">
      <w:start w:val="1"/>
      <w:numFmt w:val="lowerRoman"/>
      <w:lvlText w:val="%6."/>
      <w:lvlJc w:val="right"/>
      <w:pPr>
        <w:tabs>
          <w:tab w:val="num" w:pos="4320"/>
        </w:tabs>
        <w:ind w:left="4320" w:hanging="180"/>
      </w:pPr>
    </w:lvl>
    <w:lvl w:ilvl="6" w:tplc="D5FA9762" w:tentative="1">
      <w:start w:val="1"/>
      <w:numFmt w:val="decimal"/>
      <w:lvlText w:val="%7."/>
      <w:lvlJc w:val="left"/>
      <w:pPr>
        <w:tabs>
          <w:tab w:val="num" w:pos="5040"/>
        </w:tabs>
        <w:ind w:left="5040" w:hanging="360"/>
      </w:pPr>
    </w:lvl>
    <w:lvl w:ilvl="7" w:tplc="F3023A7E" w:tentative="1">
      <w:start w:val="1"/>
      <w:numFmt w:val="lowerLetter"/>
      <w:lvlText w:val="%8."/>
      <w:lvlJc w:val="left"/>
      <w:pPr>
        <w:tabs>
          <w:tab w:val="num" w:pos="5760"/>
        </w:tabs>
        <w:ind w:left="5760" w:hanging="360"/>
      </w:pPr>
    </w:lvl>
    <w:lvl w:ilvl="8" w:tplc="48240E4A"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1A28B452">
      <w:start w:val="1"/>
      <w:numFmt w:val="decimal"/>
      <w:lvlText w:val="%1."/>
      <w:lvlJc w:val="left"/>
      <w:pPr>
        <w:tabs>
          <w:tab w:val="num" w:pos="1057"/>
        </w:tabs>
        <w:ind w:left="1057" w:hanging="360"/>
      </w:pPr>
      <w:rPr>
        <w:rFonts w:hint="default"/>
      </w:rPr>
    </w:lvl>
    <w:lvl w:ilvl="1" w:tplc="1C068436" w:tentative="1">
      <w:start w:val="1"/>
      <w:numFmt w:val="lowerLetter"/>
      <w:lvlText w:val="%2."/>
      <w:lvlJc w:val="left"/>
      <w:pPr>
        <w:tabs>
          <w:tab w:val="num" w:pos="2137"/>
        </w:tabs>
        <w:ind w:left="2137" w:hanging="360"/>
      </w:pPr>
    </w:lvl>
    <w:lvl w:ilvl="2" w:tplc="B3E4B932" w:tentative="1">
      <w:start w:val="1"/>
      <w:numFmt w:val="lowerRoman"/>
      <w:lvlText w:val="%3."/>
      <w:lvlJc w:val="right"/>
      <w:pPr>
        <w:tabs>
          <w:tab w:val="num" w:pos="2857"/>
        </w:tabs>
        <w:ind w:left="2857" w:hanging="180"/>
      </w:pPr>
    </w:lvl>
    <w:lvl w:ilvl="3" w:tplc="500062C0" w:tentative="1">
      <w:start w:val="1"/>
      <w:numFmt w:val="decimal"/>
      <w:lvlText w:val="%4."/>
      <w:lvlJc w:val="left"/>
      <w:pPr>
        <w:tabs>
          <w:tab w:val="num" w:pos="3577"/>
        </w:tabs>
        <w:ind w:left="3577" w:hanging="360"/>
      </w:pPr>
    </w:lvl>
    <w:lvl w:ilvl="4" w:tplc="EC88A50E" w:tentative="1">
      <w:start w:val="1"/>
      <w:numFmt w:val="lowerLetter"/>
      <w:lvlText w:val="%5."/>
      <w:lvlJc w:val="left"/>
      <w:pPr>
        <w:tabs>
          <w:tab w:val="num" w:pos="4297"/>
        </w:tabs>
        <w:ind w:left="4297" w:hanging="360"/>
      </w:pPr>
    </w:lvl>
    <w:lvl w:ilvl="5" w:tplc="BBB8195C" w:tentative="1">
      <w:start w:val="1"/>
      <w:numFmt w:val="lowerRoman"/>
      <w:lvlText w:val="%6."/>
      <w:lvlJc w:val="right"/>
      <w:pPr>
        <w:tabs>
          <w:tab w:val="num" w:pos="5017"/>
        </w:tabs>
        <w:ind w:left="5017" w:hanging="180"/>
      </w:pPr>
    </w:lvl>
    <w:lvl w:ilvl="6" w:tplc="399EBC62" w:tentative="1">
      <w:start w:val="1"/>
      <w:numFmt w:val="decimal"/>
      <w:lvlText w:val="%7."/>
      <w:lvlJc w:val="left"/>
      <w:pPr>
        <w:tabs>
          <w:tab w:val="num" w:pos="5737"/>
        </w:tabs>
        <w:ind w:left="5737" w:hanging="360"/>
      </w:pPr>
    </w:lvl>
    <w:lvl w:ilvl="7" w:tplc="80B40CA4" w:tentative="1">
      <w:start w:val="1"/>
      <w:numFmt w:val="lowerLetter"/>
      <w:lvlText w:val="%8."/>
      <w:lvlJc w:val="left"/>
      <w:pPr>
        <w:tabs>
          <w:tab w:val="num" w:pos="6457"/>
        </w:tabs>
        <w:ind w:left="6457" w:hanging="360"/>
      </w:pPr>
    </w:lvl>
    <w:lvl w:ilvl="8" w:tplc="3912D7E6"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DA9634CE">
      <w:start w:val="1"/>
      <w:numFmt w:val="decimal"/>
      <w:pStyle w:val="ATSNumber1"/>
      <w:lvlText w:val="%1)"/>
      <w:lvlJc w:val="left"/>
      <w:pPr>
        <w:tabs>
          <w:tab w:val="num" w:pos="720"/>
        </w:tabs>
        <w:ind w:left="720" w:hanging="360"/>
      </w:pPr>
    </w:lvl>
    <w:lvl w:ilvl="1" w:tplc="4B9AB772" w:tentative="1">
      <w:start w:val="1"/>
      <w:numFmt w:val="lowerLetter"/>
      <w:lvlText w:val="%2."/>
      <w:lvlJc w:val="left"/>
      <w:pPr>
        <w:tabs>
          <w:tab w:val="num" w:pos="1440"/>
        </w:tabs>
        <w:ind w:left="1440" w:hanging="360"/>
      </w:pPr>
    </w:lvl>
    <w:lvl w:ilvl="2" w:tplc="04DCAD76" w:tentative="1">
      <w:start w:val="1"/>
      <w:numFmt w:val="lowerRoman"/>
      <w:lvlText w:val="%3."/>
      <w:lvlJc w:val="right"/>
      <w:pPr>
        <w:tabs>
          <w:tab w:val="num" w:pos="2160"/>
        </w:tabs>
        <w:ind w:left="2160" w:hanging="180"/>
      </w:pPr>
    </w:lvl>
    <w:lvl w:ilvl="3" w:tplc="3D8A2140" w:tentative="1">
      <w:start w:val="1"/>
      <w:numFmt w:val="decimal"/>
      <w:lvlText w:val="%4."/>
      <w:lvlJc w:val="left"/>
      <w:pPr>
        <w:tabs>
          <w:tab w:val="num" w:pos="2880"/>
        </w:tabs>
        <w:ind w:left="2880" w:hanging="360"/>
      </w:pPr>
    </w:lvl>
    <w:lvl w:ilvl="4" w:tplc="15247060" w:tentative="1">
      <w:start w:val="1"/>
      <w:numFmt w:val="lowerLetter"/>
      <w:lvlText w:val="%5."/>
      <w:lvlJc w:val="left"/>
      <w:pPr>
        <w:tabs>
          <w:tab w:val="num" w:pos="3600"/>
        </w:tabs>
        <w:ind w:left="3600" w:hanging="360"/>
      </w:pPr>
    </w:lvl>
    <w:lvl w:ilvl="5" w:tplc="8AFC7BCA" w:tentative="1">
      <w:start w:val="1"/>
      <w:numFmt w:val="lowerRoman"/>
      <w:lvlText w:val="%6."/>
      <w:lvlJc w:val="right"/>
      <w:pPr>
        <w:tabs>
          <w:tab w:val="num" w:pos="4320"/>
        </w:tabs>
        <w:ind w:left="4320" w:hanging="180"/>
      </w:pPr>
    </w:lvl>
    <w:lvl w:ilvl="6" w:tplc="5BA2BE7E" w:tentative="1">
      <w:start w:val="1"/>
      <w:numFmt w:val="decimal"/>
      <w:lvlText w:val="%7."/>
      <w:lvlJc w:val="left"/>
      <w:pPr>
        <w:tabs>
          <w:tab w:val="num" w:pos="5040"/>
        </w:tabs>
        <w:ind w:left="5040" w:hanging="360"/>
      </w:pPr>
    </w:lvl>
    <w:lvl w:ilvl="7" w:tplc="735C2496" w:tentative="1">
      <w:start w:val="1"/>
      <w:numFmt w:val="lowerLetter"/>
      <w:lvlText w:val="%8."/>
      <w:lvlJc w:val="left"/>
      <w:pPr>
        <w:tabs>
          <w:tab w:val="num" w:pos="5760"/>
        </w:tabs>
        <w:ind w:left="5760" w:hanging="360"/>
      </w:pPr>
    </w:lvl>
    <w:lvl w:ilvl="8" w:tplc="DA28AB3A"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2D1250A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AC70E094" w:tentative="1">
      <w:start w:val="1"/>
      <w:numFmt w:val="bullet"/>
      <w:lvlText w:val="o"/>
      <w:lvlJc w:val="left"/>
      <w:pPr>
        <w:tabs>
          <w:tab w:val="num" w:pos="2517"/>
        </w:tabs>
        <w:ind w:left="2517" w:hanging="360"/>
      </w:pPr>
      <w:rPr>
        <w:rFonts w:ascii="Courier New" w:hAnsi="Courier New" w:cs="Courier New" w:hint="default"/>
      </w:rPr>
    </w:lvl>
    <w:lvl w:ilvl="2" w:tplc="0F441714" w:tentative="1">
      <w:start w:val="1"/>
      <w:numFmt w:val="bullet"/>
      <w:lvlText w:val=""/>
      <w:lvlJc w:val="left"/>
      <w:pPr>
        <w:tabs>
          <w:tab w:val="num" w:pos="3237"/>
        </w:tabs>
        <w:ind w:left="3237" w:hanging="360"/>
      </w:pPr>
      <w:rPr>
        <w:rFonts w:ascii="Wingdings" w:hAnsi="Wingdings" w:hint="default"/>
      </w:rPr>
    </w:lvl>
    <w:lvl w:ilvl="3" w:tplc="C2885E76" w:tentative="1">
      <w:start w:val="1"/>
      <w:numFmt w:val="bullet"/>
      <w:lvlText w:val=""/>
      <w:lvlJc w:val="left"/>
      <w:pPr>
        <w:tabs>
          <w:tab w:val="num" w:pos="3957"/>
        </w:tabs>
        <w:ind w:left="3957" w:hanging="360"/>
      </w:pPr>
      <w:rPr>
        <w:rFonts w:ascii="Symbol" w:hAnsi="Symbol" w:hint="default"/>
      </w:rPr>
    </w:lvl>
    <w:lvl w:ilvl="4" w:tplc="28F2590E" w:tentative="1">
      <w:start w:val="1"/>
      <w:numFmt w:val="bullet"/>
      <w:lvlText w:val="o"/>
      <w:lvlJc w:val="left"/>
      <w:pPr>
        <w:tabs>
          <w:tab w:val="num" w:pos="4677"/>
        </w:tabs>
        <w:ind w:left="4677" w:hanging="360"/>
      </w:pPr>
      <w:rPr>
        <w:rFonts w:ascii="Courier New" w:hAnsi="Courier New" w:cs="Courier New" w:hint="default"/>
      </w:rPr>
    </w:lvl>
    <w:lvl w:ilvl="5" w:tplc="E8221E48" w:tentative="1">
      <w:start w:val="1"/>
      <w:numFmt w:val="bullet"/>
      <w:lvlText w:val=""/>
      <w:lvlJc w:val="left"/>
      <w:pPr>
        <w:tabs>
          <w:tab w:val="num" w:pos="5397"/>
        </w:tabs>
        <w:ind w:left="5397" w:hanging="360"/>
      </w:pPr>
      <w:rPr>
        <w:rFonts w:ascii="Wingdings" w:hAnsi="Wingdings" w:hint="default"/>
      </w:rPr>
    </w:lvl>
    <w:lvl w:ilvl="6" w:tplc="F5AC8C68" w:tentative="1">
      <w:start w:val="1"/>
      <w:numFmt w:val="bullet"/>
      <w:lvlText w:val=""/>
      <w:lvlJc w:val="left"/>
      <w:pPr>
        <w:tabs>
          <w:tab w:val="num" w:pos="6117"/>
        </w:tabs>
        <w:ind w:left="6117" w:hanging="360"/>
      </w:pPr>
      <w:rPr>
        <w:rFonts w:ascii="Symbol" w:hAnsi="Symbol" w:hint="default"/>
      </w:rPr>
    </w:lvl>
    <w:lvl w:ilvl="7" w:tplc="08A4CFA8" w:tentative="1">
      <w:start w:val="1"/>
      <w:numFmt w:val="bullet"/>
      <w:lvlText w:val="o"/>
      <w:lvlJc w:val="left"/>
      <w:pPr>
        <w:tabs>
          <w:tab w:val="num" w:pos="6837"/>
        </w:tabs>
        <w:ind w:left="6837" w:hanging="360"/>
      </w:pPr>
      <w:rPr>
        <w:rFonts w:ascii="Courier New" w:hAnsi="Courier New" w:cs="Courier New" w:hint="default"/>
      </w:rPr>
    </w:lvl>
    <w:lvl w:ilvl="8" w:tplc="082AB844"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7F322BBC">
      <w:start w:val="1"/>
      <w:numFmt w:val="decimal"/>
      <w:pStyle w:val="ATSNumber2"/>
      <w:lvlText w:val="%1."/>
      <w:lvlJc w:val="left"/>
      <w:pPr>
        <w:tabs>
          <w:tab w:val="num" w:pos="720"/>
        </w:tabs>
        <w:ind w:left="720" w:hanging="360"/>
      </w:pPr>
      <w:rPr>
        <w:rFonts w:hint="default"/>
      </w:rPr>
    </w:lvl>
    <w:lvl w:ilvl="1" w:tplc="5A62D322" w:tentative="1">
      <w:start w:val="1"/>
      <w:numFmt w:val="lowerLetter"/>
      <w:lvlText w:val="%2."/>
      <w:lvlJc w:val="left"/>
      <w:pPr>
        <w:tabs>
          <w:tab w:val="num" w:pos="1440"/>
        </w:tabs>
        <w:ind w:left="1440" w:hanging="360"/>
      </w:pPr>
    </w:lvl>
    <w:lvl w:ilvl="2" w:tplc="3D82119A" w:tentative="1">
      <w:start w:val="1"/>
      <w:numFmt w:val="lowerRoman"/>
      <w:lvlText w:val="%3."/>
      <w:lvlJc w:val="right"/>
      <w:pPr>
        <w:tabs>
          <w:tab w:val="num" w:pos="2160"/>
        </w:tabs>
        <w:ind w:left="2160" w:hanging="180"/>
      </w:pPr>
    </w:lvl>
    <w:lvl w:ilvl="3" w:tplc="C4E073EE" w:tentative="1">
      <w:start w:val="1"/>
      <w:numFmt w:val="decimal"/>
      <w:lvlText w:val="%4."/>
      <w:lvlJc w:val="left"/>
      <w:pPr>
        <w:tabs>
          <w:tab w:val="num" w:pos="2880"/>
        </w:tabs>
        <w:ind w:left="2880" w:hanging="360"/>
      </w:pPr>
    </w:lvl>
    <w:lvl w:ilvl="4" w:tplc="E3FE424A" w:tentative="1">
      <w:start w:val="1"/>
      <w:numFmt w:val="lowerLetter"/>
      <w:lvlText w:val="%5."/>
      <w:lvlJc w:val="left"/>
      <w:pPr>
        <w:tabs>
          <w:tab w:val="num" w:pos="3600"/>
        </w:tabs>
        <w:ind w:left="3600" w:hanging="360"/>
      </w:pPr>
    </w:lvl>
    <w:lvl w:ilvl="5" w:tplc="97761208" w:tentative="1">
      <w:start w:val="1"/>
      <w:numFmt w:val="lowerRoman"/>
      <w:lvlText w:val="%6."/>
      <w:lvlJc w:val="right"/>
      <w:pPr>
        <w:tabs>
          <w:tab w:val="num" w:pos="4320"/>
        </w:tabs>
        <w:ind w:left="4320" w:hanging="180"/>
      </w:pPr>
    </w:lvl>
    <w:lvl w:ilvl="6" w:tplc="2F8A1F3A" w:tentative="1">
      <w:start w:val="1"/>
      <w:numFmt w:val="decimal"/>
      <w:lvlText w:val="%7."/>
      <w:lvlJc w:val="left"/>
      <w:pPr>
        <w:tabs>
          <w:tab w:val="num" w:pos="5040"/>
        </w:tabs>
        <w:ind w:left="5040" w:hanging="360"/>
      </w:pPr>
    </w:lvl>
    <w:lvl w:ilvl="7" w:tplc="732A6CDC" w:tentative="1">
      <w:start w:val="1"/>
      <w:numFmt w:val="lowerLetter"/>
      <w:lvlText w:val="%8."/>
      <w:lvlJc w:val="left"/>
      <w:pPr>
        <w:tabs>
          <w:tab w:val="num" w:pos="5760"/>
        </w:tabs>
        <w:ind w:left="5760" w:hanging="360"/>
      </w:pPr>
    </w:lvl>
    <w:lvl w:ilvl="8" w:tplc="A8BCB558"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6"/>
  </w:num>
  <w:num w:numId="13">
    <w:abstractNumId w:val="15"/>
  </w:num>
  <w:num w:numId="14">
    <w:abstractNumId w:val="13"/>
  </w:num>
  <w:num w:numId="15">
    <w:abstractNumId w:val="14"/>
  </w:num>
  <w:num w:numId="16">
    <w:abstractNumId w:val="11"/>
  </w:num>
  <w:num w:numId="17">
    <w:abstractNumId w:val="12"/>
  </w:num>
  <w:num w:numId="18">
    <w:abstractNumId w:val="16"/>
  </w:num>
  <w:num w:numId="19">
    <w:abstractNumId w:val="15"/>
  </w:num>
  <w:num w:numId="20">
    <w:abstractNumId w:val="1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306"/>
    <w:rsid w:val="000A4CE9"/>
    <w:rsid w:val="000E7904"/>
    <w:rsid w:val="00555EEA"/>
    <w:rsid w:val="007C0B65"/>
    <w:rsid w:val="008E71A2"/>
    <w:rsid w:val="00C364AF"/>
    <w:rsid w:val="00CF6306"/>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DB3550"/>
  <w15:chartTrackingRefBased/>
  <w15:docId w15:val="{EA651898-859F-4F10-B96B-309370226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eastAsia="en-US"/>
    </w:rPr>
  </w:style>
  <w:style w:type="paragraph" w:styleId="Heading1">
    <w:name w:val="heading 1"/>
    <w:basedOn w:val="Normal"/>
    <w:next w:val="Normal"/>
    <w:qFormat/>
    <w:rsid w:val="001B789F"/>
    <w:pPr>
      <w:keepNext/>
      <w:spacing w:before="180" w:after="360"/>
      <w:jc w:val="center"/>
      <w:outlineLvl w:val="0"/>
    </w:pPr>
    <w:rPr>
      <w:rFonts w:ascii="Arial" w:hAnsi="Arial"/>
      <w:b/>
      <w:kern w:val="28"/>
      <w:sz w:val="32"/>
      <w:szCs w:val="20"/>
    </w:rPr>
  </w:style>
  <w:style w:type="paragraph" w:styleId="Heading2">
    <w:name w:val="heading 2"/>
    <w:basedOn w:val="Normal"/>
    <w:next w:val="Normal"/>
    <w:qFormat/>
    <w:rsid w:val="001B789F"/>
    <w:pPr>
      <w:keepNext/>
      <w:spacing w:before="120" w:after="240"/>
      <w:outlineLvl w:val="1"/>
    </w:pPr>
    <w:rPr>
      <w:b/>
      <w:i/>
      <w:sz w:val="28"/>
      <w:szCs w:val="20"/>
    </w:rPr>
  </w:style>
  <w:style w:type="paragraph" w:styleId="Heading3">
    <w:name w:val="heading 3"/>
    <w:basedOn w:val="Normal"/>
    <w:next w:val="Normal"/>
    <w:qFormat/>
    <w:rsid w:val="001B789F"/>
    <w:pPr>
      <w:keepNext/>
      <w:spacing w:before="120" w:after="180"/>
      <w:outlineLvl w:val="2"/>
    </w:pPr>
    <w:rPr>
      <w:rFonts w:eastAsia="SimSun"/>
      <w:b/>
      <w:sz w:val="24"/>
      <w:szCs w:val="20"/>
      <w:lang w:eastAsia="zh-CN"/>
    </w:rPr>
  </w:style>
  <w:style w:type="paragraph" w:styleId="Heading4">
    <w:name w:val="heading 4"/>
    <w:basedOn w:val="Normal"/>
    <w:next w:val="Normal"/>
    <w:qFormat/>
    <w:rsid w:val="001B789F"/>
    <w:pPr>
      <w:keepNext/>
      <w:spacing w:before="60" w:after="120"/>
      <w:outlineLvl w:val="3"/>
    </w:pPr>
    <w:rPr>
      <w:b/>
      <w:bCs/>
      <w:i/>
      <w:szCs w:val="28"/>
    </w:rPr>
  </w:style>
  <w:style w:type="paragraph" w:styleId="Heading5">
    <w:name w:val="heading 5"/>
    <w:basedOn w:val="Normal"/>
    <w:next w:val="Normal"/>
    <w:qFormat/>
    <w:rsid w:val="001B789F"/>
    <w:pPr>
      <w:spacing w:before="240" w:after="60"/>
      <w:outlineLvl w:val="4"/>
    </w:pPr>
    <w:rPr>
      <w:b/>
      <w:bCs/>
      <w:i/>
      <w:iCs/>
      <w:sz w:val="26"/>
      <w:szCs w:val="26"/>
    </w:rPr>
  </w:style>
  <w:style w:type="paragraph" w:styleId="Heading6">
    <w:name w:val="heading 6"/>
    <w:basedOn w:val="Normal"/>
    <w:next w:val="Normal"/>
    <w:qFormat/>
    <w:rsid w:val="001B789F"/>
    <w:pPr>
      <w:spacing w:before="240" w:after="60"/>
      <w:outlineLvl w:val="5"/>
    </w:pPr>
    <w:rPr>
      <w:b/>
      <w:bCs/>
      <w:szCs w:val="22"/>
    </w:rPr>
  </w:style>
  <w:style w:type="paragraph" w:styleId="Heading7">
    <w:name w:val="heading 7"/>
    <w:basedOn w:val="Normal"/>
    <w:next w:val="Normal"/>
    <w:qFormat/>
    <w:rsid w:val="001B789F"/>
    <w:pPr>
      <w:spacing w:before="240" w:after="60"/>
      <w:outlineLvl w:val="6"/>
    </w:pPr>
    <w:rPr>
      <w:sz w:val="24"/>
    </w:rPr>
  </w:style>
  <w:style w:type="paragraph" w:styleId="Heading8">
    <w:name w:val="heading 8"/>
    <w:basedOn w:val="Normal"/>
    <w:next w:val="Normal"/>
    <w:qFormat/>
    <w:rsid w:val="001B789F"/>
    <w:pPr>
      <w:spacing w:before="240" w:after="60"/>
      <w:outlineLvl w:val="7"/>
    </w:pPr>
    <w:rPr>
      <w:i/>
      <w:iCs/>
      <w:sz w:val="24"/>
    </w:rPr>
  </w:style>
  <w:style w:type="paragraph" w:styleId="Heading9">
    <w:name w:val="heading 9"/>
    <w:basedOn w:val="Normal"/>
    <w:next w:val="Normal"/>
    <w:qFormat/>
    <w:rsid w:val="001B789F"/>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SNormal">
    <w:name w:val="ATS Normal"/>
    <w:basedOn w:val="Normal"/>
    <w:rsid w:val="001B789F"/>
    <w:pPr>
      <w:spacing w:before="120" w:after="120"/>
    </w:pPr>
    <w:rPr>
      <w:lang w:eastAsia="en-GB"/>
    </w:rPr>
  </w:style>
  <w:style w:type="paragraph" w:customStyle="1" w:styleId="ATSBullet1">
    <w:name w:val="ATS Bullet 1"/>
    <w:basedOn w:val="ATSNormal"/>
    <w:rsid w:val="001B789F"/>
    <w:pPr>
      <w:numPr>
        <w:numId w:val="17"/>
      </w:numPr>
      <w:spacing w:before="60" w:after="0"/>
    </w:pPr>
  </w:style>
  <w:style w:type="paragraph" w:customStyle="1" w:styleId="ATSBullet2">
    <w:name w:val="ATS Bullet 2"/>
    <w:basedOn w:val="ATSNormal"/>
    <w:rsid w:val="001B789F"/>
    <w:pPr>
      <w:numPr>
        <w:numId w:val="18"/>
      </w:numPr>
      <w:tabs>
        <w:tab w:val="left" w:pos="720"/>
      </w:tabs>
      <w:spacing w:before="60" w:after="0"/>
    </w:pPr>
  </w:style>
  <w:style w:type="paragraph" w:customStyle="1" w:styleId="ATSCompact">
    <w:name w:val="ATS Compact"/>
    <w:basedOn w:val="ATSNormal"/>
    <w:rsid w:val="001B789F"/>
    <w:pPr>
      <w:spacing w:before="0" w:after="0"/>
    </w:pPr>
  </w:style>
  <w:style w:type="paragraph" w:customStyle="1" w:styleId="ATSHeading1">
    <w:name w:val="ATS Heading 1"/>
    <w:basedOn w:val="ATSNormal"/>
    <w:next w:val="ATSNormal"/>
    <w:rsid w:val="001B789F"/>
    <w:pPr>
      <w:spacing w:before="360" w:after="360"/>
      <w:jc w:val="center"/>
    </w:pPr>
    <w:rPr>
      <w:rFonts w:ascii="Arial" w:hAnsi="Arial"/>
      <w:b/>
      <w:sz w:val="32"/>
    </w:rPr>
  </w:style>
  <w:style w:type="paragraph" w:customStyle="1" w:styleId="ATSHeading2">
    <w:name w:val="ATS Heading 2"/>
    <w:basedOn w:val="ATSNormal"/>
    <w:next w:val="ATSNormal"/>
    <w:rsid w:val="001B789F"/>
    <w:pPr>
      <w:spacing w:before="480"/>
      <w:jc w:val="both"/>
    </w:pPr>
    <w:rPr>
      <w:rFonts w:ascii="Arial" w:hAnsi="Arial"/>
      <w:b/>
      <w:i/>
      <w:sz w:val="24"/>
      <w:szCs w:val="22"/>
    </w:rPr>
  </w:style>
  <w:style w:type="paragraph" w:customStyle="1" w:styleId="ATSHeading3">
    <w:name w:val="ATS Heading 3"/>
    <w:basedOn w:val="ATSNormal"/>
    <w:next w:val="ATSNormal"/>
    <w:rsid w:val="001B789F"/>
    <w:pPr>
      <w:spacing w:before="240" w:after="60"/>
    </w:pPr>
    <w:rPr>
      <w:b/>
    </w:rPr>
  </w:style>
  <w:style w:type="paragraph" w:customStyle="1" w:styleId="ATSHeading4">
    <w:name w:val="ATS Heading 4"/>
    <w:basedOn w:val="ATSNormal"/>
    <w:next w:val="ATSNormal"/>
    <w:rsid w:val="001B789F"/>
    <w:pPr>
      <w:spacing w:before="240" w:after="60"/>
    </w:pPr>
    <w:rPr>
      <w:i/>
    </w:rPr>
  </w:style>
  <w:style w:type="paragraph" w:customStyle="1" w:styleId="AtsNumber">
    <w:name w:val="Ats Number"/>
    <w:basedOn w:val="ATSNormal"/>
    <w:rsid w:val="001B789F"/>
    <w:pPr>
      <w:spacing w:before="60" w:after="0"/>
    </w:pPr>
  </w:style>
  <w:style w:type="paragraph" w:customStyle="1" w:styleId="ATSNumber1">
    <w:name w:val="ATS Number 1"/>
    <w:basedOn w:val="ATSNormal"/>
    <w:rsid w:val="001B789F"/>
    <w:pPr>
      <w:numPr>
        <w:numId w:val="19"/>
      </w:numPr>
      <w:spacing w:before="60" w:after="0"/>
    </w:pPr>
  </w:style>
  <w:style w:type="paragraph" w:customStyle="1" w:styleId="ATSNumber2">
    <w:name w:val="ATS Number 2"/>
    <w:basedOn w:val="ATSNormal"/>
    <w:autoRedefine/>
    <w:rsid w:val="001B789F"/>
    <w:pPr>
      <w:numPr>
        <w:numId w:val="20"/>
      </w:numPr>
      <w:spacing w:after="0"/>
      <w:jc w:val="both"/>
    </w:pPr>
  </w:style>
  <w:style w:type="paragraph" w:customStyle="1" w:styleId="ATSQuote">
    <w:name w:val="ATS Quote"/>
    <w:basedOn w:val="Normal"/>
    <w:rsid w:val="001B789F"/>
    <w:pPr>
      <w:ind w:left="357"/>
    </w:pPr>
    <w:rPr>
      <w:i/>
      <w:szCs w:val="18"/>
    </w:rPr>
  </w:style>
  <w:style w:type="paragraph" w:customStyle="1" w:styleId="ATSTitle">
    <w:name w:val="ATS Title"/>
    <w:basedOn w:val="Normal"/>
    <w:rsid w:val="001B789F"/>
    <w:pPr>
      <w:spacing w:before="360" w:after="360"/>
      <w:contextualSpacing/>
      <w:jc w:val="center"/>
    </w:pPr>
    <w:rPr>
      <w:rFonts w:ascii="Arial" w:hAnsi="Arial"/>
      <w:b/>
      <w:sz w:val="48"/>
    </w:rPr>
  </w:style>
  <w:style w:type="paragraph" w:styleId="BalloonText">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GB"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DocumentMap">
    <w:name w:val="Document Map"/>
    <w:basedOn w:val="Normal"/>
    <w:semiHidden/>
    <w:rsid w:val="001B789F"/>
    <w:pPr>
      <w:shd w:val="clear" w:color="auto" w:fill="000080"/>
    </w:pPr>
    <w:rPr>
      <w:rFonts w:ascii="Tahoma" w:hAnsi="Tahoma" w:cs="Tahoma"/>
      <w:sz w:val="20"/>
      <w:szCs w:val="20"/>
    </w:rPr>
  </w:style>
  <w:style w:type="character" w:styleId="EndnoteReference">
    <w:name w:val="endnote reference"/>
    <w:semiHidden/>
    <w:rsid w:val="001B789F"/>
    <w:rPr>
      <w:vertAlign w:val="superscript"/>
    </w:rPr>
  </w:style>
  <w:style w:type="paragraph" w:styleId="EndnoteText">
    <w:name w:val="endnote text"/>
    <w:basedOn w:val="Normal"/>
    <w:semiHidden/>
    <w:rsid w:val="001B789F"/>
    <w:rPr>
      <w:sz w:val="20"/>
      <w:szCs w:val="20"/>
    </w:rPr>
  </w:style>
  <w:style w:type="character" w:styleId="FollowedHyperlink">
    <w:name w:val="FollowedHyperlink"/>
    <w:semiHidden/>
    <w:rsid w:val="001B789F"/>
    <w:rPr>
      <w:color w:val="800080"/>
      <w:u w:val="single"/>
    </w:rPr>
  </w:style>
  <w:style w:type="paragraph" w:styleId="Footer">
    <w:name w:val="footer"/>
    <w:basedOn w:val="Normal"/>
    <w:semiHidden/>
    <w:rsid w:val="001B789F"/>
    <w:pPr>
      <w:tabs>
        <w:tab w:val="center" w:pos="4419"/>
        <w:tab w:val="right" w:pos="8838"/>
      </w:tabs>
    </w:pPr>
  </w:style>
  <w:style w:type="character" w:styleId="FootnoteReference">
    <w:name w:val="footnote reference"/>
    <w:rsid w:val="001B789F"/>
    <w:rPr>
      <w:vertAlign w:val="superscript"/>
    </w:rPr>
  </w:style>
  <w:style w:type="paragraph" w:styleId="FootnoteText">
    <w:name w:val="footnote text"/>
    <w:basedOn w:val="Normal"/>
    <w:rsid w:val="001B789F"/>
    <w:rPr>
      <w:szCs w:val="22"/>
    </w:rPr>
  </w:style>
  <w:style w:type="paragraph" w:styleId="Header">
    <w:name w:val="header"/>
    <w:basedOn w:val="Normal"/>
    <w:semiHidden/>
    <w:rsid w:val="001B789F"/>
    <w:pPr>
      <w:tabs>
        <w:tab w:val="center" w:pos="4419"/>
        <w:tab w:val="right" w:pos="8838"/>
      </w:tabs>
    </w:pPr>
  </w:style>
  <w:style w:type="character" w:styleId="Hyperlink">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eastAsia="en-AU"/>
    </w:rPr>
  </w:style>
  <w:style w:type="character" w:styleId="PageNumber">
    <w:name w:val="page number"/>
    <w:basedOn w:val="DefaultParagraphFont"/>
    <w:semiHidden/>
    <w:rsid w:val="001B789F"/>
  </w:style>
  <w:style w:type="character" w:styleId="Strong">
    <w:name w:val="Strong"/>
    <w:qFormat/>
    <w:rsid w:val="001B789F"/>
    <w:rPr>
      <w:b/>
      <w:bCs/>
    </w:rPr>
  </w:style>
  <w:style w:type="table" w:styleId="TableGrid">
    <w:name w:val="Table Grid"/>
    <w:basedOn w:val="Table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eastAsia="es-ES"/>
    </w:rPr>
  </w:style>
  <w:style w:type="paragraph" w:styleId="TOC1">
    <w:name w:val="toc 1"/>
    <w:basedOn w:val="Normal"/>
    <w:next w:val="Normal"/>
    <w:autoRedefine/>
    <w:semiHidden/>
    <w:rsid w:val="001B789F"/>
    <w:rPr>
      <w:b/>
      <w:bCs/>
      <w:i/>
      <w:iCs/>
      <w:sz w:val="24"/>
    </w:rPr>
  </w:style>
  <w:style w:type="paragraph" w:styleId="TOC2">
    <w:name w:val="toc 2"/>
    <w:basedOn w:val="Normal"/>
    <w:next w:val="Normal"/>
    <w:autoRedefine/>
    <w:semiHidden/>
    <w:rsid w:val="001B789F"/>
    <w:pPr>
      <w:ind w:left="220"/>
    </w:pPr>
    <w:rPr>
      <w:b/>
      <w:bCs/>
      <w:szCs w:val="22"/>
    </w:rPr>
  </w:style>
  <w:style w:type="paragraph" w:styleId="TOC3">
    <w:name w:val="toc 3"/>
    <w:basedOn w:val="Normal"/>
    <w:next w:val="Normal"/>
    <w:autoRedefine/>
    <w:semiHidden/>
    <w:rsid w:val="001B789F"/>
    <w:pPr>
      <w:ind w:left="440"/>
    </w:pPr>
    <w:rPr>
      <w:sz w:val="20"/>
      <w:szCs w:val="20"/>
    </w:rPr>
  </w:style>
  <w:style w:type="paragraph" w:styleId="TOC4">
    <w:name w:val="toc 4"/>
    <w:basedOn w:val="Normal"/>
    <w:next w:val="Normal"/>
    <w:autoRedefine/>
    <w:semiHidden/>
    <w:rsid w:val="001B789F"/>
    <w:pPr>
      <w:ind w:left="660"/>
    </w:pPr>
    <w:rPr>
      <w:sz w:val="20"/>
      <w:szCs w:val="20"/>
    </w:rPr>
  </w:style>
  <w:style w:type="paragraph" w:styleId="TOC5">
    <w:name w:val="toc 5"/>
    <w:basedOn w:val="Normal"/>
    <w:next w:val="Normal"/>
    <w:autoRedefine/>
    <w:semiHidden/>
    <w:rsid w:val="001B789F"/>
    <w:pPr>
      <w:ind w:left="880"/>
    </w:pPr>
    <w:rPr>
      <w:sz w:val="20"/>
      <w:szCs w:val="20"/>
    </w:rPr>
  </w:style>
  <w:style w:type="paragraph" w:styleId="TOC6">
    <w:name w:val="toc 6"/>
    <w:basedOn w:val="Normal"/>
    <w:next w:val="Normal"/>
    <w:autoRedefine/>
    <w:semiHidden/>
    <w:rsid w:val="001B789F"/>
    <w:pPr>
      <w:ind w:left="1100"/>
    </w:pPr>
    <w:rPr>
      <w:sz w:val="20"/>
      <w:szCs w:val="20"/>
    </w:rPr>
  </w:style>
  <w:style w:type="paragraph" w:styleId="TOC7">
    <w:name w:val="toc 7"/>
    <w:basedOn w:val="Normal"/>
    <w:next w:val="Normal"/>
    <w:autoRedefine/>
    <w:semiHidden/>
    <w:rsid w:val="001B789F"/>
    <w:pPr>
      <w:ind w:left="1320"/>
    </w:pPr>
    <w:rPr>
      <w:sz w:val="20"/>
      <w:szCs w:val="20"/>
    </w:rPr>
  </w:style>
  <w:style w:type="paragraph" w:styleId="TOC8">
    <w:name w:val="toc 8"/>
    <w:basedOn w:val="Normal"/>
    <w:next w:val="Normal"/>
    <w:autoRedefine/>
    <w:semiHidden/>
    <w:rsid w:val="001B789F"/>
    <w:pPr>
      <w:ind w:left="1540"/>
    </w:pPr>
    <w:rPr>
      <w:sz w:val="20"/>
      <w:szCs w:val="20"/>
    </w:rPr>
  </w:style>
  <w:style w:type="paragraph" w:styleId="TO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Caption">
    <w:name w:val="caption"/>
    <w:basedOn w:val="Normal"/>
    <w:next w:val="Normal"/>
    <w:unhideWhenUsed/>
    <w:qFormat/>
    <w:rsid w:val="007C0B6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1422</Words>
  <Characters>8139</Characters>
  <Application>Microsoft Office Word</Application>
  <DocSecurity>0</DocSecurity>
  <Lines>67</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template español</vt:lpstr>
      <vt:lpstr>paper template español</vt:lpstr>
    </vt:vector>
  </TitlesOfParts>
  <Company>ATS</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español</dc:title>
  <dc:creator>Pepe Agraz</dc:creator>
  <cp:lastModifiedBy>SeproTec</cp:lastModifiedBy>
  <cp:revision>7</cp:revision>
  <cp:lastPrinted>1900-01-01T03:00:00Z</cp:lastPrinted>
  <dcterms:created xsi:type="dcterms:W3CDTF">2020-11-26T16:56:00Z</dcterms:created>
  <dcterms:modified xsi:type="dcterms:W3CDTF">2022-05-23T08:10:00Z</dcterms:modified>
</cp:coreProperties>
</file>