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0FE7" w14:textId="77777777" w:rsidR="00C26F2D" w:rsidRPr="00BF077B" w:rsidRDefault="00630169" w:rsidP="00BF077B">
      <w:pPr>
        <w:pStyle w:val="ATSNormal"/>
        <w:rPr>
          <w:rStyle w:val="Ttulodellibro"/>
        </w:rPr>
      </w:pPr>
    </w:p>
    <w:p w14:paraId="65DFF399" w14:textId="77777777" w:rsidR="002F0A13" w:rsidRDefault="00630169" w:rsidP="004B4A60">
      <w:pPr>
        <w:rPr>
          <w:b/>
          <w:u w:val="single"/>
          <w:lang w:val="es-ES_tradnl"/>
        </w:rPr>
      </w:pPr>
    </w:p>
    <w:p w14:paraId="5B9116E3" w14:textId="77777777" w:rsidR="002F0A13" w:rsidRDefault="00630169" w:rsidP="004B4A60">
      <w:pPr>
        <w:rPr>
          <w:b/>
          <w:u w:val="single"/>
          <w:lang w:val="es-ES_tradnl"/>
        </w:rPr>
      </w:pPr>
    </w:p>
    <w:p w14:paraId="6827E84A" w14:textId="77777777" w:rsidR="002F0A13" w:rsidRDefault="00630169" w:rsidP="004B4A60">
      <w:pPr>
        <w:rPr>
          <w:b/>
          <w:u w:val="single"/>
          <w:lang w:val="es-ES_tradnl"/>
        </w:rPr>
      </w:pPr>
    </w:p>
    <w:p w14:paraId="5E075950" w14:textId="77777777" w:rsidR="002F0A13" w:rsidRDefault="00630169" w:rsidP="004B4A60">
      <w:pPr>
        <w:rPr>
          <w:b/>
          <w:u w:val="single"/>
          <w:lang w:val="es-ES_tradnl"/>
        </w:rPr>
      </w:pPr>
    </w:p>
    <w:p w14:paraId="5AFA4A9F" w14:textId="77777777" w:rsidR="00C26F2D" w:rsidRDefault="00630169" w:rsidP="004B4A60">
      <w:pPr>
        <w:rPr>
          <w:b/>
          <w:u w:val="single"/>
          <w:lang w:val="es-ES_tradnl"/>
        </w:rPr>
      </w:pPr>
    </w:p>
    <w:p w14:paraId="4F0D9991" w14:textId="77777777" w:rsidR="004B4A60" w:rsidRPr="0057246E" w:rsidRDefault="00630169" w:rsidP="001B789F">
      <w:pPr>
        <w:pStyle w:val="ATSTitle"/>
      </w:pPr>
      <w:bookmarkStart w:id="0" w:name="name"/>
      <w:r>
        <w:t>Impact of RPAS (drone) use on emperor penguins</w:t>
      </w:r>
    </w:p>
    <w:bookmarkEnd w:id="0"/>
    <w:p w14:paraId="57C9276A" w14:textId="77777777" w:rsidR="000C3432" w:rsidRDefault="000C3432" w:rsidP="001B789F">
      <w:pPr>
        <w:pStyle w:val="ATSTitle"/>
      </w:pPr>
    </w:p>
    <w:p w14:paraId="5AFA023F" w14:textId="77777777" w:rsidR="004B4A60" w:rsidRPr="0057246E" w:rsidRDefault="00630169" w:rsidP="00F75424">
      <w:pPr>
        <w:jc w:val="center"/>
      </w:pPr>
    </w:p>
    <w:p w14:paraId="44350493" w14:textId="77777777" w:rsidR="004B4A60" w:rsidRPr="002F0A13" w:rsidRDefault="00630169" w:rsidP="002F0A13"/>
    <w:p w14:paraId="40FD6580" w14:textId="77777777" w:rsidR="004B4A60" w:rsidRDefault="00630169" w:rsidP="00F75424">
      <w:pPr>
        <w:jc w:val="center"/>
      </w:pPr>
      <w:bookmarkStart w:id="1" w:name="memo"/>
      <w:bookmarkEnd w:id="1"/>
    </w:p>
    <w:p w14:paraId="542BC121" w14:textId="77777777" w:rsidR="0097629D" w:rsidRDefault="00630169" w:rsidP="00F75424">
      <w:pPr>
        <w:jc w:val="center"/>
      </w:pPr>
    </w:p>
    <w:p w14:paraId="2D9D02D4" w14:textId="77777777" w:rsidR="0097629D" w:rsidRDefault="00630169" w:rsidP="00F75424">
      <w:pPr>
        <w:jc w:val="center"/>
      </w:pPr>
    </w:p>
    <w:p w14:paraId="7B8251CF" w14:textId="77777777" w:rsidR="0097629D" w:rsidRDefault="00630169" w:rsidP="00F75424">
      <w:pPr>
        <w:jc w:val="center"/>
      </w:pPr>
    </w:p>
    <w:p w14:paraId="51896763" w14:textId="77777777" w:rsidR="0097629D" w:rsidRPr="00C26F2D" w:rsidRDefault="00630169" w:rsidP="00F75424">
      <w:pPr>
        <w:jc w:val="center"/>
      </w:pPr>
    </w:p>
    <w:p w14:paraId="1F501E1A" w14:textId="77777777" w:rsidR="004B4A60" w:rsidRPr="0057246E" w:rsidRDefault="00630169" w:rsidP="004B4A60"/>
    <w:p w14:paraId="5F9F9CD1" w14:textId="77777777" w:rsidR="00C26F2D" w:rsidRDefault="0063016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94FE1CF" w14:textId="3C370573" w:rsidR="004B4A60" w:rsidRDefault="00630169" w:rsidP="00952E9F"/>
    <w:p w14:paraId="51B6B704" w14:textId="77777777" w:rsidR="00630169" w:rsidRPr="00D3673B" w:rsidRDefault="00630169" w:rsidP="00630169">
      <w:pPr>
        <w:pStyle w:val="ATSNormal"/>
        <w:jc w:val="center"/>
        <w:rPr>
          <w:rFonts w:ascii="Arial" w:hAnsi="Arial" w:cs="Arial"/>
          <w:b/>
          <w:sz w:val="32"/>
          <w:szCs w:val="32"/>
          <w:lang w:val="en-US"/>
        </w:rPr>
      </w:pPr>
      <w:r w:rsidRPr="00D3673B">
        <w:rPr>
          <w:rFonts w:ascii="Arial" w:hAnsi="Arial" w:cs="Arial"/>
          <w:b/>
          <w:sz w:val="32"/>
          <w:szCs w:val="32"/>
          <w:lang w:val="en-US"/>
        </w:rPr>
        <w:t>Impact of RPAS (drone) use on emperor penguins</w:t>
      </w:r>
    </w:p>
    <w:p w14:paraId="6997E3BA" w14:textId="77777777" w:rsidR="00630169" w:rsidRDefault="00630169" w:rsidP="00630169">
      <w:pPr>
        <w:pStyle w:val="ATSNormal"/>
        <w:jc w:val="center"/>
        <w:rPr>
          <w:b/>
          <w:szCs w:val="22"/>
        </w:rPr>
      </w:pPr>
    </w:p>
    <w:p w14:paraId="03083728" w14:textId="77777777" w:rsidR="00630169" w:rsidRPr="00412CE0" w:rsidRDefault="00630169" w:rsidP="00630169">
      <w:pPr>
        <w:pStyle w:val="ATSNormal"/>
        <w:jc w:val="center"/>
        <w:rPr>
          <w:rFonts w:ascii="Arial" w:hAnsi="Arial" w:cs="Arial"/>
          <w:b/>
          <w:szCs w:val="22"/>
        </w:rPr>
      </w:pPr>
      <w:r w:rsidRPr="00412CE0">
        <w:rPr>
          <w:rFonts w:ascii="Arial" w:hAnsi="Arial" w:cs="Arial"/>
          <w:b/>
          <w:szCs w:val="22"/>
        </w:rPr>
        <w:t xml:space="preserve">Information Paper submitted by Germany </w:t>
      </w:r>
    </w:p>
    <w:p w14:paraId="6D38B22D" w14:textId="77777777" w:rsidR="00630169" w:rsidRPr="006237BC" w:rsidRDefault="00630169" w:rsidP="00630169">
      <w:pPr>
        <w:pStyle w:val="ATSNormal"/>
        <w:spacing w:before="240"/>
        <w:jc w:val="both"/>
        <w:rPr>
          <w:rFonts w:ascii="Arial" w:hAnsi="Arial" w:cs="Arial"/>
          <w:b/>
          <w:i/>
          <w:sz w:val="24"/>
        </w:rPr>
      </w:pPr>
      <w:r w:rsidRPr="006237BC">
        <w:rPr>
          <w:rFonts w:ascii="Arial" w:hAnsi="Arial" w:cs="Arial"/>
          <w:b/>
          <w:i/>
          <w:sz w:val="24"/>
        </w:rPr>
        <w:t>Introduction</w:t>
      </w:r>
    </w:p>
    <w:p w14:paraId="33184E7A" w14:textId="77777777" w:rsidR="00630169" w:rsidRDefault="00630169" w:rsidP="00630169">
      <w:pPr>
        <w:pStyle w:val="ATSNormal"/>
        <w:rPr>
          <w:bCs/>
          <w:szCs w:val="22"/>
        </w:rPr>
      </w:pPr>
      <w:r>
        <w:rPr>
          <w:bCs/>
          <w:szCs w:val="22"/>
        </w:rPr>
        <w:t>Due to</w:t>
      </w:r>
      <w:r w:rsidRPr="00BD573A">
        <w:rPr>
          <w:bCs/>
          <w:szCs w:val="22"/>
        </w:rPr>
        <w:t xml:space="preserve"> the increasing application of</w:t>
      </w:r>
      <w:r w:rsidRPr="0060088B">
        <w:rPr>
          <w:bCs/>
          <w:szCs w:val="22"/>
        </w:rPr>
        <w:t xml:space="preserve"> </w:t>
      </w:r>
      <w:r w:rsidRPr="002A6552">
        <w:rPr>
          <w:bCs/>
          <w:szCs w:val="22"/>
        </w:rPr>
        <w:t>Remotely Piloted Aircraft Systems</w:t>
      </w:r>
      <w:r w:rsidRPr="00BD573A">
        <w:rPr>
          <w:bCs/>
          <w:szCs w:val="22"/>
        </w:rPr>
        <w:t xml:space="preserve"> </w:t>
      </w:r>
      <w:r>
        <w:rPr>
          <w:bCs/>
          <w:szCs w:val="22"/>
        </w:rPr>
        <w:t>(</w:t>
      </w:r>
      <w:r w:rsidRPr="00BD573A">
        <w:rPr>
          <w:bCs/>
          <w:szCs w:val="22"/>
        </w:rPr>
        <w:t>RPAS</w:t>
      </w:r>
      <w:r>
        <w:rPr>
          <w:rStyle w:val="Refdenotaalpie"/>
          <w:bCs/>
          <w:szCs w:val="22"/>
        </w:rPr>
        <w:footnoteReference w:id="1"/>
      </w:r>
      <w:r>
        <w:rPr>
          <w:bCs/>
          <w:szCs w:val="22"/>
        </w:rPr>
        <w:t>)</w:t>
      </w:r>
      <w:r w:rsidRPr="00BD573A">
        <w:rPr>
          <w:bCs/>
          <w:szCs w:val="22"/>
        </w:rPr>
        <w:t xml:space="preserve"> in Antarctica, </w:t>
      </w:r>
      <w:r w:rsidRPr="00B23B15">
        <w:rPr>
          <w:bCs/>
          <w:szCs w:val="22"/>
        </w:rPr>
        <w:t>an intersessional ICG which was convened by Germany in 2017/2018</w:t>
      </w:r>
      <w:r>
        <w:rPr>
          <w:bCs/>
          <w:szCs w:val="22"/>
        </w:rPr>
        <w:t xml:space="preserve"> developed </w:t>
      </w:r>
      <w:r w:rsidRPr="00B23B15">
        <w:rPr>
          <w:bCs/>
          <w:szCs w:val="22"/>
        </w:rPr>
        <w:t xml:space="preserve">Environmental Guidelines for RPAS (see ATCM XL IP38 </w:t>
      </w:r>
      <w:r w:rsidRPr="009846B8">
        <w:rPr>
          <w:bCs/>
          <w:i/>
          <w:szCs w:val="22"/>
        </w:rPr>
        <w:t>Use of UAVs in Antarctica</w:t>
      </w:r>
      <w:r>
        <w:rPr>
          <w:bCs/>
          <w:i/>
          <w:szCs w:val="22"/>
        </w:rPr>
        <w:t xml:space="preserve"> - </w:t>
      </w:r>
      <w:r w:rsidRPr="009846B8">
        <w:rPr>
          <w:bCs/>
          <w:i/>
          <w:szCs w:val="22"/>
        </w:rPr>
        <w:t>A competent authority’s perspective and lessons learned</w:t>
      </w:r>
      <w:r>
        <w:rPr>
          <w:bCs/>
          <w:szCs w:val="22"/>
        </w:rPr>
        <w:t xml:space="preserve">, </w:t>
      </w:r>
      <w:r w:rsidRPr="00B23B15">
        <w:rPr>
          <w:bCs/>
          <w:szCs w:val="22"/>
        </w:rPr>
        <w:t xml:space="preserve">ATCM XLI WP29 </w:t>
      </w:r>
      <w:r w:rsidRPr="003E79C1">
        <w:rPr>
          <w:bCs/>
          <w:i/>
          <w:szCs w:val="22"/>
        </w:rPr>
        <w:t>Report of the CEP Intersessional Contact Group to develop guidelines on the environmental aspects of the use of Unmanned Aerial Vehicles (UAVs) / Remotely Piloted Aircraft Systems (RPAS) in Antarctica</w:t>
      </w:r>
      <w:r>
        <w:rPr>
          <w:bCs/>
          <w:szCs w:val="22"/>
        </w:rPr>
        <w:t xml:space="preserve">, ATCM XLIII IP18 </w:t>
      </w:r>
      <w:r w:rsidRPr="00EE01AF">
        <w:rPr>
          <w:bCs/>
          <w:i/>
          <w:szCs w:val="22"/>
        </w:rPr>
        <w:t>Operationalizing the use of Unmanned Aerial Vehicles (UAV) for assessing Antarctic wildlife populations</w:t>
      </w:r>
      <w:r>
        <w:rPr>
          <w:bCs/>
          <w:szCs w:val="22"/>
        </w:rPr>
        <w:t>, Harris et al 2019</w:t>
      </w:r>
      <w:r w:rsidRPr="00B23B15">
        <w:rPr>
          <w:bCs/>
          <w:szCs w:val="22"/>
        </w:rPr>
        <w:t xml:space="preserve">). With Resolution 4 (2018) the </w:t>
      </w:r>
      <w:r w:rsidRPr="00AD484F">
        <w:rPr>
          <w:bCs/>
          <w:i/>
          <w:szCs w:val="22"/>
        </w:rPr>
        <w:t>Environmental Guidelines for operation of Remotely Piloted Aircraft Systems (RPAS) in Antarctica (v 1.1)</w:t>
      </w:r>
      <w:r w:rsidRPr="00B23B15">
        <w:rPr>
          <w:bCs/>
          <w:szCs w:val="22"/>
        </w:rPr>
        <w:t xml:space="preserve"> were adopted</w:t>
      </w:r>
      <w:r>
        <w:rPr>
          <w:bCs/>
          <w:szCs w:val="22"/>
        </w:rPr>
        <w:t>. The current version of the guidelines does not include distinct minimal distances from animals, mainly because the scientific basis for such restrictions is not fully established yet. Information on sensitivity to RPAS is incomplete, preliminary or completely missing for many Antarctic species. The iconic emperor penguin (</w:t>
      </w:r>
      <w:r w:rsidRPr="00954D2F">
        <w:rPr>
          <w:bCs/>
          <w:i/>
          <w:szCs w:val="22"/>
        </w:rPr>
        <w:t>Aptenodytes forsteri</w:t>
      </w:r>
      <w:r w:rsidRPr="00332492">
        <w:rPr>
          <w:bCs/>
          <w:szCs w:val="22"/>
        </w:rPr>
        <w:t>)</w:t>
      </w:r>
      <w:r>
        <w:rPr>
          <w:bCs/>
          <w:szCs w:val="22"/>
        </w:rPr>
        <w:t xml:space="preserve"> is one of those species for which there is no knowledge about RPAS sensitivity. The data presented here aim to close this gap. It becomes particularly important in light of the predicted strong population changes the species faces with ongoing climate change, where RPAS present a promising tool to observe and monitor penguin colonies for a better understanding of their development.</w:t>
      </w:r>
    </w:p>
    <w:p w14:paraId="46877EE7" w14:textId="77777777" w:rsidR="00630169" w:rsidRPr="006237BC" w:rsidRDefault="00630169" w:rsidP="00630169">
      <w:pPr>
        <w:pStyle w:val="ATSNormal"/>
        <w:spacing w:before="240"/>
        <w:jc w:val="both"/>
        <w:rPr>
          <w:rFonts w:ascii="Arial" w:hAnsi="Arial" w:cs="Arial"/>
          <w:b/>
          <w:i/>
          <w:sz w:val="24"/>
        </w:rPr>
      </w:pPr>
      <w:r w:rsidRPr="006237BC">
        <w:rPr>
          <w:rFonts w:ascii="Arial" w:hAnsi="Arial" w:cs="Arial"/>
          <w:b/>
          <w:i/>
          <w:sz w:val="24"/>
        </w:rPr>
        <w:t xml:space="preserve">Abstract </w:t>
      </w:r>
    </w:p>
    <w:p w14:paraId="571C42ED" w14:textId="77777777" w:rsidR="00630169" w:rsidRDefault="00630169" w:rsidP="00630169">
      <w:pPr>
        <w:pStyle w:val="ATSNormal"/>
        <w:jc w:val="both"/>
        <w:rPr>
          <w:bCs/>
          <w:szCs w:val="22"/>
        </w:rPr>
      </w:pPr>
      <w:r>
        <w:rPr>
          <w:bCs/>
          <w:szCs w:val="22"/>
        </w:rPr>
        <w:t xml:space="preserve">During experiments carried out in November and December 2019 at the emperor penguin colony at Atka Bay (Weddell Sea, Dronning Maud Land) near the German research station Neumayer III, emperor penguin chicks and adults on the sea ice / fast ice were video recorded from a distant position on the ice shelf to observe behavioural reactions to two different drone models or human approaches (Rümmler et al. 2021a,b). In general, only moderate responses to drone overflights with distinct reactions </w:t>
      </w:r>
      <w:r w:rsidRPr="00516725">
        <w:rPr>
          <w:bCs/>
          <w:szCs w:val="22"/>
        </w:rPr>
        <w:t xml:space="preserve">were observed </w:t>
      </w:r>
      <w:r>
        <w:rPr>
          <w:bCs/>
          <w:szCs w:val="22"/>
        </w:rPr>
        <w:t>in fewer than 20% of individuals. There was no observation of severe reactions like escape behaviour, panic, or large group movements. The behavioural reaction also only lasted for a fairly short time, with individuals returning to their previous behaviour in less than one minute. In chicks, the greatest reaction was observed during vertical approaches of a multirotor drone, while adults showed only an intermediate reaction. During horizontal flights, increased vigilance behaviour was observed in chicks, but very few reactions in adults. Contrastingly, adult emperor penguins showed a stronger reaction to human approaches than chicks and stronger than to any drone activity</w:t>
      </w:r>
      <w:r w:rsidRPr="009763F0">
        <w:rPr>
          <w:bCs/>
          <w:szCs w:val="22"/>
        </w:rPr>
        <w:t xml:space="preserve"> </w:t>
      </w:r>
      <w:r>
        <w:rPr>
          <w:bCs/>
          <w:szCs w:val="22"/>
        </w:rPr>
        <w:t xml:space="preserve">(see </w:t>
      </w:r>
      <w:r>
        <w:rPr>
          <w:bCs/>
          <w:szCs w:val="22"/>
        </w:rPr>
        <w:fldChar w:fldCharType="begin"/>
      </w:r>
      <w:r>
        <w:rPr>
          <w:bCs/>
          <w:szCs w:val="22"/>
        </w:rPr>
        <w:instrText xml:space="preserve"> REF _Ref99358420 \h </w:instrText>
      </w:r>
      <w:r>
        <w:rPr>
          <w:bCs/>
          <w:szCs w:val="22"/>
        </w:rPr>
      </w:r>
      <w:r>
        <w:rPr>
          <w:bCs/>
          <w:szCs w:val="22"/>
        </w:rPr>
        <w:fldChar w:fldCharType="separate"/>
      </w:r>
      <w:r>
        <w:t xml:space="preserve">Figure </w:t>
      </w:r>
      <w:r>
        <w:rPr>
          <w:noProof/>
        </w:rPr>
        <w:t>1</w:t>
      </w:r>
      <w:r>
        <w:rPr>
          <w:bCs/>
          <w:szCs w:val="22"/>
        </w:rPr>
        <w:fldChar w:fldCharType="end"/>
      </w:r>
      <w:r>
        <w:rPr>
          <w:bCs/>
          <w:szCs w:val="22"/>
        </w:rPr>
        <w:t>).</w:t>
      </w:r>
    </w:p>
    <w:p w14:paraId="72406439" w14:textId="77777777" w:rsidR="00630169" w:rsidRDefault="00630169" w:rsidP="00630169">
      <w:pPr>
        <w:pStyle w:val="ATSNormal"/>
        <w:spacing w:before="240"/>
        <w:jc w:val="both"/>
        <w:rPr>
          <w:bCs/>
          <w:szCs w:val="22"/>
        </w:rPr>
      </w:pPr>
      <w:r>
        <w:rPr>
          <w:bCs/>
          <w:szCs w:val="22"/>
        </w:rPr>
        <w:t>The comparison of two different RPAS models revealed only slight differences, with a fixed-wing drone causing fewer individuals to react than a multirotor drone.</w:t>
      </w:r>
    </w:p>
    <w:p w14:paraId="2B51CEA7" w14:textId="77777777" w:rsidR="00630169" w:rsidRDefault="00630169" w:rsidP="00630169">
      <w:pPr>
        <w:pStyle w:val="ATSNormal"/>
        <w:spacing w:before="240"/>
        <w:jc w:val="both"/>
        <w:rPr>
          <w:bCs/>
          <w:szCs w:val="22"/>
        </w:rPr>
      </w:pPr>
      <w:r>
        <w:rPr>
          <w:bCs/>
          <w:szCs w:val="22"/>
        </w:rPr>
        <w:t>For adult emperor penguins, a flight height above 70 m was shown to not induce significantly different behaviour for the multirotor drone than observed during controls. For chicks or fixed-wing drones, no such height could be derived.</w:t>
      </w:r>
    </w:p>
    <w:p w14:paraId="7C719E87" w14:textId="77777777" w:rsidR="00630169" w:rsidRDefault="00630169" w:rsidP="00630169">
      <w:pPr>
        <w:pStyle w:val="ATSNormal"/>
        <w:spacing w:before="240"/>
        <w:jc w:val="both"/>
        <w:rPr>
          <w:bCs/>
          <w:szCs w:val="22"/>
        </w:rPr>
      </w:pPr>
      <w:r>
        <w:rPr>
          <w:bCs/>
          <w:szCs w:val="22"/>
        </w:rPr>
        <w:lastRenderedPageBreak/>
        <w:t xml:space="preserve">The reaction towards the multirotor drone was stronger later in the season when chicks were in fledge phase than in the earlier crèche phase, though it cannot be concluded with certainty if this effect is caused by the timing in season or by daily factors such as daily patterns or weather conditions. </w:t>
      </w:r>
    </w:p>
    <w:p w14:paraId="2DDB9449" w14:textId="77777777" w:rsidR="00630169" w:rsidRDefault="00630169" w:rsidP="00630169">
      <w:pPr>
        <w:pStyle w:val="ATSNormal"/>
        <w:keepNext/>
        <w:spacing w:before="240"/>
        <w:jc w:val="both"/>
      </w:pPr>
      <w:r w:rsidRPr="006A46F2">
        <w:rPr>
          <w:bCs/>
          <w:noProof/>
          <w:szCs w:val="22"/>
          <w:lang w:val="de-DE" w:eastAsia="de-DE"/>
        </w:rPr>
        <w:drawing>
          <wp:inline distT="0" distB="0" distL="0" distR="0" wp14:anchorId="49658CFC" wp14:editId="57DE7E08">
            <wp:extent cx="5400675" cy="3698875"/>
            <wp:effectExtent l="0" t="0" r="9525" b="0"/>
            <wp:docPr id="2" name="Grafik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Gráfico, Gráfico de cajas y bigotes&#10;&#10;Descripción generada automáticamente"/>
                    <pic:cNvPicPr/>
                  </pic:nvPicPr>
                  <pic:blipFill>
                    <a:blip r:embed="rId14"/>
                    <a:stretch>
                      <a:fillRect/>
                    </a:stretch>
                  </pic:blipFill>
                  <pic:spPr>
                    <a:xfrm>
                      <a:off x="0" y="0"/>
                      <a:ext cx="5400675" cy="3698875"/>
                    </a:xfrm>
                    <a:prstGeom prst="rect">
                      <a:avLst/>
                    </a:prstGeom>
                  </pic:spPr>
                </pic:pic>
              </a:graphicData>
            </a:graphic>
          </wp:inline>
        </w:drawing>
      </w:r>
    </w:p>
    <w:p w14:paraId="5BD47615" w14:textId="77777777" w:rsidR="00630169" w:rsidRPr="00954D2F" w:rsidRDefault="00630169" w:rsidP="00630169">
      <w:pPr>
        <w:pStyle w:val="Descripcin"/>
        <w:ind w:left="851" w:hanging="851"/>
        <w:jc w:val="both"/>
        <w:rPr>
          <w:color w:val="auto"/>
          <w:sz w:val="22"/>
          <w:szCs w:val="22"/>
        </w:rPr>
      </w:pPr>
      <w:bookmarkStart w:id="8" w:name="_Ref99358420"/>
      <w:r w:rsidRPr="00954D2F">
        <w:rPr>
          <w:color w:val="auto"/>
          <w:sz w:val="22"/>
          <w:szCs w:val="22"/>
        </w:rPr>
        <w:t xml:space="preserve">Figure </w:t>
      </w:r>
      <w:r w:rsidRPr="00954D2F">
        <w:rPr>
          <w:color w:val="auto"/>
          <w:sz w:val="22"/>
          <w:szCs w:val="22"/>
        </w:rPr>
        <w:fldChar w:fldCharType="begin"/>
      </w:r>
      <w:r w:rsidRPr="00954D2F">
        <w:rPr>
          <w:color w:val="auto"/>
          <w:sz w:val="22"/>
          <w:szCs w:val="22"/>
        </w:rPr>
        <w:instrText xml:space="preserve"> SEQ Figure \* ARABIC </w:instrText>
      </w:r>
      <w:r w:rsidRPr="00954D2F">
        <w:rPr>
          <w:color w:val="auto"/>
          <w:sz w:val="22"/>
          <w:szCs w:val="22"/>
        </w:rPr>
        <w:fldChar w:fldCharType="separate"/>
      </w:r>
      <w:r w:rsidRPr="00954D2F">
        <w:rPr>
          <w:noProof/>
          <w:color w:val="auto"/>
          <w:sz w:val="22"/>
          <w:szCs w:val="22"/>
        </w:rPr>
        <w:t>1</w:t>
      </w:r>
      <w:r w:rsidRPr="00954D2F">
        <w:rPr>
          <w:color w:val="auto"/>
          <w:sz w:val="22"/>
          <w:szCs w:val="22"/>
        </w:rPr>
        <w:fldChar w:fldCharType="end"/>
      </w:r>
      <w:bookmarkEnd w:id="8"/>
      <w:r w:rsidRPr="00954D2F">
        <w:rPr>
          <w:color w:val="auto"/>
          <w:sz w:val="22"/>
          <w:szCs w:val="22"/>
        </w:rPr>
        <w:t>:</w:t>
      </w:r>
      <w:r>
        <w:rPr>
          <w:color w:val="auto"/>
          <w:sz w:val="22"/>
          <w:szCs w:val="22"/>
        </w:rPr>
        <w:tab/>
      </w:r>
      <w:r w:rsidRPr="00954D2F">
        <w:rPr>
          <w:color w:val="auto"/>
          <w:sz w:val="22"/>
          <w:szCs w:val="22"/>
        </w:rPr>
        <w:t>Comparison of observed behavioural reactions (percentage of individuals showing vigilance &amp; flipper-flapping) to different disturbance sources. Displayed are the mean ± standard error during the class of the highest observed disturbance (i.e. 11-20 s after the drone was directly overhead in horizontal flights at 20 m flight height, &lt;5 m in human approaches, 15–20 m for vertical approach).</w:t>
      </w:r>
    </w:p>
    <w:p w14:paraId="00C2DB00" w14:textId="77777777" w:rsidR="00630169" w:rsidRPr="006237BC" w:rsidRDefault="00630169" w:rsidP="00630169">
      <w:pPr>
        <w:pStyle w:val="ATSNormal"/>
        <w:spacing w:before="240"/>
        <w:jc w:val="both"/>
        <w:rPr>
          <w:rFonts w:ascii="Arial" w:hAnsi="Arial" w:cs="Arial"/>
          <w:b/>
          <w:i/>
          <w:sz w:val="24"/>
        </w:rPr>
      </w:pPr>
      <w:r w:rsidRPr="006237BC">
        <w:rPr>
          <w:rFonts w:ascii="Arial" w:hAnsi="Arial" w:cs="Arial"/>
          <w:b/>
          <w:i/>
          <w:sz w:val="24"/>
        </w:rPr>
        <w:t>Concluding remarks</w:t>
      </w:r>
    </w:p>
    <w:p w14:paraId="4E583A88" w14:textId="77777777" w:rsidR="00630169" w:rsidRDefault="00630169" w:rsidP="00630169">
      <w:r>
        <w:t xml:space="preserve">In general, there seems to be no strong reaction of emperor penguins to drones. There was very little influence on adults, particularly in comparison to a human approach. In chicks, stronger reactions have been observed, comparable or even slightly stronger than to a human approach. Especially vertical movements above chicks should be avoided. In all cases, the reaction towards the drone is very short in time. </w:t>
      </w:r>
    </w:p>
    <w:p w14:paraId="29CA61B4" w14:textId="77777777" w:rsidR="00630169" w:rsidRDefault="00630169" w:rsidP="00630169">
      <w:pPr>
        <w:spacing w:before="120" w:after="120"/>
      </w:pPr>
      <w:r>
        <w:t>Thus, it can be concluded that RPAS flights for monitoring purposes (mainly horizontal) over emperor penguins, where the drone only passes over the colony for short moments, can be regarded as reasonable, particularly if done above 70 m. Repeated activities, particularly with reoccurring changes of direction (as for example often used for recreational or journalistic purposes) should be avoided. Where applicable, fixed-wing drones should be preferred.</w:t>
      </w:r>
    </w:p>
    <w:p w14:paraId="541303B7" w14:textId="77777777" w:rsidR="00630169" w:rsidRPr="005F5297" w:rsidRDefault="00630169" w:rsidP="00630169">
      <w:pPr>
        <w:pStyle w:val="ATSNormal"/>
        <w:spacing w:before="240"/>
        <w:jc w:val="both"/>
        <w:rPr>
          <w:rFonts w:ascii="Arial" w:hAnsi="Arial" w:cs="Arial"/>
          <w:b/>
          <w:i/>
          <w:sz w:val="24"/>
        </w:rPr>
      </w:pPr>
      <w:r w:rsidRPr="005F5297">
        <w:rPr>
          <w:rFonts w:ascii="Arial" w:hAnsi="Arial" w:cs="Arial"/>
          <w:b/>
          <w:i/>
          <w:sz w:val="24"/>
        </w:rPr>
        <w:t>References</w:t>
      </w:r>
    </w:p>
    <w:p w14:paraId="78826EB3" w14:textId="77777777" w:rsidR="00630169" w:rsidRPr="005F5297" w:rsidRDefault="00630169" w:rsidP="00630169">
      <w:pPr>
        <w:spacing w:before="120"/>
        <w:rPr>
          <w:rFonts w:eastAsiaTheme="minorHAnsi"/>
          <w:i/>
          <w:szCs w:val="22"/>
        </w:rPr>
      </w:pPr>
      <w:r w:rsidRPr="005F5297">
        <w:rPr>
          <w:rFonts w:eastAsiaTheme="minorHAnsi"/>
          <w:i/>
          <w:szCs w:val="22"/>
        </w:rPr>
        <w:t xml:space="preserve">Harris, Colin M., Heike Herata, and Fritz Hertel. 2019. “Environmental Guidelines for Operation of Remotely Piloted Aircraft Systems (RPAS): Experience from Antarctica.” Biological Conservation 236: 521–31, </w:t>
      </w:r>
      <w:hyperlink r:id="rId15" w:history="1">
        <w:r w:rsidRPr="005F5297">
          <w:rPr>
            <w:rFonts w:eastAsiaTheme="minorHAnsi"/>
            <w:i/>
            <w:szCs w:val="22"/>
          </w:rPr>
          <w:t>https://doi.org/10.1016/j.biocon.2019.05.019</w:t>
        </w:r>
      </w:hyperlink>
      <w:r w:rsidRPr="005F5297">
        <w:rPr>
          <w:rFonts w:eastAsiaTheme="minorHAnsi"/>
          <w:i/>
          <w:szCs w:val="22"/>
        </w:rPr>
        <w:t xml:space="preserve"> </w:t>
      </w:r>
    </w:p>
    <w:p w14:paraId="3EDDC675" w14:textId="77777777" w:rsidR="00630169" w:rsidRPr="005F5297" w:rsidRDefault="00630169" w:rsidP="00630169">
      <w:pPr>
        <w:spacing w:before="120"/>
        <w:rPr>
          <w:rFonts w:eastAsiaTheme="minorHAnsi"/>
          <w:i/>
          <w:szCs w:val="22"/>
        </w:rPr>
      </w:pPr>
      <w:r w:rsidRPr="005F5297">
        <w:rPr>
          <w:rFonts w:eastAsiaTheme="minorHAnsi"/>
          <w:i/>
          <w:szCs w:val="22"/>
        </w:rPr>
        <w:t xml:space="preserve">Rümmler, M-C, Esefeld, J, Pfeifer, C, Mustafa, O. 2021a. Effects of UAV overflight height, UAV type, and season on the behaviour of emperor penguin adults and chicks, Remote Sensing Applications: Society and Environment, Volume 23, 100558, ISSN 2352-9385, </w:t>
      </w:r>
      <w:hyperlink r:id="rId16" w:history="1">
        <w:r w:rsidRPr="005F5297">
          <w:rPr>
            <w:rFonts w:eastAsiaTheme="minorHAnsi"/>
            <w:i/>
            <w:szCs w:val="22"/>
          </w:rPr>
          <w:t>https://doi.org/10.1016/j.rsase.2021.100558</w:t>
        </w:r>
      </w:hyperlink>
      <w:r w:rsidRPr="005F5297">
        <w:rPr>
          <w:rFonts w:eastAsiaTheme="minorHAnsi"/>
          <w:i/>
          <w:szCs w:val="22"/>
        </w:rPr>
        <w:t xml:space="preserve">   </w:t>
      </w:r>
    </w:p>
    <w:p w14:paraId="5D13530A" w14:textId="77777777" w:rsidR="00630169" w:rsidRPr="005F5297" w:rsidRDefault="00630169" w:rsidP="00630169">
      <w:pPr>
        <w:spacing w:before="120"/>
        <w:rPr>
          <w:i/>
          <w:lang w:val="en-US"/>
        </w:rPr>
      </w:pPr>
      <w:r w:rsidRPr="005F5297">
        <w:rPr>
          <w:rFonts w:eastAsiaTheme="minorHAnsi"/>
          <w:i/>
          <w:szCs w:val="22"/>
          <w:lang w:val="de-DE"/>
        </w:rPr>
        <w:lastRenderedPageBreak/>
        <w:t xml:space="preserve">Rümmler, M-C, Esefeld, J, Hallabrin, M T, Pfeifer, C, Mustafa, O. 2021b. </w:t>
      </w:r>
      <w:r w:rsidRPr="005F5297">
        <w:rPr>
          <w:rFonts w:eastAsiaTheme="minorHAnsi"/>
          <w:i/>
          <w:szCs w:val="22"/>
        </w:rPr>
        <w:t xml:space="preserve">Emperor penguin reactions to UAVs: First observations and comparisons with effects of human approach, Remote Sensing Applications: Society and Environment, Volume 23, 100545, ISSN 2352-9385, </w:t>
      </w:r>
      <w:hyperlink r:id="rId17" w:history="1">
        <w:r w:rsidRPr="005F5297">
          <w:rPr>
            <w:rFonts w:eastAsiaTheme="minorHAnsi"/>
            <w:i/>
            <w:szCs w:val="22"/>
          </w:rPr>
          <w:t>https://doi.org/10.1016/j.rsase.2021.100545</w:t>
        </w:r>
      </w:hyperlink>
    </w:p>
    <w:p w14:paraId="25D8D77C" w14:textId="77777777" w:rsidR="00630169" w:rsidRPr="00630169" w:rsidRDefault="00630169" w:rsidP="00952E9F">
      <w:pPr>
        <w:rPr>
          <w:lang w:val="en-US"/>
        </w:rPr>
      </w:pPr>
    </w:p>
    <w:sectPr w:rsidR="00630169" w:rsidRPr="00630169"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AAEB" w14:textId="77777777" w:rsidR="00000000" w:rsidRDefault="00630169">
      <w:r>
        <w:separator/>
      </w:r>
    </w:p>
  </w:endnote>
  <w:endnote w:type="continuationSeparator" w:id="0">
    <w:p w14:paraId="5146E041" w14:textId="77777777" w:rsidR="00000000" w:rsidRDefault="00630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571C" w14:textId="77777777" w:rsidR="00FA0B9F" w:rsidRDefault="00630169" w:rsidP="00CF5C82">
    <w:pPr>
      <w:framePr w:wrap="around" w:vAnchor="text" w:hAnchor="margin" w:xAlign="right" w:y="1"/>
    </w:pPr>
    <w:r>
      <w:fldChar w:fldCharType="begin"/>
    </w:r>
    <w:r>
      <w:instrText xml:space="preserve">PAGE  </w:instrText>
    </w:r>
    <w:r>
      <w:fldChar w:fldCharType="separate"/>
    </w:r>
    <w:r>
      <w:fldChar w:fldCharType="end"/>
    </w:r>
  </w:p>
  <w:p w14:paraId="62BE9999" w14:textId="77777777" w:rsidR="00FA0B9F" w:rsidRDefault="0063016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3DACD" w14:textId="77777777" w:rsidR="00FA0B9F" w:rsidRDefault="0063016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37DC25D" w14:textId="59297015" w:rsidR="00FA0B9F" w:rsidRDefault="00630169" w:rsidP="0063016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7372" w14:textId="77777777" w:rsidR="00630169" w:rsidRDefault="0063016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8F8A" w14:textId="77777777" w:rsidR="00E311C9" w:rsidRDefault="0063016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32E7E45" w14:textId="77777777" w:rsidR="00E311C9" w:rsidRDefault="0063016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67A8B" w14:textId="77777777" w:rsidR="00000000" w:rsidRDefault="00630169">
      <w:r>
        <w:separator/>
      </w:r>
    </w:p>
  </w:footnote>
  <w:footnote w:type="continuationSeparator" w:id="0">
    <w:p w14:paraId="25CB8D9A" w14:textId="77777777" w:rsidR="00000000" w:rsidRDefault="00630169">
      <w:r>
        <w:continuationSeparator/>
      </w:r>
    </w:p>
  </w:footnote>
  <w:footnote w:id="1">
    <w:p w14:paraId="0D95D49F" w14:textId="77777777" w:rsidR="00630169" w:rsidRPr="004A528A" w:rsidRDefault="00630169" w:rsidP="00630169">
      <w:pPr>
        <w:pStyle w:val="Textonotapie"/>
        <w:ind w:left="142" w:hanging="142"/>
      </w:pPr>
      <w:r>
        <w:rPr>
          <w:rStyle w:val="Refdenotaalpie"/>
        </w:rPr>
        <w:footnoteRef/>
      </w:r>
      <w:r>
        <w:t xml:space="preserve"> </w:t>
      </w:r>
      <w:r w:rsidRPr="00E3642E">
        <w:rPr>
          <w:sz w:val="16"/>
          <w:szCs w:val="16"/>
        </w:rPr>
        <w:t xml:space="preserve">A Remotely Piloted Aircraft System (RPAS) is defined by the International Civil Aviation Authority (ICAO) (2015) as “A remotely piloted aircraft, its associated remote pilot station(s), the required command and control links and any other components as specified in the type design”.  A Remotely Piloted Aircraft (RPA) is “An unmanned aircraft which is piloted from a remote pilot station”.  RPAS are one class of </w:t>
      </w:r>
      <w:r w:rsidRPr="00E3642E">
        <w:rPr>
          <w:sz w:val="16"/>
          <w:szCs w:val="16"/>
          <w:lang w:val="en-US"/>
        </w:rPr>
        <w:t xml:space="preserve">Unmanned Aerial System (UAS), and they are often referred to as Unmanned Aerial Vehicles (UAVs), Unmanned Aircraft Systems (UAS) or ‘drones’. In this </w:t>
      </w:r>
      <w:r>
        <w:rPr>
          <w:sz w:val="16"/>
          <w:szCs w:val="16"/>
          <w:lang w:val="en-US"/>
        </w:rPr>
        <w:t>context</w:t>
      </w:r>
      <w:r w:rsidRPr="00E3642E">
        <w:rPr>
          <w:sz w:val="16"/>
          <w:szCs w:val="16"/>
          <w:lang w:val="en-US"/>
        </w:rPr>
        <w:t xml:space="preserve"> RPAS is used </w:t>
      </w:r>
      <w:r w:rsidRPr="00E3642E">
        <w:rPr>
          <w:sz w:val="16"/>
          <w:szCs w:val="16"/>
        </w:rPr>
        <w:t>for all types of remotely piloted drone systems, the term which has also been adopted by COMNAP, SCAR and a number of national authorities, and RPA is used to refer specifically to the aircraft itself.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B50C1" w14:textId="77777777" w:rsidR="00630169" w:rsidRDefault="006301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0C3432" w14:paraId="2D8D04E3" w14:textId="77777777" w:rsidTr="00490760">
      <w:trPr>
        <w:trHeight w:val="344"/>
        <w:jc w:val="center"/>
      </w:trPr>
      <w:tc>
        <w:tcPr>
          <w:tcW w:w="5495" w:type="dxa"/>
        </w:tcPr>
        <w:p w14:paraId="11F680FA" w14:textId="77777777" w:rsidR="00DB7C09" w:rsidRDefault="00630169" w:rsidP="00F968D4"/>
      </w:tc>
      <w:tc>
        <w:tcPr>
          <w:tcW w:w="4253" w:type="dxa"/>
          <w:gridSpan w:val="2"/>
        </w:tcPr>
        <w:p w14:paraId="38BEBD41" w14:textId="77777777" w:rsidR="00DB7C09" w:rsidRPr="00BD47E4" w:rsidRDefault="00630169" w:rsidP="002A07BC">
          <w:pPr>
            <w:jc w:val="right"/>
            <w:rPr>
              <w:b/>
              <w:sz w:val="32"/>
              <w:szCs w:val="32"/>
            </w:rPr>
          </w:pPr>
          <w:bookmarkStart w:id="2" w:name="type"/>
          <w:r w:rsidRPr="00BD47E4">
            <w:rPr>
              <w:b/>
              <w:sz w:val="32"/>
              <w:szCs w:val="32"/>
            </w:rPr>
            <w:t>IP</w:t>
          </w:r>
          <w:bookmarkEnd w:id="2"/>
        </w:p>
      </w:tc>
      <w:tc>
        <w:tcPr>
          <w:tcW w:w="1524" w:type="dxa"/>
          <w:gridSpan w:val="2"/>
        </w:tcPr>
        <w:p w14:paraId="086F3691" w14:textId="77777777" w:rsidR="00DB7C09" w:rsidRPr="00BD47E4" w:rsidRDefault="00630169" w:rsidP="00DB7C09">
          <w:pPr>
            <w:rPr>
              <w:b/>
              <w:sz w:val="32"/>
              <w:szCs w:val="32"/>
            </w:rPr>
          </w:pPr>
          <w:bookmarkStart w:id="3" w:name="number"/>
          <w:r w:rsidRPr="00BD47E4">
            <w:rPr>
              <w:b/>
              <w:sz w:val="32"/>
              <w:szCs w:val="32"/>
            </w:rPr>
            <w:t>37</w:t>
          </w:r>
          <w:bookmarkEnd w:id="3"/>
        </w:p>
      </w:tc>
    </w:tr>
    <w:tr w:rsidR="000C3432" w14:paraId="03A78CB3" w14:textId="77777777" w:rsidTr="00490760">
      <w:trPr>
        <w:trHeight w:val="2165"/>
        <w:jc w:val="center"/>
      </w:trPr>
      <w:tc>
        <w:tcPr>
          <w:tcW w:w="5495" w:type="dxa"/>
        </w:tcPr>
        <w:p w14:paraId="16013263" w14:textId="77777777" w:rsidR="00490760" w:rsidRPr="00EE4D48" w:rsidRDefault="00630169" w:rsidP="002A07BC">
          <w:pPr>
            <w:rPr>
              <w:b/>
              <w:sz w:val="28"/>
              <w:szCs w:val="28"/>
            </w:rPr>
          </w:pPr>
          <w:r>
            <w:rPr>
              <w:noProof/>
            </w:rPr>
            <w:drawing>
              <wp:inline distT="0" distB="0" distL="0" distR="0" wp14:anchorId="3E80F363" wp14:editId="7405E73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8920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6F6C31A" w14:textId="77777777" w:rsidR="00490760" w:rsidRPr="00FE5146" w:rsidRDefault="00630169" w:rsidP="00490760">
          <w:pPr>
            <w:jc w:val="right"/>
            <w:rPr>
              <w:sz w:val="144"/>
              <w:szCs w:val="144"/>
            </w:rPr>
          </w:pPr>
          <w:r w:rsidRPr="00FE5146">
            <w:rPr>
              <w:sz w:val="144"/>
              <w:szCs w:val="144"/>
            </w:rPr>
            <w:t>ENG</w:t>
          </w:r>
        </w:p>
      </w:tc>
    </w:tr>
    <w:tr w:rsidR="000C3432" w14:paraId="7ED1B00F" w14:textId="77777777" w:rsidTr="00BD47E4">
      <w:trPr>
        <w:trHeight w:val="409"/>
        <w:jc w:val="center"/>
      </w:trPr>
      <w:tc>
        <w:tcPr>
          <w:tcW w:w="9039" w:type="dxa"/>
          <w:gridSpan w:val="2"/>
        </w:tcPr>
        <w:p w14:paraId="4DCD50BF" w14:textId="77777777" w:rsidR="00BD47E4" w:rsidRDefault="00630169" w:rsidP="002C30DA">
          <w:pPr>
            <w:jc w:val="right"/>
          </w:pPr>
          <w:r>
            <w:t>Agenda Item:</w:t>
          </w:r>
        </w:p>
      </w:tc>
      <w:tc>
        <w:tcPr>
          <w:tcW w:w="1843" w:type="dxa"/>
          <w:gridSpan w:val="2"/>
        </w:tcPr>
        <w:p w14:paraId="589F7F2F" w14:textId="77777777" w:rsidR="00BD47E4" w:rsidRDefault="00630169" w:rsidP="002C30DA">
          <w:pPr>
            <w:jc w:val="right"/>
          </w:pPr>
          <w:bookmarkStart w:id="4" w:name="agenda"/>
          <w:r>
            <w:t>CEP 10c</w:t>
          </w:r>
          <w:bookmarkEnd w:id="4"/>
        </w:p>
      </w:tc>
      <w:tc>
        <w:tcPr>
          <w:tcW w:w="390" w:type="dxa"/>
        </w:tcPr>
        <w:p w14:paraId="79DF1912" w14:textId="77777777" w:rsidR="00BD47E4" w:rsidRDefault="00630169" w:rsidP="00387A65">
          <w:pPr>
            <w:jc w:val="right"/>
          </w:pPr>
        </w:p>
      </w:tc>
    </w:tr>
    <w:tr w:rsidR="000C3432" w14:paraId="7ABEB44D" w14:textId="77777777" w:rsidTr="00BD47E4">
      <w:trPr>
        <w:trHeight w:val="397"/>
        <w:jc w:val="center"/>
      </w:trPr>
      <w:tc>
        <w:tcPr>
          <w:tcW w:w="9039" w:type="dxa"/>
          <w:gridSpan w:val="2"/>
        </w:tcPr>
        <w:p w14:paraId="4D5C3EA3" w14:textId="77777777" w:rsidR="00BD47E4" w:rsidRDefault="00630169" w:rsidP="002C30DA">
          <w:pPr>
            <w:jc w:val="right"/>
          </w:pPr>
          <w:r>
            <w:t>Presented by:</w:t>
          </w:r>
        </w:p>
      </w:tc>
      <w:tc>
        <w:tcPr>
          <w:tcW w:w="1843" w:type="dxa"/>
          <w:gridSpan w:val="2"/>
        </w:tcPr>
        <w:p w14:paraId="66DBD18C" w14:textId="77777777" w:rsidR="00BD47E4" w:rsidRDefault="00630169" w:rsidP="002C30DA">
          <w:pPr>
            <w:jc w:val="right"/>
          </w:pPr>
          <w:bookmarkStart w:id="5" w:name="party"/>
          <w:r>
            <w:t>Germany</w:t>
          </w:r>
          <w:bookmarkEnd w:id="5"/>
        </w:p>
      </w:tc>
      <w:tc>
        <w:tcPr>
          <w:tcW w:w="390" w:type="dxa"/>
        </w:tcPr>
        <w:p w14:paraId="1A02DC00" w14:textId="77777777" w:rsidR="00BD47E4" w:rsidRDefault="00630169" w:rsidP="00387A65">
          <w:pPr>
            <w:jc w:val="right"/>
          </w:pPr>
        </w:p>
      </w:tc>
    </w:tr>
    <w:tr w:rsidR="000C3432" w14:paraId="57088361" w14:textId="77777777" w:rsidTr="00BD47E4">
      <w:trPr>
        <w:trHeight w:val="409"/>
        <w:jc w:val="center"/>
      </w:trPr>
      <w:tc>
        <w:tcPr>
          <w:tcW w:w="9039" w:type="dxa"/>
          <w:gridSpan w:val="2"/>
        </w:tcPr>
        <w:p w14:paraId="0117F90B" w14:textId="77777777" w:rsidR="00BD47E4" w:rsidRDefault="00630169" w:rsidP="002C30DA">
          <w:pPr>
            <w:jc w:val="right"/>
          </w:pPr>
          <w:r>
            <w:t>Original:</w:t>
          </w:r>
        </w:p>
      </w:tc>
      <w:tc>
        <w:tcPr>
          <w:tcW w:w="1843" w:type="dxa"/>
          <w:gridSpan w:val="2"/>
        </w:tcPr>
        <w:p w14:paraId="0FB9D345" w14:textId="77777777" w:rsidR="00BD47E4" w:rsidRDefault="00630169" w:rsidP="002C30DA">
          <w:pPr>
            <w:jc w:val="right"/>
          </w:pPr>
          <w:bookmarkStart w:id="6" w:name="language"/>
          <w:r>
            <w:t>English</w:t>
          </w:r>
          <w:bookmarkEnd w:id="6"/>
        </w:p>
      </w:tc>
      <w:tc>
        <w:tcPr>
          <w:tcW w:w="390" w:type="dxa"/>
        </w:tcPr>
        <w:p w14:paraId="66EAC15A" w14:textId="77777777" w:rsidR="00BD47E4" w:rsidRDefault="00630169" w:rsidP="00387A65">
          <w:pPr>
            <w:jc w:val="right"/>
          </w:pPr>
        </w:p>
      </w:tc>
    </w:tr>
    <w:tr w:rsidR="000C3432" w14:paraId="5DE1B70F" w14:textId="77777777" w:rsidTr="00BD47E4">
      <w:trPr>
        <w:trHeight w:val="409"/>
        <w:jc w:val="center"/>
      </w:trPr>
      <w:tc>
        <w:tcPr>
          <w:tcW w:w="9039" w:type="dxa"/>
          <w:gridSpan w:val="2"/>
        </w:tcPr>
        <w:p w14:paraId="7CA5151F" w14:textId="77777777" w:rsidR="0097629D" w:rsidRDefault="00630169" w:rsidP="002C30DA">
          <w:pPr>
            <w:jc w:val="right"/>
          </w:pPr>
          <w:r>
            <w:t>Submitted:</w:t>
          </w:r>
        </w:p>
      </w:tc>
      <w:tc>
        <w:tcPr>
          <w:tcW w:w="1843" w:type="dxa"/>
          <w:gridSpan w:val="2"/>
        </w:tcPr>
        <w:p w14:paraId="64285440" w14:textId="77777777" w:rsidR="0097629D" w:rsidRDefault="00630169" w:rsidP="0097629D">
          <w:pPr>
            <w:jc w:val="right"/>
          </w:pPr>
          <w:bookmarkStart w:id="7" w:name="date_submission"/>
          <w:r>
            <w:t>8/4/2022</w:t>
          </w:r>
          <w:bookmarkEnd w:id="7"/>
        </w:p>
      </w:tc>
      <w:tc>
        <w:tcPr>
          <w:tcW w:w="390" w:type="dxa"/>
        </w:tcPr>
        <w:p w14:paraId="7A34FD2E" w14:textId="77777777" w:rsidR="0097629D" w:rsidRDefault="00630169" w:rsidP="00387A65">
          <w:pPr>
            <w:jc w:val="right"/>
          </w:pPr>
        </w:p>
      </w:tc>
    </w:tr>
  </w:tbl>
  <w:p w14:paraId="3738A346" w14:textId="77777777" w:rsidR="00AE5DD0" w:rsidRDefault="006301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3B7F" w14:textId="77777777" w:rsidR="00630169" w:rsidRDefault="0063016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0C3432" w14:paraId="49AAC45D" w14:textId="77777777">
      <w:trPr>
        <w:trHeight w:val="354"/>
        <w:jc w:val="center"/>
      </w:trPr>
      <w:tc>
        <w:tcPr>
          <w:tcW w:w="9694" w:type="dxa"/>
        </w:tcPr>
        <w:p w14:paraId="720BFE87" w14:textId="50F6D031" w:rsidR="00AE5DD0" w:rsidRPr="00BD47E4" w:rsidRDefault="00630169" w:rsidP="00C26F2D">
          <w:pPr>
            <w:jc w:val="right"/>
            <w:rPr>
              <w:b/>
              <w:sz w:val="32"/>
              <w:szCs w:val="32"/>
            </w:rPr>
          </w:pPr>
          <w:r>
            <w:rPr>
              <w:b/>
              <w:sz w:val="32"/>
              <w:szCs w:val="32"/>
            </w:rPr>
            <w:t>IP</w:t>
          </w:r>
        </w:p>
      </w:tc>
      <w:tc>
        <w:tcPr>
          <w:tcW w:w="1332" w:type="dxa"/>
        </w:tcPr>
        <w:p w14:paraId="51306BF7" w14:textId="068E4FEB" w:rsidR="00AE5DD0" w:rsidRPr="00BD47E4" w:rsidRDefault="00630169" w:rsidP="00080F4C">
          <w:pPr>
            <w:rPr>
              <w:b/>
              <w:sz w:val="32"/>
              <w:szCs w:val="32"/>
            </w:rPr>
          </w:pPr>
          <w:r>
            <w:rPr>
              <w:b/>
              <w:sz w:val="32"/>
              <w:szCs w:val="32"/>
            </w:rPr>
            <w:t>37</w:t>
          </w:r>
        </w:p>
      </w:tc>
    </w:tr>
  </w:tbl>
  <w:p w14:paraId="373BF143" w14:textId="77777777" w:rsidR="00AE5DD0" w:rsidRDefault="006301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CC09172">
      <w:start w:val="1"/>
      <w:numFmt w:val="bullet"/>
      <w:pStyle w:val="ATSBullet1"/>
      <w:lvlText w:val=""/>
      <w:lvlJc w:val="left"/>
      <w:pPr>
        <w:tabs>
          <w:tab w:val="num" w:pos="360"/>
        </w:tabs>
        <w:ind w:left="360" w:hanging="360"/>
      </w:pPr>
      <w:rPr>
        <w:rFonts w:ascii="Symbol" w:hAnsi="Symbol" w:hint="default"/>
        <w:color w:val="auto"/>
      </w:rPr>
    </w:lvl>
    <w:lvl w:ilvl="1" w:tplc="36469C26" w:tentative="1">
      <w:start w:val="1"/>
      <w:numFmt w:val="bullet"/>
      <w:lvlText w:val="o"/>
      <w:lvlJc w:val="left"/>
      <w:pPr>
        <w:tabs>
          <w:tab w:val="num" w:pos="1440"/>
        </w:tabs>
        <w:ind w:left="1440" w:hanging="360"/>
      </w:pPr>
      <w:rPr>
        <w:rFonts w:ascii="Courier New" w:hAnsi="Courier New" w:cs="Courier New" w:hint="default"/>
      </w:rPr>
    </w:lvl>
    <w:lvl w:ilvl="2" w:tplc="C8F013B4" w:tentative="1">
      <w:start w:val="1"/>
      <w:numFmt w:val="bullet"/>
      <w:lvlText w:val=""/>
      <w:lvlJc w:val="left"/>
      <w:pPr>
        <w:tabs>
          <w:tab w:val="num" w:pos="2160"/>
        </w:tabs>
        <w:ind w:left="2160" w:hanging="360"/>
      </w:pPr>
      <w:rPr>
        <w:rFonts w:ascii="Wingdings" w:hAnsi="Wingdings" w:hint="default"/>
      </w:rPr>
    </w:lvl>
    <w:lvl w:ilvl="3" w:tplc="488ED666" w:tentative="1">
      <w:start w:val="1"/>
      <w:numFmt w:val="bullet"/>
      <w:lvlText w:val=""/>
      <w:lvlJc w:val="left"/>
      <w:pPr>
        <w:tabs>
          <w:tab w:val="num" w:pos="2880"/>
        </w:tabs>
        <w:ind w:left="2880" w:hanging="360"/>
      </w:pPr>
      <w:rPr>
        <w:rFonts w:ascii="Symbol" w:hAnsi="Symbol" w:hint="default"/>
      </w:rPr>
    </w:lvl>
    <w:lvl w:ilvl="4" w:tplc="B70E238C" w:tentative="1">
      <w:start w:val="1"/>
      <w:numFmt w:val="bullet"/>
      <w:lvlText w:val="o"/>
      <w:lvlJc w:val="left"/>
      <w:pPr>
        <w:tabs>
          <w:tab w:val="num" w:pos="3600"/>
        </w:tabs>
        <w:ind w:left="3600" w:hanging="360"/>
      </w:pPr>
      <w:rPr>
        <w:rFonts w:ascii="Courier New" w:hAnsi="Courier New" w:cs="Courier New" w:hint="default"/>
      </w:rPr>
    </w:lvl>
    <w:lvl w:ilvl="5" w:tplc="2CDA0D86" w:tentative="1">
      <w:start w:val="1"/>
      <w:numFmt w:val="bullet"/>
      <w:lvlText w:val=""/>
      <w:lvlJc w:val="left"/>
      <w:pPr>
        <w:tabs>
          <w:tab w:val="num" w:pos="4320"/>
        </w:tabs>
        <w:ind w:left="4320" w:hanging="360"/>
      </w:pPr>
      <w:rPr>
        <w:rFonts w:ascii="Wingdings" w:hAnsi="Wingdings" w:hint="default"/>
      </w:rPr>
    </w:lvl>
    <w:lvl w:ilvl="6" w:tplc="432A1AF0" w:tentative="1">
      <w:start w:val="1"/>
      <w:numFmt w:val="bullet"/>
      <w:lvlText w:val=""/>
      <w:lvlJc w:val="left"/>
      <w:pPr>
        <w:tabs>
          <w:tab w:val="num" w:pos="5040"/>
        </w:tabs>
        <w:ind w:left="5040" w:hanging="360"/>
      </w:pPr>
      <w:rPr>
        <w:rFonts w:ascii="Symbol" w:hAnsi="Symbol" w:hint="default"/>
      </w:rPr>
    </w:lvl>
    <w:lvl w:ilvl="7" w:tplc="EB3E2A34" w:tentative="1">
      <w:start w:val="1"/>
      <w:numFmt w:val="bullet"/>
      <w:lvlText w:val="o"/>
      <w:lvlJc w:val="left"/>
      <w:pPr>
        <w:tabs>
          <w:tab w:val="num" w:pos="5760"/>
        </w:tabs>
        <w:ind w:left="5760" w:hanging="360"/>
      </w:pPr>
      <w:rPr>
        <w:rFonts w:ascii="Courier New" w:hAnsi="Courier New" w:cs="Courier New" w:hint="default"/>
      </w:rPr>
    </w:lvl>
    <w:lvl w:ilvl="8" w:tplc="6442CF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9206750">
      <w:start w:val="1"/>
      <w:numFmt w:val="decimal"/>
      <w:lvlText w:val="%1)"/>
      <w:lvlJc w:val="left"/>
      <w:pPr>
        <w:tabs>
          <w:tab w:val="num" w:pos="340"/>
        </w:tabs>
        <w:ind w:left="340" w:hanging="340"/>
      </w:pPr>
      <w:rPr>
        <w:rFonts w:hint="default"/>
      </w:rPr>
    </w:lvl>
    <w:lvl w:ilvl="1" w:tplc="CF5A2552" w:tentative="1">
      <w:start w:val="1"/>
      <w:numFmt w:val="lowerLetter"/>
      <w:lvlText w:val="%2."/>
      <w:lvlJc w:val="left"/>
      <w:pPr>
        <w:tabs>
          <w:tab w:val="num" w:pos="1440"/>
        </w:tabs>
        <w:ind w:left="1440" w:hanging="360"/>
      </w:pPr>
    </w:lvl>
    <w:lvl w:ilvl="2" w:tplc="1C6A666C" w:tentative="1">
      <w:start w:val="1"/>
      <w:numFmt w:val="lowerRoman"/>
      <w:lvlText w:val="%3."/>
      <w:lvlJc w:val="right"/>
      <w:pPr>
        <w:tabs>
          <w:tab w:val="num" w:pos="2160"/>
        </w:tabs>
        <w:ind w:left="2160" w:hanging="180"/>
      </w:pPr>
    </w:lvl>
    <w:lvl w:ilvl="3" w:tplc="D988F8FA" w:tentative="1">
      <w:start w:val="1"/>
      <w:numFmt w:val="decimal"/>
      <w:lvlText w:val="%4."/>
      <w:lvlJc w:val="left"/>
      <w:pPr>
        <w:tabs>
          <w:tab w:val="num" w:pos="2880"/>
        </w:tabs>
        <w:ind w:left="2880" w:hanging="360"/>
      </w:pPr>
    </w:lvl>
    <w:lvl w:ilvl="4" w:tplc="34C86548" w:tentative="1">
      <w:start w:val="1"/>
      <w:numFmt w:val="lowerLetter"/>
      <w:lvlText w:val="%5."/>
      <w:lvlJc w:val="left"/>
      <w:pPr>
        <w:tabs>
          <w:tab w:val="num" w:pos="3600"/>
        </w:tabs>
        <w:ind w:left="3600" w:hanging="360"/>
      </w:pPr>
    </w:lvl>
    <w:lvl w:ilvl="5" w:tplc="D438F5BA" w:tentative="1">
      <w:start w:val="1"/>
      <w:numFmt w:val="lowerRoman"/>
      <w:lvlText w:val="%6."/>
      <w:lvlJc w:val="right"/>
      <w:pPr>
        <w:tabs>
          <w:tab w:val="num" w:pos="4320"/>
        </w:tabs>
        <w:ind w:left="4320" w:hanging="180"/>
      </w:pPr>
    </w:lvl>
    <w:lvl w:ilvl="6" w:tplc="858CD26E" w:tentative="1">
      <w:start w:val="1"/>
      <w:numFmt w:val="decimal"/>
      <w:lvlText w:val="%7."/>
      <w:lvlJc w:val="left"/>
      <w:pPr>
        <w:tabs>
          <w:tab w:val="num" w:pos="5040"/>
        </w:tabs>
        <w:ind w:left="5040" w:hanging="360"/>
      </w:pPr>
    </w:lvl>
    <w:lvl w:ilvl="7" w:tplc="3D6E1F62" w:tentative="1">
      <w:start w:val="1"/>
      <w:numFmt w:val="lowerLetter"/>
      <w:lvlText w:val="%8."/>
      <w:lvlJc w:val="left"/>
      <w:pPr>
        <w:tabs>
          <w:tab w:val="num" w:pos="5760"/>
        </w:tabs>
        <w:ind w:left="5760" w:hanging="360"/>
      </w:pPr>
    </w:lvl>
    <w:lvl w:ilvl="8" w:tplc="65EEC3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26DC2920">
      <w:start w:val="1"/>
      <w:numFmt w:val="decimal"/>
      <w:lvlText w:val="%1."/>
      <w:lvlJc w:val="left"/>
      <w:pPr>
        <w:tabs>
          <w:tab w:val="num" w:pos="1057"/>
        </w:tabs>
        <w:ind w:left="1057" w:hanging="360"/>
      </w:pPr>
      <w:rPr>
        <w:rFonts w:hint="default"/>
      </w:rPr>
    </w:lvl>
    <w:lvl w:ilvl="1" w:tplc="136ECDB4" w:tentative="1">
      <w:start w:val="1"/>
      <w:numFmt w:val="lowerLetter"/>
      <w:lvlText w:val="%2."/>
      <w:lvlJc w:val="left"/>
      <w:pPr>
        <w:tabs>
          <w:tab w:val="num" w:pos="2137"/>
        </w:tabs>
        <w:ind w:left="2137" w:hanging="360"/>
      </w:pPr>
    </w:lvl>
    <w:lvl w:ilvl="2" w:tplc="015C9E48" w:tentative="1">
      <w:start w:val="1"/>
      <w:numFmt w:val="lowerRoman"/>
      <w:lvlText w:val="%3."/>
      <w:lvlJc w:val="right"/>
      <w:pPr>
        <w:tabs>
          <w:tab w:val="num" w:pos="2857"/>
        </w:tabs>
        <w:ind w:left="2857" w:hanging="180"/>
      </w:pPr>
    </w:lvl>
    <w:lvl w:ilvl="3" w:tplc="DE12D8AA" w:tentative="1">
      <w:start w:val="1"/>
      <w:numFmt w:val="decimal"/>
      <w:lvlText w:val="%4."/>
      <w:lvlJc w:val="left"/>
      <w:pPr>
        <w:tabs>
          <w:tab w:val="num" w:pos="3577"/>
        </w:tabs>
        <w:ind w:left="3577" w:hanging="360"/>
      </w:pPr>
    </w:lvl>
    <w:lvl w:ilvl="4" w:tplc="9B2C96EC" w:tentative="1">
      <w:start w:val="1"/>
      <w:numFmt w:val="lowerLetter"/>
      <w:lvlText w:val="%5."/>
      <w:lvlJc w:val="left"/>
      <w:pPr>
        <w:tabs>
          <w:tab w:val="num" w:pos="4297"/>
        </w:tabs>
        <w:ind w:left="4297" w:hanging="360"/>
      </w:pPr>
    </w:lvl>
    <w:lvl w:ilvl="5" w:tplc="461E4C68" w:tentative="1">
      <w:start w:val="1"/>
      <w:numFmt w:val="lowerRoman"/>
      <w:lvlText w:val="%6."/>
      <w:lvlJc w:val="right"/>
      <w:pPr>
        <w:tabs>
          <w:tab w:val="num" w:pos="5017"/>
        </w:tabs>
        <w:ind w:left="5017" w:hanging="180"/>
      </w:pPr>
    </w:lvl>
    <w:lvl w:ilvl="6" w:tplc="B06EEB5E" w:tentative="1">
      <w:start w:val="1"/>
      <w:numFmt w:val="decimal"/>
      <w:lvlText w:val="%7."/>
      <w:lvlJc w:val="left"/>
      <w:pPr>
        <w:tabs>
          <w:tab w:val="num" w:pos="5737"/>
        </w:tabs>
        <w:ind w:left="5737" w:hanging="360"/>
      </w:pPr>
    </w:lvl>
    <w:lvl w:ilvl="7" w:tplc="31366DF8" w:tentative="1">
      <w:start w:val="1"/>
      <w:numFmt w:val="lowerLetter"/>
      <w:lvlText w:val="%8."/>
      <w:lvlJc w:val="left"/>
      <w:pPr>
        <w:tabs>
          <w:tab w:val="num" w:pos="6457"/>
        </w:tabs>
        <w:ind w:left="6457" w:hanging="360"/>
      </w:pPr>
    </w:lvl>
    <w:lvl w:ilvl="8" w:tplc="5716806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8E094D4">
      <w:start w:val="1"/>
      <w:numFmt w:val="decimal"/>
      <w:pStyle w:val="ATSNumber1"/>
      <w:lvlText w:val="%1)"/>
      <w:lvlJc w:val="left"/>
      <w:pPr>
        <w:tabs>
          <w:tab w:val="num" w:pos="720"/>
        </w:tabs>
        <w:ind w:left="720" w:hanging="360"/>
      </w:pPr>
    </w:lvl>
    <w:lvl w:ilvl="1" w:tplc="26AE5380" w:tentative="1">
      <w:start w:val="1"/>
      <w:numFmt w:val="lowerLetter"/>
      <w:lvlText w:val="%2."/>
      <w:lvlJc w:val="left"/>
      <w:pPr>
        <w:tabs>
          <w:tab w:val="num" w:pos="1440"/>
        </w:tabs>
        <w:ind w:left="1440" w:hanging="360"/>
      </w:pPr>
    </w:lvl>
    <w:lvl w:ilvl="2" w:tplc="D5A0DE4C" w:tentative="1">
      <w:start w:val="1"/>
      <w:numFmt w:val="lowerRoman"/>
      <w:lvlText w:val="%3."/>
      <w:lvlJc w:val="right"/>
      <w:pPr>
        <w:tabs>
          <w:tab w:val="num" w:pos="2160"/>
        </w:tabs>
        <w:ind w:left="2160" w:hanging="180"/>
      </w:pPr>
    </w:lvl>
    <w:lvl w:ilvl="3" w:tplc="A53C8592" w:tentative="1">
      <w:start w:val="1"/>
      <w:numFmt w:val="decimal"/>
      <w:lvlText w:val="%4."/>
      <w:lvlJc w:val="left"/>
      <w:pPr>
        <w:tabs>
          <w:tab w:val="num" w:pos="2880"/>
        </w:tabs>
        <w:ind w:left="2880" w:hanging="360"/>
      </w:pPr>
    </w:lvl>
    <w:lvl w:ilvl="4" w:tplc="BEC41D92" w:tentative="1">
      <w:start w:val="1"/>
      <w:numFmt w:val="lowerLetter"/>
      <w:lvlText w:val="%5."/>
      <w:lvlJc w:val="left"/>
      <w:pPr>
        <w:tabs>
          <w:tab w:val="num" w:pos="3600"/>
        </w:tabs>
        <w:ind w:left="3600" w:hanging="360"/>
      </w:pPr>
    </w:lvl>
    <w:lvl w:ilvl="5" w:tplc="EAA8AD4A" w:tentative="1">
      <w:start w:val="1"/>
      <w:numFmt w:val="lowerRoman"/>
      <w:lvlText w:val="%6."/>
      <w:lvlJc w:val="right"/>
      <w:pPr>
        <w:tabs>
          <w:tab w:val="num" w:pos="4320"/>
        </w:tabs>
        <w:ind w:left="4320" w:hanging="180"/>
      </w:pPr>
    </w:lvl>
    <w:lvl w:ilvl="6" w:tplc="8B5834E0" w:tentative="1">
      <w:start w:val="1"/>
      <w:numFmt w:val="decimal"/>
      <w:lvlText w:val="%7."/>
      <w:lvlJc w:val="left"/>
      <w:pPr>
        <w:tabs>
          <w:tab w:val="num" w:pos="5040"/>
        </w:tabs>
        <w:ind w:left="5040" w:hanging="360"/>
      </w:pPr>
    </w:lvl>
    <w:lvl w:ilvl="7" w:tplc="BEFC6010" w:tentative="1">
      <w:start w:val="1"/>
      <w:numFmt w:val="lowerLetter"/>
      <w:lvlText w:val="%8."/>
      <w:lvlJc w:val="left"/>
      <w:pPr>
        <w:tabs>
          <w:tab w:val="num" w:pos="5760"/>
        </w:tabs>
        <w:ind w:left="5760" w:hanging="360"/>
      </w:pPr>
    </w:lvl>
    <w:lvl w:ilvl="8" w:tplc="BFB2B55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BCA570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3EA2B4" w:tentative="1">
      <w:start w:val="1"/>
      <w:numFmt w:val="bullet"/>
      <w:lvlText w:val="o"/>
      <w:lvlJc w:val="left"/>
      <w:pPr>
        <w:tabs>
          <w:tab w:val="num" w:pos="2517"/>
        </w:tabs>
        <w:ind w:left="2517" w:hanging="360"/>
      </w:pPr>
      <w:rPr>
        <w:rFonts w:ascii="Courier New" w:hAnsi="Courier New" w:cs="Courier New" w:hint="default"/>
      </w:rPr>
    </w:lvl>
    <w:lvl w:ilvl="2" w:tplc="7E888E58" w:tentative="1">
      <w:start w:val="1"/>
      <w:numFmt w:val="bullet"/>
      <w:lvlText w:val=""/>
      <w:lvlJc w:val="left"/>
      <w:pPr>
        <w:tabs>
          <w:tab w:val="num" w:pos="3237"/>
        </w:tabs>
        <w:ind w:left="3237" w:hanging="360"/>
      </w:pPr>
      <w:rPr>
        <w:rFonts w:ascii="Wingdings" w:hAnsi="Wingdings" w:hint="default"/>
      </w:rPr>
    </w:lvl>
    <w:lvl w:ilvl="3" w:tplc="2C480C1C" w:tentative="1">
      <w:start w:val="1"/>
      <w:numFmt w:val="bullet"/>
      <w:lvlText w:val=""/>
      <w:lvlJc w:val="left"/>
      <w:pPr>
        <w:tabs>
          <w:tab w:val="num" w:pos="3957"/>
        </w:tabs>
        <w:ind w:left="3957" w:hanging="360"/>
      </w:pPr>
      <w:rPr>
        <w:rFonts w:ascii="Symbol" w:hAnsi="Symbol" w:hint="default"/>
      </w:rPr>
    </w:lvl>
    <w:lvl w:ilvl="4" w:tplc="CEF29924" w:tentative="1">
      <w:start w:val="1"/>
      <w:numFmt w:val="bullet"/>
      <w:lvlText w:val="o"/>
      <w:lvlJc w:val="left"/>
      <w:pPr>
        <w:tabs>
          <w:tab w:val="num" w:pos="4677"/>
        </w:tabs>
        <w:ind w:left="4677" w:hanging="360"/>
      </w:pPr>
      <w:rPr>
        <w:rFonts w:ascii="Courier New" w:hAnsi="Courier New" w:cs="Courier New" w:hint="default"/>
      </w:rPr>
    </w:lvl>
    <w:lvl w:ilvl="5" w:tplc="7D86FB42" w:tentative="1">
      <w:start w:val="1"/>
      <w:numFmt w:val="bullet"/>
      <w:lvlText w:val=""/>
      <w:lvlJc w:val="left"/>
      <w:pPr>
        <w:tabs>
          <w:tab w:val="num" w:pos="5397"/>
        </w:tabs>
        <w:ind w:left="5397" w:hanging="360"/>
      </w:pPr>
      <w:rPr>
        <w:rFonts w:ascii="Wingdings" w:hAnsi="Wingdings" w:hint="default"/>
      </w:rPr>
    </w:lvl>
    <w:lvl w:ilvl="6" w:tplc="A1642BB6" w:tentative="1">
      <w:start w:val="1"/>
      <w:numFmt w:val="bullet"/>
      <w:lvlText w:val=""/>
      <w:lvlJc w:val="left"/>
      <w:pPr>
        <w:tabs>
          <w:tab w:val="num" w:pos="6117"/>
        </w:tabs>
        <w:ind w:left="6117" w:hanging="360"/>
      </w:pPr>
      <w:rPr>
        <w:rFonts w:ascii="Symbol" w:hAnsi="Symbol" w:hint="default"/>
      </w:rPr>
    </w:lvl>
    <w:lvl w:ilvl="7" w:tplc="3B28CAD2" w:tentative="1">
      <w:start w:val="1"/>
      <w:numFmt w:val="bullet"/>
      <w:lvlText w:val="o"/>
      <w:lvlJc w:val="left"/>
      <w:pPr>
        <w:tabs>
          <w:tab w:val="num" w:pos="6837"/>
        </w:tabs>
        <w:ind w:left="6837" w:hanging="360"/>
      </w:pPr>
      <w:rPr>
        <w:rFonts w:ascii="Courier New" w:hAnsi="Courier New" w:cs="Courier New" w:hint="default"/>
      </w:rPr>
    </w:lvl>
    <w:lvl w:ilvl="8" w:tplc="6F50F06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EE41F5A">
      <w:start w:val="1"/>
      <w:numFmt w:val="decimal"/>
      <w:pStyle w:val="ATSNumber2"/>
      <w:lvlText w:val="%1."/>
      <w:lvlJc w:val="left"/>
      <w:pPr>
        <w:tabs>
          <w:tab w:val="num" w:pos="720"/>
        </w:tabs>
        <w:ind w:left="720" w:hanging="360"/>
      </w:pPr>
      <w:rPr>
        <w:rFonts w:hint="default"/>
      </w:rPr>
    </w:lvl>
    <w:lvl w:ilvl="1" w:tplc="2F682E24" w:tentative="1">
      <w:start w:val="1"/>
      <w:numFmt w:val="lowerLetter"/>
      <w:lvlText w:val="%2."/>
      <w:lvlJc w:val="left"/>
      <w:pPr>
        <w:tabs>
          <w:tab w:val="num" w:pos="1440"/>
        </w:tabs>
        <w:ind w:left="1440" w:hanging="360"/>
      </w:pPr>
    </w:lvl>
    <w:lvl w:ilvl="2" w:tplc="A4D4D2E6" w:tentative="1">
      <w:start w:val="1"/>
      <w:numFmt w:val="lowerRoman"/>
      <w:lvlText w:val="%3."/>
      <w:lvlJc w:val="right"/>
      <w:pPr>
        <w:tabs>
          <w:tab w:val="num" w:pos="2160"/>
        </w:tabs>
        <w:ind w:left="2160" w:hanging="180"/>
      </w:pPr>
    </w:lvl>
    <w:lvl w:ilvl="3" w:tplc="5FB2988E" w:tentative="1">
      <w:start w:val="1"/>
      <w:numFmt w:val="decimal"/>
      <w:lvlText w:val="%4."/>
      <w:lvlJc w:val="left"/>
      <w:pPr>
        <w:tabs>
          <w:tab w:val="num" w:pos="2880"/>
        </w:tabs>
        <w:ind w:left="2880" w:hanging="360"/>
      </w:pPr>
    </w:lvl>
    <w:lvl w:ilvl="4" w:tplc="E6D40A86" w:tentative="1">
      <w:start w:val="1"/>
      <w:numFmt w:val="lowerLetter"/>
      <w:lvlText w:val="%5."/>
      <w:lvlJc w:val="left"/>
      <w:pPr>
        <w:tabs>
          <w:tab w:val="num" w:pos="3600"/>
        </w:tabs>
        <w:ind w:left="3600" w:hanging="360"/>
      </w:pPr>
    </w:lvl>
    <w:lvl w:ilvl="5" w:tplc="FB72EF46" w:tentative="1">
      <w:start w:val="1"/>
      <w:numFmt w:val="lowerRoman"/>
      <w:lvlText w:val="%6."/>
      <w:lvlJc w:val="right"/>
      <w:pPr>
        <w:tabs>
          <w:tab w:val="num" w:pos="4320"/>
        </w:tabs>
        <w:ind w:left="4320" w:hanging="180"/>
      </w:pPr>
    </w:lvl>
    <w:lvl w:ilvl="6" w:tplc="10168380" w:tentative="1">
      <w:start w:val="1"/>
      <w:numFmt w:val="decimal"/>
      <w:lvlText w:val="%7."/>
      <w:lvlJc w:val="left"/>
      <w:pPr>
        <w:tabs>
          <w:tab w:val="num" w:pos="5040"/>
        </w:tabs>
        <w:ind w:left="5040" w:hanging="360"/>
      </w:pPr>
    </w:lvl>
    <w:lvl w:ilvl="7" w:tplc="40D0BD64" w:tentative="1">
      <w:start w:val="1"/>
      <w:numFmt w:val="lowerLetter"/>
      <w:lvlText w:val="%8."/>
      <w:lvlJc w:val="left"/>
      <w:pPr>
        <w:tabs>
          <w:tab w:val="num" w:pos="5760"/>
        </w:tabs>
        <w:ind w:left="5760" w:hanging="360"/>
      </w:pPr>
    </w:lvl>
    <w:lvl w:ilvl="8" w:tplc="502878C4" w:tentative="1">
      <w:start w:val="1"/>
      <w:numFmt w:val="lowerRoman"/>
      <w:lvlText w:val="%9."/>
      <w:lvlJc w:val="right"/>
      <w:pPr>
        <w:tabs>
          <w:tab w:val="num" w:pos="6480"/>
        </w:tabs>
        <w:ind w:left="6480" w:hanging="180"/>
      </w:pPr>
    </w:lvl>
  </w:abstractNum>
  <w:num w:numId="1" w16cid:durableId="942615885">
    <w:abstractNumId w:val="9"/>
  </w:num>
  <w:num w:numId="2" w16cid:durableId="422530043">
    <w:abstractNumId w:val="7"/>
  </w:num>
  <w:num w:numId="3" w16cid:durableId="1459295617">
    <w:abstractNumId w:val="6"/>
  </w:num>
  <w:num w:numId="4" w16cid:durableId="1571185990">
    <w:abstractNumId w:val="5"/>
  </w:num>
  <w:num w:numId="5" w16cid:durableId="1431972729">
    <w:abstractNumId w:val="4"/>
  </w:num>
  <w:num w:numId="6" w16cid:durableId="65147867">
    <w:abstractNumId w:val="8"/>
  </w:num>
  <w:num w:numId="7" w16cid:durableId="720981702">
    <w:abstractNumId w:val="3"/>
  </w:num>
  <w:num w:numId="8" w16cid:durableId="1174684862">
    <w:abstractNumId w:val="2"/>
  </w:num>
  <w:num w:numId="9" w16cid:durableId="385836213">
    <w:abstractNumId w:val="1"/>
  </w:num>
  <w:num w:numId="10" w16cid:durableId="1451246955">
    <w:abstractNumId w:val="0"/>
  </w:num>
  <w:num w:numId="11" w16cid:durableId="596642846">
    <w:abstractNumId w:val="11"/>
  </w:num>
  <w:num w:numId="12" w16cid:durableId="597101060">
    <w:abstractNumId w:val="15"/>
  </w:num>
  <w:num w:numId="13" w16cid:durableId="556431858">
    <w:abstractNumId w:val="14"/>
  </w:num>
  <w:num w:numId="14" w16cid:durableId="1233468761">
    <w:abstractNumId w:val="12"/>
  </w:num>
  <w:num w:numId="15" w16cid:durableId="1966693529">
    <w:abstractNumId w:val="13"/>
  </w:num>
  <w:num w:numId="16" w16cid:durableId="547569203">
    <w:abstractNumId w:val="10"/>
  </w:num>
  <w:num w:numId="17" w16cid:durableId="983314010">
    <w:abstractNumId w:val="11"/>
  </w:num>
  <w:num w:numId="18" w16cid:durableId="1646426246">
    <w:abstractNumId w:val="15"/>
  </w:num>
  <w:num w:numId="19" w16cid:durableId="1472595317">
    <w:abstractNumId w:val="14"/>
  </w:num>
  <w:num w:numId="20" w16cid:durableId="8403909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2"/>
    <w:rsid w:val="000C3432"/>
    <w:rsid w:val="00630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356182"/>
  <w15:chartTrackingRefBased/>
  <w15:docId w15:val="{4DDA1A58-4DAC-4F1D-813A-17FB6C92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630169"/>
    <w:rPr>
      <w:sz w:val="22"/>
      <w:szCs w:val="22"/>
      <w:lang w:val="en-GB" w:eastAsia="en-US"/>
    </w:rPr>
  </w:style>
  <w:style w:type="paragraph" w:styleId="Descripcin">
    <w:name w:val="caption"/>
    <w:basedOn w:val="Normal"/>
    <w:next w:val="Normal"/>
    <w:unhideWhenUsed/>
    <w:qFormat/>
    <w:rsid w:val="0063016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rsase.2021.100545" TargetMode="External"/><Relationship Id="rId2" Type="http://schemas.openxmlformats.org/officeDocument/2006/relationships/numbering" Target="numbering.xml"/><Relationship Id="rId16" Type="http://schemas.openxmlformats.org/officeDocument/2006/relationships/hyperlink" Target="https://doi.org/10.1016/j.rsase.2021.10055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16/j.biocon.2019.05.019"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851</Words>
  <Characters>5173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2022-04-12T16:19:00Z</dcterms:modified>
</cp:coreProperties>
</file>