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30E0" w14:textId="77777777" w:rsidR="00C26F2D" w:rsidRPr="00BF077B" w:rsidRDefault="009F2A9F" w:rsidP="00BF077B">
      <w:pPr>
        <w:pStyle w:val="ATSNormal"/>
        <w:rPr>
          <w:rStyle w:val="Ttulodellibro"/>
        </w:rPr>
      </w:pPr>
    </w:p>
    <w:p w14:paraId="4998D538" w14:textId="77777777" w:rsidR="002F0A13" w:rsidRDefault="009F2A9F" w:rsidP="004B4A60">
      <w:pPr>
        <w:rPr>
          <w:b/>
          <w:u w:val="single"/>
          <w:lang w:val="es-ES_tradnl"/>
        </w:rPr>
      </w:pPr>
    </w:p>
    <w:p w14:paraId="0738A901" w14:textId="77777777" w:rsidR="002F0A13" w:rsidRDefault="009F2A9F" w:rsidP="004B4A60">
      <w:pPr>
        <w:rPr>
          <w:b/>
          <w:u w:val="single"/>
          <w:lang w:val="es-ES_tradnl"/>
        </w:rPr>
      </w:pPr>
    </w:p>
    <w:p w14:paraId="23B82ECE" w14:textId="77777777" w:rsidR="002F0A13" w:rsidRDefault="009F2A9F" w:rsidP="004B4A60">
      <w:pPr>
        <w:rPr>
          <w:b/>
          <w:u w:val="single"/>
          <w:lang w:val="es-ES_tradnl"/>
        </w:rPr>
      </w:pPr>
    </w:p>
    <w:p w14:paraId="6BE86B73" w14:textId="77777777" w:rsidR="002F0A13" w:rsidRDefault="009F2A9F" w:rsidP="004B4A60">
      <w:pPr>
        <w:rPr>
          <w:b/>
          <w:u w:val="single"/>
          <w:lang w:val="es-ES_tradnl"/>
        </w:rPr>
      </w:pPr>
    </w:p>
    <w:p w14:paraId="4E6F1A14" w14:textId="77777777" w:rsidR="00C26F2D" w:rsidRDefault="009F2A9F" w:rsidP="004B4A60">
      <w:pPr>
        <w:rPr>
          <w:b/>
          <w:u w:val="single"/>
          <w:lang w:val="es-ES_tradnl"/>
        </w:rPr>
      </w:pPr>
    </w:p>
    <w:p w14:paraId="1748627C" w14:textId="77777777" w:rsidR="004B4A60" w:rsidRPr="0057246E" w:rsidRDefault="009F2A9F" w:rsidP="001B789F">
      <w:pPr>
        <w:pStyle w:val="ATSTitle"/>
      </w:pPr>
      <w:bookmarkStart w:id="0" w:name="name"/>
      <w:r>
        <w:t>Antarctic Climate Change and the Environment: A Decadal Synopsis and Recommendations for Action</w:t>
      </w:r>
      <w:bookmarkEnd w:id="0"/>
    </w:p>
    <w:p w14:paraId="4EF6F421" w14:textId="77777777" w:rsidR="004B4A60" w:rsidRPr="0057246E" w:rsidRDefault="009F2A9F" w:rsidP="00F75424">
      <w:pPr>
        <w:jc w:val="center"/>
      </w:pPr>
    </w:p>
    <w:p w14:paraId="730081F5" w14:textId="77777777" w:rsidR="004B4A60" w:rsidRPr="002F0A13" w:rsidRDefault="009F2A9F" w:rsidP="002F0A13"/>
    <w:p w14:paraId="75868A63" w14:textId="77777777" w:rsidR="004B4A60" w:rsidRDefault="009F2A9F" w:rsidP="00F75424">
      <w:pPr>
        <w:jc w:val="center"/>
      </w:pPr>
      <w:bookmarkStart w:id="1" w:name="memo"/>
      <w:bookmarkEnd w:id="1"/>
    </w:p>
    <w:p w14:paraId="4577F7DE" w14:textId="77777777" w:rsidR="0097629D" w:rsidRDefault="009F2A9F" w:rsidP="00F75424">
      <w:pPr>
        <w:jc w:val="center"/>
      </w:pPr>
    </w:p>
    <w:p w14:paraId="266CDBE3" w14:textId="77777777" w:rsidR="0097629D" w:rsidRDefault="009F2A9F" w:rsidP="00F75424">
      <w:pPr>
        <w:jc w:val="center"/>
      </w:pPr>
    </w:p>
    <w:p w14:paraId="393C5DF2" w14:textId="77777777" w:rsidR="0097629D" w:rsidRDefault="009F2A9F" w:rsidP="00F75424">
      <w:pPr>
        <w:jc w:val="center"/>
      </w:pPr>
    </w:p>
    <w:p w14:paraId="5BECD585" w14:textId="77777777" w:rsidR="0097629D" w:rsidRPr="00C26F2D" w:rsidRDefault="009F2A9F" w:rsidP="00F75424">
      <w:pPr>
        <w:jc w:val="center"/>
      </w:pPr>
    </w:p>
    <w:p w14:paraId="27C82988" w14:textId="77777777" w:rsidR="004B4A60" w:rsidRPr="0057246E" w:rsidRDefault="009F2A9F" w:rsidP="004B4A60"/>
    <w:p w14:paraId="44EE148E" w14:textId="77777777" w:rsidR="00C26F2D" w:rsidRDefault="009F2A9F" w:rsidP="00952E9F">
      <w:pPr>
        <w:sectPr w:rsidR="00C26F2D" w:rsidSect="000E1D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C9776BB" w14:textId="7A13A806" w:rsidR="004B4A60" w:rsidRDefault="009F2A9F" w:rsidP="00952E9F"/>
    <w:p w14:paraId="2FEBE394" w14:textId="77777777" w:rsidR="009F2A9F" w:rsidRDefault="009F2A9F" w:rsidP="009F2A9F">
      <w:pPr>
        <w:pStyle w:val="ATSHeading1"/>
      </w:pPr>
      <w:r>
        <w:t xml:space="preserve">Antarctic Climate Change and the Environment: </w:t>
      </w:r>
      <w:r>
        <w:br/>
        <w:t>A Decadal Synopsis and Recommendations for Action</w:t>
      </w:r>
    </w:p>
    <w:p w14:paraId="07867B16" w14:textId="77777777" w:rsidR="009F2A9F" w:rsidRDefault="009F2A9F" w:rsidP="009F2A9F">
      <w:pPr>
        <w:pStyle w:val="ATSHeading1"/>
      </w:pPr>
    </w:p>
    <w:p w14:paraId="4D2CB80F" w14:textId="77777777" w:rsidR="009F2A9F" w:rsidRDefault="009F2A9F" w:rsidP="009F2A9F">
      <w:pPr>
        <w:pStyle w:val="ATSHeading2"/>
      </w:pPr>
      <w:r>
        <w:t>Summary</w:t>
      </w:r>
    </w:p>
    <w:p w14:paraId="479DF2B6" w14:textId="77777777" w:rsidR="009F2A9F" w:rsidRDefault="009F2A9F" w:rsidP="009F2A9F">
      <w:pPr>
        <w:pStyle w:val="ATSNormal"/>
      </w:pPr>
      <w:r>
        <w:t xml:space="preserve">A major update by SCAR to the Antarctic Climate Change and the Environment report has been compiled.  This </w:t>
      </w:r>
      <w:r w:rsidRPr="00A8497F">
        <w:t>Information Paper provides</w:t>
      </w:r>
      <w:r>
        <w:t xml:space="preserve"> the update report as an Attachment.</w:t>
      </w:r>
    </w:p>
    <w:p w14:paraId="1175131A" w14:textId="77777777" w:rsidR="009F2A9F" w:rsidRPr="000B2820" w:rsidRDefault="009F2A9F" w:rsidP="009F2A9F">
      <w:pPr>
        <w:pStyle w:val="ATSHeading2"/>
      </w:pPr>
      <w:r w:rsidRPr="000B2820">
        <w:t>Background</w:t>
      </w:r>
    </w:p>
    <w:p w14:paraId="536A7DE6" w14:textId="77777777" w:rsidR="009F2A9F" w:rsidRDefault="009F2A9F" w:rsidP="009F2A9F">
      <w:pPr>
        <w:pStyle w:val="ATSNormal"/>
      </w:pPr>
      <w:r w:rsidRPr="002F0E9A">
        <w:t xml:space="preserve">In 2009, the Scientific Committee on Antarctic Research (SCAR) published its landmark report </w:t>
      </w:r>
      <w:r w:rsidRPr="002F0E9A">
        <w:rPr>
          <w:i/>
          <w:iCs/>
        </w:rPr>
        <w:t>Antarctic Climate Change and the Environment</w:t>
      </w:r>
      <w:r w:rsidRPr="002F0E9A">
        <w:t xml:space="preserve"> (ACCE Report) </w:t>
      </w:r>
      <w:r>
        <w:t>(</w:t>
      </w:r>
      <w:r w:rsidRPr="002F0E9A">
        <w:t xml:space="preserve">Turner </w:t>
      </w:r>
      <w:r w:rsidRPr="002F0E9A">
        <w:rPr>
          <w:i/>
        </w:rPr>
        <w:t>et al.</w:t>
      </w:r>
      <w:r w:rsidRPr="002F0E9A">
        <w:t xml:space="preserve"> 2009</w:t>
      </w:r>
      <w:r>
        <w:t>)</w:t>
      </w:r>
      <w:r w:rsidRPr="002F0E9A">
        <w:t xml:space="preserve">. </w:t>
      </w:r>
      <w:r>
        <w:t xml:space="preserve"> </w:t>
      </w:r>
      <w:r w:rsidRPr="002F0E9A">
        <w:t xml:space="preserve">On the basis of the report, the </w:t>
      </w:r>
      <w:r>
        <w:t>ATCPs</w:t>
      </w:r>
      <w:r w:rsidRPr="002F0E9A">
        <w:t xml:space="preserve"> convened a Meeting of Experts on Climate Change. </w:t>
      </w:r>
      <w:r>
        <w:t xml:space="preserve"> </w:t>
      </w:r>
      <w:r w:rsidRPr="002F0E9A">
        <w:t>In turn</w:t>
      </w:r>
      <w:r>
        <w:t>,</w:t>
      </w:r>
      <w:r w:rsidRPr="002F0E9A">
        <w:t xml:space="preserve"> that meeting resulted in the establishment of a Climate Change Response Work</w:t>
      </w:r>
      <w:r>
        <w:t xml:space="preserve"> Programme</w:t>
      </w:r>
      <w:r w:rsidRPr="002F0E9A">
        <w:t xml:space="preserve"> within the CEP, and more recently a Subsidiary Group on Climate Change Response with the mandate to give effect to the priorities identified within the Work</w:t>
      </w:r>
      <w:r>
        <w:t xml:space="preserve"> Programme</w:t>
      </w:r>
      <w:r w:rsidRPr="002F0E9A">
        <w:t xml:space="preserve">. </w:t>
      </w:r>
      <w:r>
        <w:t xml:space="preserve"> </w:t>
      </w:r>
      <w:r w:rsidRPr="002F0E9A">
        <w:t xml:space="preserve">SCAR published a further update to the ACCE Report in 2014 </w:t>
      </w:r>
      <w:r>
        <w:t>(</w:t>
      </w:r>
      <w:r w:rsidRPr="002F0E9A">
        <w:t xml:space="preserve">Turner </w:t>
      </w:r>
      <w:r w:rsidRPr="002F0E9A">
        <w:rPr>
          <w:i/>
        </w:rPr>
        <w:t>et al.</w:t>
      </w:r>
      <w:r w:rsidRPr="002F0E9A">
        <w:t xml:space="preserve"> 2014</w:t>
      </w:r>
      <w:r>
        <w:t xml:space="preserve">), and has </w:t>
      </w:r>
      <w:r w:rsidRPr="002F0E9A">
        <w:t xml:space="preserve">produced annual synopses of research outcomes for the </w:t>
      </w:r>
      <w:r>
        <w:t>ATCMs since 2009</w:t>
      </w:r>
      <w:r w:rsidRPr="002F0E9A">
        <w:t>.</w:t>
      </w:r>
    </w:p>
    <w:p w14:paraId="376CB5E6" w14:textId="77777777" w:rsidR="009F2A9F" w:rsidRPr="00A8497F" w:rsidRDefault="009F2A9F" w:rsidP="009F2A9F">
      <w:pPr>
        <w:pStyle w:val="ATSNormal"/>
      </w:pPr>
      <w:r>
        <w:t xml:space="preserve">A major update by SCAR to the </w:t>
      </w:r>
      <w:r w:rsidRPr="00F0617F">
        <w:t>ACCE report</w:t>
      </w:r>
      <w:r>
        <w:t xml:space="preserve"> (</w:t>
      </w:r>
      <w:proofErr w:type="spellStart"/>
      <w:r>
        <w:t>Chown</w:t>
      </w:r>
      <w:proofErr w:type="spellEnd"/>
      <w:r>
        <w:t xml:space="preserve"> et al., 2022)</w:t>
      </w:r>
      <w:r w:rsidRPr="00F0617F">
        <w:t xml:space="preserve"> </w:t>
      </w:r>
      <w:r>
        <w:t xml:space="preserve">entitled </w:t>
      </w:r>
      <w:r w:rsidRPr="003164BE">
        <w:rPr>
          <w:i/>
        </w:rPr>
        <w:t>Antarctic Climate Change and the Environment</w:t>
      </w:r>
      <w:r>
        <w:rPr>
          <w:i/>
        </w:rPr>
        <w:t>:</w:t>
      </w:r>
      <w:r w:rsidRPr="003164BE">
        <w:rPr>
          <w:i/>
        </w:rPr>
        <w:t xml:space="preserve"> </w:t>
      </w:r>
      <w:r>
        <w:rPr>
          <w:i/>
        </w:rPr>
        <w:t xml:space="preserve">A </w:t>
      </w:r>
      <w:r w:rsidRPr="003164BE">
        <w:rPr>
          <w:i/>
        </w:rPr>
        <w:t>Decadal Synopsis</w:t>
      </w:r>
      <w:r>
        <w:rPr>
          <w:i/>
        </w:rPr>
        <w:t xml:space="preserve"> and Recommendations for Action</w:t>
      </w:r>
      <w:r w:rsidRPr="00F0617F">
        <w:t xml:space="preserve"> </w:t>
      </w:r>
      <w:r>
        <w:t xml:space="preserve">has now been compiled based largely on the findings of the Intergovernmental Panel on Climate Change’s Sixth Assessment </w:t>
      </w:r>
      <w:r w:rsidRPr="00A8497F">
        <w:t xml:space="preserve">Reports (IPCC AR6). </w:t>
      </w:r>
    </w:p>
    <w:p w14:paraId="608B0E1F" w14:textId="77777777" w:rsidR="009F2A9F" w:rsidRPr="00A8497F" w:rsidRDefault="009F2A9F" w:rsidP="009F2A9F">
      <w:pPr>
        <w:pStyle w:val="ATSNormal"/>
      </w:pPr>
      <w:r w:rsidRPr="00A8497F">
        <w:t xml:space="preserve">A summary of the key findings of the update report and a series of policy recommendations derived from these findings is provided in ATCM XLIV Working Paper 30. </w:t>
      </w:r>
      <w:r>
        <w:t xml:space="preserve"> </w:t>
      </w:r>
      <w:r w:rsidRPr="00A8497F">
        <w:t>Recommendations on research imperatives are provided in ATCM XLIV Working Paper 31.</w:t>
      </w:r>
    </w:p>
    <w:p w14:paraId="51A9A5BC" w14:textId="77777777" w:rsidR="009F2A9F" w:rsidRDefault="009F2A9F" w:rsidP="009F2A9F">
      <w:pPr>
        <w:pStyle w:val="ATSNormal"/>
      </w:pPr>
      <w:r w:rsidRPr="00A8497F">
        <w:t>This Information Paper provides</w:t>
      </w:r>
      <w:r>
        <w:t xml:space="preserve"> the ACCE update report as a pdf Attachment.</w:t>
      </w:r>
    </w:p>
    <w:p w14:paraId="5F21D4C1" w14:textId="77777777" w:rsidR="009F2A9F" w:rsidRDefault="009F2A9F" w:rsidP="00952E9F"/>
    <w:sectPr w:rsidR="009F2A9F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9681" w14:textId="77777777" w:rsidR="00000000" w:rsidRDefault="009F2A9F">
      <w:r>
        <w:separator/>
      </w:r>
    </w:p>
  </w:endnote>
  <w:endnote w:type="continuationSeparator" w:id="0">
    <w:p w14:paraId="79B36E7D" w14:textId="77777777" w:rsidR="00000000" w:rsidRDefault="009F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20CC" w14:textId="77777777" w:rsidR="00FA0B9F" w:rsidRDefault="009F2A9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21062BDF" w14:textId="77777777" w:rsidR="00FA0B9F" w:rsidRDefault="009F2A9F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6AF5" w14:textId="77777777" w:rsidR="00FA0B9F" w:rsidRDefault="009F2A9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D2E2F9D" w14:textId="34D99838" w:rsidR="00FA0B9F" w:rsidRDefault="009F2A9F" w:rsidP="00FA0B9F">
    <w:pPr>
      <w:ind w:right="360"/>
    </w:pPr>
    <w:r>
      <w:t xml:space="preserve">Attachments: </w:t>
    </w:r>
  </w:p>
  <w:p w14:paraId="1AB174C3" w14:textId="4C5D818E" w:rsidR="009F2A9F" w:rsidRDefault="009F2A9F" w:rsidP="00FA0B9F">
    <w:pPr>
      <w:ind w:right="360"/>
    </w:pPr>
    <w:r>
      <w:t xml:space="preserve">Atcm44_att111_e.pdf: </w:t>
    </w:r>
    <w:r w:rsidRPr="00A8497F">
      <w:rPr>
        <w:i/>
      </w:rPr>
      <w:t>Antarctic Climate Change and the Environment: A Decadal Synopsis and Recommendations for Action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A3DA" w14:textId="77777777" w:rsidR="009F2A9F" w:rsidRDefault="009F2A9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C398" w14:textId="77777777" w:rsidR="00E311C9" w:rsidRDefault="009F2A9F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85B90A3" w14:textId="77777777" w:rsidR="00E311C9" w:rsidRDefault="009F2A9F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DA65" w14:textId="77777777" w:rsidR="00000000" w:rsidRDefault="009F2A9F">
      <w:r>
        <w:separator/>
      </w:r>
    </w:p>
  </w:footnote>
  <w:footnote w:type="continuationSeparator" w:id="0">
    <w:p w14:paraId="3B159D70" w14:textId="77777777" w:rsidR="00000000" w:rsidRDefault="009F2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BBD7" w14:textId="77777777" w:rsidR="009F2A9F" w:rsidRDefault="009F2A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AF1BDC" w14:paraId="119A7D44" w14:textId="77777777" w:rsidTr="00490760">
      <w:trPr>
        <w:trHeight w:val="344"/>
        <w:jc w:val="center"/>
      </w:trPr>
      <w:tc>
        <w:tcPr>
          <w:tcW w:w="5495" w:type="dxa"/>
        </w:tcPr>
        <w:p w14:paraId="4117C1B7" w14:textId="77777777" w:rsidR="00DB7C09" w:rsidRDefault="009F2A9F" w:rsidP="00F968D4"/>
      </w:tc>
      <w:tc>
        <w:tcPr>
          <w:tcW w:w="4253" w:type="dxa"/>
          <w:gridSpan w:val="2"/>
        </w:tcPr>
        <w:p w14:paraId="476F71B5" w14:textId="77777777" w:rsidR="00DB7C09" w:rsidRPr="00BD47E4" w:rsidRDefault="009F2A9F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1969F9A2" w14:textId="77777777" w:rsidR="00DB7C09" w:rsidRPr="00BD47E4" w:rsidRDefault="009F2A9F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72</w:t>
          </w:r>
          <w:bookmarkEnd w:id="3"/>
        </w:p>
      </w:tc>
    </w:tr>
    <w:tr w:rsidR="00AF1BDC" w14:paraId="6CD94E07" w14:textId="77777777" w:rsidTr="00490760">
      <w:trPr>
        <w:trHeight w:val="2165"/>
        <w:jc w:val="center"/>
      </w:trPr>
      <w:tc>
        <w:tcPr>
          <w:tcW w:w="5495" w:type="dxa"/>
        </w:tcPr>
        <w:p w14:paraId="6EC46321" w14:textId="77777777" w:rsidR="00490760" w:rsidRPr="00EE4D48" w:rsidRDefault="009F2A9F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7E60E66" wp14:editId="4FC34CF9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305228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F1BE97D" w14:textId="77777777" w:rsidR="00490760" w:rsidRPr="00FE5146" w:rsidRDefault="009F2A9F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AF1BDC" w14:paraId="138D7076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79358DA" w14:textId="77777777" w:rsidR="00BD47E4" w:rsidRDefault="009F2A9F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1AC49C35" w14:textId="77777777" w:rsidR="00BD47E4" w:rsidRDefault="009F2A9F" w:rsidP="002C30DA">
          <w:pPr>
            <w:jc w:val="right"/>
          </w:pPr>
          <w:bookmarkStart w:id="4" w:name="agenda"/>
          <w:r>
            <w:t>ATCM 16, CEP 7a</w:t>
          </w:r>
          <w:bookmarkEnd w:id="4"/>
        </w:p>
      </w:tc>
      <w:tc>
        <w:tcPr>
          <w:tcW w:w="390" w:type="dxa"/>
        </w:tcPr>
        <w:p w14:paraId="03A95E25" w14:textId="77777777" w:rsidR="00BD47E4" w:rsidRDefault="009F2A9F" w:rsidP="00387A65">
          <w:pPr>
            <w:jc w:val="right"/>
          </w:pPr>
        </w:p>
      </w:tc>
    </w:tr>
    <w:tr w:rsidR="00AF1BDC" w14:paraId="11FFCE62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34200921" w14:textId="77777777" w:rsidR="00BD47E4" w:rsidRDefault="009F2A9F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4C0AFB8C" w14:textId="77777777" w:rsidR="00BD47E4" w:rsidRDefault="009F2A9F" w:rsidP="002C30DA">
          <w:pPr>
            <w:jc w:val="right"/>
          </w:pPr>
          <w:bookmarkStart w:id="5" w:name="party"/>
          <w:r>
            <w:t>SCAR</w:t>
          </w:r>
          <w:bookmarkEnd w:id="5"/>
        </w:p>
      </w:tc>
      <w:tc>
        <w:tcPr>
          <w:tcW w:w="390" w:type="dxa"/>
        </w:tcPr>
        <w:p w14:paraId="5C610B6A" w14:textId="77777777" w:rsidR="00BD47E4" w:rsidRDefault="009F2A9F" w:rsidP="00387A65">
          <w:pPr>
            <w:jc w:val="right"/>
          </w:pPr>
        </w:p>
      </w:tc>
    </w:tr>
    <w:tr w:rsidR="00AF1BDC" w14:paraId="39B2C115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D9D3628" w14:textId="77777777" w:rsidR="00BD47E4" w:rsidRDefault="009F2A9F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33336AFB" w14:textId="77777777" w:rsidR="00BD47E4" w:rsidRDefault="009F2A9F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69BFFD7" w14:textId="77777777" w:rsidR="00BD47E4" w:rsidRDefault="009F2A9F" w:rsidP="00387A65">
          <w:pPr>
            <w:jc w:val="right"/>
          </w:pPr>
        </w:p>
      </w:tc>
    </w:tr>
    <w:tr w:rsidR="00AF1BDC" w14:paraId="1B0FB00C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9A624A3" w14:textId="77777777" w:rsidR="0097629D" w:rsidRDefault="009F2A9F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15D84B2C" w14:textId="77777777" w:rsidR="0097629D" w:rsidRDefault="009F2A9F" w:rsidP="0097629D">
          <w:pPr>
            <w:jc w:val="right"/>
          </w:pPr>
          <w:bookmarkStart w:id="7" w:name="date_submission"/>
          <w:r>
            <w:t>22/4/2022</w:t>
          </w:r>
          <w:bookmarkEnd w:id="7"/>
        </w:p>
      </w:tc>
      <w:tc>
        <w:tcPr>
          <w:tcW w:w="390" w:type="dxa"/>
        </w:tcPr>
        <w:p w14:paraId="25C8952D" w14:textId="77777777" w:rsidR="0097629D" w:rsidRDefault="009F2A9F" w:rsidP="00387A65">
          <w:pPr>
            <w:jc w:val="right"/>
          </w:pPr>
        </w:p>
      </w:tc>
    </w:tr>
  </w:tbl>
  <w:p w14:paraId="43E187E3" w14:textId="77777777" w:rsidR="00AE5DD0" w:rsidRDefault="009F2A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4A86" w14:textId="77777777" w:rsidR="009F2A9F" w:rsidRDefault="009F2A9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AF1BDC" w14:paraId="34C9A6BD" w14:textId="77777777">
      <w:trPr>
        <w:trHeight w:val="354"/>
        <w:jc w:val="center"/>
      </w:trPr>
      <w:tc>
        <w:tcPr>
          <w:tcW w:w="9694" w:type="dxa"/>
        </w:tcPr>
        <w:p w14:paraId="33B1A67C" w14:textId="42B69CE8" w:rsidR="00AE5DD0" w:rsidRPr="00BD47E4" w:rsidRDefault="009F2A9F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414CA7AE" w14:textId="79B1C1BC" w:rsidR="00AE5DD0" w:rsidRPr="00BD47E4" w:rsidRDefault="009F2A9F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72</w:t>
          </w:r>
        </w:p>
      </w:tc>
    </w:tr>
  </w:tbl>
  <w:p w14:paraId="370E630C" w14:textId="77777777" w:rsidR="00AE5DD0" w:rsidRDefault="009F2A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3DA8D866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CD0C8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8C6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64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65D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E88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42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2C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8CE9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B028A16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5EB497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3EB6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722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C8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3A11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A61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49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FE2F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0068D90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91725052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BE2C3C72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31E6D4B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A88ECB4C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ADB6CE9C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C7244B0A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25269FCE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09CC4D2A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4468CEFE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A6384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2877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F0A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E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F4FA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468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0C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12B2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A530C378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7F6A6B1E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2D85536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917E28A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0064A12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F92E2038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470CFB16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3BA46386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82DCCB06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0360CFB0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92F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E8A8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1EA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6B6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E484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9A1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8219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2EA8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3407328">
    <w:abstractNumId w:val="9"/>
  </w:num>
  <w:num w:numId="2" w16cid:durableId="500773625">
    <w:abstractNumId w:val="7"/>
  </w:num>
  <w:num w:numId="3" w16cid:durableId="26220427">
    <w:abstractNumId w:val="6"/>
  </w:num>
  <w:num w:numId="4" w16cid:durableId="1353188719">
    <w:abstractNumId w:val="5"/>
  </w:num>
  <w:num w:numId="5" w16cid:durableId="1175802600">
    <w:abstractNumId w:val="4"/>
  </w:num>
  <w:num w:numId="6" w16cid:durableId="834227509">
    <w:abstractNumId w:val="8"/>
  </w:num>
  <w:num w:numId="7" w16cid:durableId="1192761279">
    <w:abstractNumId w:val="3"/>
  </w:num>
  <w:num w:numId="8" w16cid:durableId="1133399676">
    <w:abstractNumId w:val="2"/>
  </w:num>
  <w:num w:numId="9" w16cid:durableId="146676821">
    <w:abstractNumId w:val="1"/>
  </w:num>
  <w:num w:numId="10" w16cid:durableId="1859537354">
    <w:abstractNumId w:val="0"/>
  </w:num>
  <w:num w:numId="11" w16cid:durableId="473985855">
    <w:abstractNumId w:val="11"/>
  </w:num>
  <w:num w:numId="12" w16cid:durableId="1148982005">
    <w:abstractNumId w:val="15"/>
  </w:num>
  <w:num w:numId="13" w16cid:durableId="35350217">
    <w:abstractNumId w:val="14"/>
  </w:num>
  <w:num w:numId="14" w16cid:durableId="1464276883">
    <w:abstractNumId w:val="12"/>
  </w:num>
  <w:num w:numId="15" w16cid:durableId="1604797289">
    <w:abstractNumId w:val="13"/>
  </w:num>
  <w:num w:numId="16" w16cid:durableId="851727611">
    <w:abstractNumId w:val="10"/>
  </w:num>
  <w:num w:numId="17" w16cid:durableId="1890536102">
    <w:abstractNumId w:val="11"/>
  </w:num>
  <w:num w:numId="18" w16cid:durableId="1562211700">
    <w:abstractNumId w:val="15"/>
  </w:num>
  <w:num w:numId="19" w16cid:durableId="328101791">
    <w:abstractNumId w:val="14"/>
  </w:num>
  <w:num w:numId="20" w16cid:durableId="380127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DC"/>
    <w:rsid w:val="009F2A9F"/>
    <w:rsid w:val="00A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4B2043D"/>
  <w15:chartTrackingRefBased/>
  <w15:docId w15:val="{B8269BBA-796C-480D-8741-7D6159AD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2022-04-22T13:25:00Z</dcterms:modified>
</cp:coreProperties>
</file>