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C2183" w14:textId="77777777" w:rsidR="00C26F2D" w:rsidRPr="00BF077B" w:rsidRDefault="00806E06" w:rsidP="00BF077B">
      <w:pPr>
        <w:pStyle w:val="ATSNormal"/>
        <w:rPr>
          <w:rStyle w:val="Ttulodellibro"/>
        </w:rPr>
      </w:pPr>
    </w:p>
    <w:p w14:paraId="46DE74AF" w14:textId="77777777" w:rsidR="002F0A13" w:rsidRDefault="00806E06" w:rsidP="004B4A60">
      <w:pPr>
        <w:rPr>
          <w:b/>
          <w:u w:val="single"/>
          <w:lang w:val="es-ES_tradnl"/>
        </w:rPr>
      </w:pPr>
    </w:p>
    <w:p w14:paraId="5F2F2C19" w14:textId="77777777" w:rsidR="002F0A13" w:rsidRDefault="00806E06" w:rsidP="004B4A60">
      <w:pPr>
        <w:rPr>
          <w:b/>
          <w:u w:val="single"/>
          <w:lang w:val="es-ES_tradnl"/>
        </w:rPr>
      </w:pPr>
    </w:p>
    <w:p w14:paraId="2FBBA2B6" w14:textId="77777777" w:rsidR="002F0A13" w:rsidRDefault="00806E06" w:rsidP="004B4A60">
      <w:pPr>
        <w:rPr>
          <w:b/>
          <w:u w:val="single"/>
          <w:lang w:val="es-ES_tradnl"/>
        </w:rPr>
      </w:pPr>
    </w:p>
    <w:p w14:paraId="4C5DDB9C" w14:textId="77777777" w:rsidR="002F0A13" w:rsidRDefault="00806E06" w:rsidP="004B4A60">
      <w:pPr>
        <w:rPr>
          <w:b/>
          <w:u w:val="single"/>
          <w:lang w:val="es-ES_tradnl"/>
        </w:rPr>
      </w:pPr>
    </w:p>
    <w:p w14:paraId="47BED20D" w14:textId="77777777" w:rsidR="00C26F2D" w:rsidRDefault="00806E06" w:rsidP="004B4A60">
      <w:pPr>
        <w:rPr>
          <w:b/>
          <w:u w:val="single"/>
          <w:lang w:val="es-ES_tradnl"/>
        </w:rPr>
      </w:pPr>
    </w:p>
    <w:p w14:paraId="7E8D2984" w14:textId="77777777" w:rsidR="004B4A60" w:rsidRPr="0057246E" w:rsidRDefault="00806E06" w:rsidP="001B789F">
      <w:pPr>
        <w:pStyle w:val="ATSTitle"/>
      </w:pPr>
      <w:bookmarkStart w:id="0" w:name="name"/>
      <w:r>
        <w:t>Report on Antarctic tourist flows and cruise ships operating in Ushuaia during the 2021/2022 Austral summer season</w:t>
      </w:r>
      <w:bookmarkEnd w:id="0"/>
    </w:p>
    <w:p w14:paraId="087EA345" w14:textId="77777777" w:rsidR="004B4A60" w:rsidRPr="0057246E" w:rsidRDefault="00806E06" w:rsidP="00F75424">
      <w:pPr>
        <w:jc w:val="center"/>
      </w:pPr>
    </w:p>
    <w:p w14:paraId="7D4A3A58" w14:textId="77777777" w:rsidR="004B4A60" w:rsidRPr="002F0A13" w:rsidRDefault="00806E06" w:rsidP="002F0A13"/>
    <w:p w14:paraId="23AD4F96" w14:textId="77777777" w:rsidR="004B4A60" w:rsidRDefault="00806E06" w:rsidP="00F75424">
      <w:pPr>
        <w:jc w:val="center"/>
      </w:pPr>
      <w:bookmarkStart w:id="1" w:name="memo"/>
      <w:r w:rsidRPr="00724FFB">
        <w:t>English version provided by the author</w:t>
      </w:r>
      <w:bookmarkEnd w:id="1"/>
    </w:p>
    <w:p w14:paraId="4AD2ECA8" w14:textId="77777777" w:rsidR="0097629D" w:rsidRDefault="00806E06" w:rsidP="00F75424">
      <w:pPr>
        <w:jc w:val="center"/>
      </w:pPr>
    </w:p>
    <w:p w14:paraId="18CDC798" w14:textId="77777777" w:rsidR="0097629D" w:rsidRDefault="00806E06" w:rsidP="00F75424">
      <w:pPr>
        <w:jc w:val="center"/>
      </w:pPr>
    </w:p>
    <w:p w14:paraId="296ECE8A" w14:textId="77777777" w:rsidR="0097629D" w:rsidRDefault="00806E06" w:rsidP="00F75424">
      <w:pPr>
        <w:jc w:val="center"/>
      </w:pPr>
    </w:p>
    <w:p w14:paraId="1AF64014" w14:textId="77777777" w:rsidR="0097629D" w:rsidRPr="00C26F2D" w:rsidRDefault="00806E06" w:rsidP="00F75424">
      <w:pPr>
        <w:jc w:val="center"/>
      </w:pPr>
    </w:p>
    <w:p w14:paraId="7404FEBA" w14:textId="77777777" w:rsidR="004B4A60" w:rsidRPr="0057246E" w:rsidRDefault="00806E06" w:rsidP="004B4A60"/>
    <w:p w14:paraId="7EAD2000" w14:textId="77777777" w:rsidR="00C26F2D" w:rsidRDefault="00806E06"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52B198B5" w14:textId="000C8481" w:rsidR="004B4A60" w:rsidRDefault="00806E06" w:rsidP="00952E9F"/>
    <w:p w14:paraId="16695318" w14:textId="77777777" w:rsidR="00806E06" w:rsidRPr="002B6F59" w:rsidRDefault="00806E06" w:rsidP="00806E06">
      <w:pPr>
        <w:spacing w:before="360" w:after="360"/>
        <w:contextualSpacing/>
        <w:jc w:val="center"/>
        <w:rPr>
          <w:rFonts w:ascii="Arial" w:hAnsi="Arial"/>
          <w:b/>
          <w:sz w:val="32"/>
          <w:szCs w:val="32"/>
        </w:rPr>
      </w:pPr>
      <w:r>
        <w:rPr>
          <w:rFonts w:ascii="Arial" w:hAnsi="Arial"/>
          <w:b/>
          <w:sz w:val="32"/>
          <w:szCs w:val="32"/>
        </w:rPr>
        <w:t>Report</w:t>
      </w:r>
      <w:r w:rsidRPr="002B6F59">
        <w:rPr>
          <w:rFonts w:ascii="Arial" w:hAnsi="Arial"/>
          <w:b/>
          <w:sz w:val="32"/>
          <w:szCs w:val="32"/>
        </w:rPr>
        <w:t xml:space="preserve"> on Antarctic tourist flows and cruise ships operating in Ushuaia during the </w:t>
      </w:r>
      <w:r>
        <w:rPr>
          <w:rFonts w:ascii="Arial" w:hAnsi="Arial"/>
          <w:b/>
          <w:sz w:val="32"/>
          <w:szCs w:val="32"/>
        </w:rPr>
        <w:t>2021/2022</w:t>
      </w:r>
      <w:r w:rsidRPr="002B6F59">
        <w:rPr>
          <w:rFonts w:ascii="Arial" w:hAnsi="Arial"/>
          <w:b/>
          <w:sz w:val="32"/>
          <w:szCs w:val="32"/>
        </w:rPr>
        <w:t xml:space="preserve"> Austral summer season</w:t>
      </w:r>
    </w:p>
    <w:p w14:paraId="61A5713F" w14:textId="77777777" w:rsidR="00806E06" w:rsidRDefault="00806E06" w:rsidP="00806E06">
      <w:pPr>
        <w:spacing w:before="360" w:after="360"/>
        <w:contextualSpacing/>
        <w:jc w:val="center"/>
        <w:rPr>
          <w:rFonts w:ascii="Arial" w:hAnsi="Arial"/>
          <w:b/>
          <w:sz w:val="24"/>
        </w:rPr>
      </w:pPr>
    </w:p>
    <w:p w14:paraId="22F65A33" w14:textId="77777777" w:rsidR="00806E06" w:rsidRPr="002B6F59" w:rsidRDefault="00806E06" w:rsidP="00806E06">
      <w:pPr>
        <w:spacing w:before="360" w:after="360"/>
        <w:contextualSpacing/>
        <w:jc w:val="center"/>
        <w:rPr>
          <w:rFonts w:ascii="Arial" w:hAnsi="Arial"/>
          <w:b/>
          <w:sz w:val="24"/>
        </w:rPr>
      </w:pPr>
      <w:r w:rsidRPr="002B6F59">
        <w:rPr>
          <w:rFonts w:ascii="Arial" w:hAnsi="Arial"/>
          <w:b/>
          <w:sz w:val="24"/>
        </w:rPr>
        <w:t>Information Paper presented by Argentina</w:t>
      </w:r>
    </w:p>
    <w:p w14:paraId="5FEF27F9" w14:textId="77777777" w:rsidR="00806E06" w:rsidRPr="002B6F59" w:rsidRDefault="00806E06" w:rsidP="00806E06">
      <w:pPr>
        <w:spacing w:before="480" w:after="120"/>
        <w:ind w:right="141"/>
        <w:jc w:val="both"/>
        <w:rPr>
          <w:rFonts w:cs="Arial"/>
          <w:i/>
          <w:iCs/>
          <w:sz w:val="24"/>
        </w:rPr>
      </w:pPr>
      <w:r w:rsidRPr="002B6F59">
        <w:rPr>
          <w:rFonts w:cs="Arial"/>
          <w:b/>
          <w:bCs/>
          <w:i/>
          <w:iCs/>
          <w:sz w:val="24"/>
        </w:rPr>
        <w:t>Summary</w:t>
      </w:r>
    </w:p>
    <w:p w14:paraId="74DD664D" w14:textId="77777777" w:rsidR="00806E06" w:rsidRPr="002B6F59" w:rsidRDefault="00806E06" w:rsidP="00806E06">
      <w:pPr>
        <w:ind w:right="141"/>
        <w:jc w:val="both"/>
      </w:pPr>
      <w:r w:rsidRPr="002B6F59">
        <w:t xml:space="preserve">This paper provides information about the flows of passengers and vessels that visited Antarctica during the </w:t>
      </w:r>
      <w:r>
        <w:t>2021/2022</w:t>
      </w:r>
      <w:r w:rsidRPr="002B6F59">
        <w:t xml:space="preserve"> Austral summer season, operating from the port of Ushuaia. The number of voyages that took place, passengers and their nationalities, average number of crew per vessel, and the registers of ships, are included as well. </w:t>
      </w:r>
    </w:p>
    <w:p w14:paraId="6CAA98EC" w14:textId="77777777" w:rsidR="00806E06" w:rsidRPr="002B6F59" w:rsidRDefault="00806E06" w:rsidP="00806E06">
      <w:pPr>
        <w:spacing w:before="480" w:after="240"/>
        <w:ind w:right="141"/>
        <w:rPr>
          <w:rFonts w:cs="Arial"/>
          <w:b/>
          <w:bCs/>
          <w:i/>
          <w:iCs/>
          <w:sz w:val="24"/>
          <w:lang w:val="en-US" w:eastAsia="en-GB"/>
        </w:rPr>
      </w:pPr>
      <w:r w:rsidRPr="002B6F59">
        <w:rPr>
          <w:rFonts w:cs="Arial"/>
          <w:b/>
          <w:bCs/>
          <w:i/>
          <w:iCs/>
          <w:sz w:val="24"/>
          <w:lang w:eastAsia="en-GB"/>
        </w:rPr>
        <w:t>Introduction</w:t>
      </w:r>
    </w:p>
    <w:p w14:paraId="67B986CD" w14:textId="77777777" w:rsidR="00806E06" w:rsidRPr="002B6F59" w:rsidRDefault="00806E06" w:rsidP="00806E06">
      <w:pPr>
        <w:ind w:right="141"/>
        <w:jc w:val="both"/>
      </w:pPr>
      <w:r w:rsidRPr="002B6F59">
        <w:t xml:space="preserve">Ushuaia (54º 48’ S - 68º 19’ W), located at the southern tip of South America, is the most active gateway city to Antarctica in terms of Antarctic ship-borne tourism since mid-1990´s, </w:t>
      </w:r>
      <w:r>
        <w:t xml:space="preserve">concentrating approximately </w:t>
      </w:r>
      <w:r w:rsidRPr="002B6F59">
        <w:t>90% of the ship-borne Antarctic tourist activity</w:t>
      </w:r>
      <w:r>
        <w:t xml:space="preserve"> </w:t>
      </w:r>
      <w:r w:rsidRPr="002B6F59">
        <w:t xml:space="preserve">worldwide.   </w:t>
      </w:r>
    </w:p>
    <w:p w14:paraId="5375440F" w14:textId="77777777" w:rsidR="00806E06" w:rsidRPr="002B6F59" w:rsidRDefault="00806E06" w:rsidP="00806E06">
      <w:pPr>
        <w:ind w:right="141"/>
      </w:pPr>
    </w:p>
    <w:p w14:paraId="54C0C844" w14:textId="77777777" w:rsidR="00806E06" w:rsidRPr="002B6F59" w:rsidRDefault="00806E06" w:rsidP="00806E06">
      <w:pPr>
        <w:ind w:right="141"/>
        <w:jc w:val="both"/>
      </w:pPr>
      <w:r w:rsidRPr="002B6F59">
        <w:t xml:space="preserve">The development of airport and port infrastructure in Ushuaia has contributed to facilitate Antarctic cruise ships operations through the port of Ushuaia. In addition to the short distance between Ushuaia and the Antarctic Peninsula, those works allowed tour operators to extend the frequency of their Antarctic operations during the tourist season.  </w:t>
      </w:r>
    </w:p>
    <w:p w14:paraId="02CFCA39" w14:textId="77777777" w:rsidR="00806E06" w:rsidRPr="002B6F59" w:rsidRDefault="00806E06" w:rsidP="00806E06">
      <w:pPr>
        <w:ind w:right="141"/>
      </w:pPr>
    </w:p>
    <w:p w14:paraId="788DA74C" w14:textId="77777777" w:rsidR="00806E06" w:rsidRDefault="00806E06" w:rsidP="00806E06">
      <w:pPr>
        <w:ind w:right="141"/>
        <w:jc w:val="both"/>
      </w:pPr>
      <w:r w:rsidRPr="002B6F59">
        <w:t>Regarding Antarctic ship-borne tourism that operates from the port of Ushuaia, we can make a clear distinction between different types of vessels, according to their activities in the Antarctic Peninsula area. On the one hand, vessels that make landin</w:t>
      </w:r>
      <w:r>
        <w:t xml:space="preserve">gs at different locations; </w:t>
      </w:r>
      <w:r w:rsidRPr="002B6F59">
        <w:t>on the other hand, vessels of a much larger size which only sail Antarctic waters without enabling landings. Moreover, a further distinction can be made whe</w:t>
      </w:r>
      <w:r>
        <w:t xml:space="preserve">n looking into the services </w:t>
      </w:r>
      <w:r w:rsidRPr="002B6F59">
        <w:t xml:space="preserve">vessels require from the port of Ushuaia: those vessels that arrive in Ushuaia as part of a more extended South American and Antarctic itinerary, and those which call in Ushuaia’s port as their summer base of operations. Generally, in the latter case, operations carried out in Ushuaia involve passenger changeover, using the city’s airport, </w:t>
      </w:r>
      <w:proofErr w:type="gramStart"/>
      <w:r w:rsidRPr="002B6F59">
        <w:t>port</w:t>
      </w:r>
      <w:proofErr w:type="gramEnd"/>
      <w:r w:rsidRPr="002B6F59">
        <w:t xml:space="preserve"> and maritime services, as well as the general supply of provisions and tourist services. Finally, it should be noted that at the beginning and at the end of the Antarctic tourist season, most vessels arrive to and/or depart from the port of </w:t>
      </w:r>
      <w:proofErr w:type="gramStart"/>
      <w:r w:rsidRPr="002B6F59">
        <w:t>Ushuaia, and</w:t>
      </w:r>
      <w:proofErr w:type="gramEnd"/>
      <w:r w:rsidRPr="002B6F59">
        <w:t xml:space="preserve"> engage in positioning voyages from or towards other destinations.</w:t>
      </w:r>
    </w:p>
    <w:p w14:paraId="6D581076" w14:textId="77777777" w:rsidR="00806E06" w:rsidRDefault="00806E06" w:rsidP="00806E06">
      <w:pPr>
        <w:ind w:right="141"/>
        <w:jc w:val="both"/>
      </w:pPr>
    </w:p>
    <w:p w14:paraId="667C6764" w14:textId="77777777" w:rsidR="00806E06" w:rsidRPr="00C06B2D" w:rsidRDefault="00806E06" w:rsidP="00806E06">
      <w:pPr>
        <w:jc w:val="both"/>
        <w:rPr>
          <w:szCs w:val="22"/>
          <w:lang w:eastAsia="es-ES_tradnl"/>
        </w:rPr>
      </w:pPr>
      <w:r w:rsidRPr="00C06B2D">
        <w:rPr>
          <w:szCs w:val="22"/>
          <w:lang w:eastAsia="es-ES_tradnl"/>
        </w:rPr>
        <w:t>However, given the situation caused by COVID-19, during the season of analysis for this report (2021-2022), only voyages carried out by vessels that made landings in Antarctica took place. These vessels used the port of Ushuaia as a base port for their operations. Large ships did not make trips this season.</w:t>
      </w:r>
    </w:p>
    <w:p w14:paraId="4D975027" w14:textId="77777777" w:rsidR="00806E06" w:rsidRPr="002B6F59" w:rsidRDefault="00806E06" w:rsidP="00806E06">
      <w:pPr>
        <w:ind w:right="141"/>
      </w:pPr>
    </w:p>
    <w:p w14:paraId="40EAC66E" w14:textId="77777777" w:rsidR="00806E06" w:rsidRPr="002B6F59" w:rsidRDefault="00806E06" w:rsidP="00806E06">
      <w:pPr>
        <w:ind w:right="141"/>
        <w:jc w:val="both"/>
      </w:pPr>
      <w:proofErr w:type="gramStart"/>
      <w:r w:rsidRPr="002B6F59">
        <w:t>In order to</w:t>
      </w:r>
      <w:proofErr w:type="gramEnd"/>
      <w:r w:rsidRPr="002B6F59">
        <w:t xml:space="preserve"> present the status of tourist flows of visitors and vessels that, through Ushuaia’s port, visited Antarctica in the </w:t>
      </w:r>
      <w:r>
        <w:t>2021/2022</w:t>
      </w:r>
      <w:r w:rsidRPr="002B6F59">
        <w:t xml:space="preserve"> season, data was collected from the ship’s dispatches</w:t>
      </w:r>
      <w:r w:rsidRPr="002B6F59">
        <w:rPr>
          <w:sz w:val="18"/>
          <w:szCs w:val="18"/>
          <w:vertAlign w:val="superscript"/>
        </w:rPr>
        <w:footnoteReference w:id="1"/>
      </w:r>
      <w:r w:rsidRPr="002B6F59">
        <w:t xml:space="preserve"> provided to </w:t>
      </w:r>
      <w:r>
        <w:t>“</w:t>
      </w:r>
      <w:proofErr w:type="spellStart"/>
      <w:r w:rsidRPr="002B6F59">
        <w:t>Prefectura</w:t>
      </w:r>
      <w:proofErr w:type="spellEnd"/>
      <w:r w:rsidRPr="002B6F59">
        <w:t xml:space="preserve"> Naval Argentina</w:t>
      </w:r>
      <w:r>
        <w:t>”</w:t>
      </w:r>
      <w:r w:rsidRPr="002B6F59">
        <w:t xml:space="preserve"> (Argentine Coast Guard), </w:t>
      </w:r>
      <w:r>
        <w:t xml:space="preserve">the </w:t>
      </w:r>
      <w:r w:rsidRPr="002B6F59">
        <w:t>national competent authority to that effect. In some cases, this information was compared to the itineraries provided by tour operators on their websites, and to data obtained from alternate sources. Such information is used to prepare a database for each Antarctic tourist season.</w:t>
      </w:r>
    </w:p>
    <w:p w14:paraId="09CB30C6" w14:textId="77777777" w:rsidR="00806E06" w:rsidRPr="002B6F59" w:rsidRDefault="00806E06" w:rsidP="00806E06">
      <w:pPr>
        <w:ind w:right="141"/>
      </w:pPr>
    </w:p>
    <w:p w14:paraId="531AC1FE" w14:textId="77777777" w:rsidR="00806E06" w:rsidRPr="002B6F59" w:rsidRDefault="00806E06" w:rsidP="00806E06">
      <w:pPr>
        <w:ind w:right="141"/>
        <w:jc w:val="both"/>
      </w:pPr>
      <w:r w:rsidRPr="002B6F59">
        <w:t>This document updates the data provided in similar papers presented by Argentina to the Antarctic Treaty Consultative Meetings since 2009, providing information that may contribute to discussions related to Antarctic tourism.</w:t>
      </w:r>
    </w:p>
    <w:p w14:paraId="4491119A" w14:textId="77777777" w:rsidR="00806E06" w:rsidRDefault="00806E06" w:rsidP="00806E06">
      <w:pPr>
        <w:spacing w:before="480" w:after="120"/>
        <w:ind w:right="141"/>
        <w:rPr>
          <w:rFonts w:ascii="Arial" w:hAnsi="Arial" w:cs="Arial"/>
          <w:b/>
          <w:bCs/>
          <w:i/>
          <w:iCs/>
          <w:sz w:val="24"/>
        </w:rPr>
      </w:pPr>
    </w:p>
    <w:p w14:paraId="0C5D231B" w14:textId="77777777" w:rsidR="00806E06" w:rsidRPr="002B6F59" w:rsidRDefault="00806E06" w:rsidP="00806E06">
      <w:pPr>
        <w:spacing w:before="480" w:after="120"/>
        <w:ind w:right="141"/>
        <w:rPr>
          <w:rFonts w:ascii="Arial" w:hAnsi="Arial"/>
          <w:sz w:val="24"/>
        </w:rPr>
      </w:pPr>
      <w:r w:rsidRPr="002B6F59">
        <w:rPr>
          <w:rFonts w:ascii="Arial" w:hAnsi="Arial" w:cs="Arial"/>
          <w:b/>
          <w:bCs/>
          <w:i/>
          <w:iCs/>
          <w:sz w:val="24"/>
        </w:rPr>
        <w:t xml:space="preserve">Brief review of the Antarctic tourist flows and cruise ships that operated </w:t>
      </w:r>
      <w:r>
        <w:rPr>
          <w:rFonts w:ascii="Arial" w:hAnsi="Arial" w:cs="Arial"/>
          <w:b/>
          <w:bCs/>
          <w:i/>
          <w:iCs/>
          <w:sz w:val="24"/>
        </w:rPr>
        <w:t>via</w:t>
      </w:r>
      <w:r w:rsidRPr="002B6F59">
        <w:rPr>
          <w:rFonts w:ascii="Arial" w:hAnsi="Arial" w:cs="Arial"/>
          <w:b/>
          <w:bCs/>
          <w:i/>
          <w:iCs/>
          <w:sz w:val="24"/>
        </w:rPr>
        <w:t xml:space="preserve"> Ushuaia during the </w:t>
      </w:r>
      <w:r>
        <w:rPr>
          <w:rFonts w:ascii="Arial" w:hAnsi="Arial" w:cs="Arial"/>
          <w:b/>
          <w:bCs/>
          <w:i/>
          <w:iCs/>
          <w:sz w:val="24"/>
        </w:rPr>
        <w:t>2021/2022</w:t>
      </w:r>
      <w:r w:rsidRPr="002B6F59">
        <w:rPr>
          <w:rFonts w:ascii="Arial" w:hAnsi="Arial" w:cs="Arial"/>
          <w:b/>
          <w:bCs/>
          <w:i/>
          <w:iCs/>
          <w:sz w:val="24"/>
        </w:rPr>
        <w:t xml:space="preserve"> Austral summer season </w:t>
      </w:r>
    </w:p>
    <w:p w14:paraId="6C187455" w14:textId="77777777" w:rsidR="00806E06" w:rsidRPr="002B6F59" w:rsidRDefault="00806E06" w:rsidP="00806E06">
      <w:pPr>
        <w:ind w:right="141"/>
        <w:jc w:val="both"/>
      </w:pPr>
      <w:r w:rsidRPr="002B6F59">
        <w:t xml:space="preserve">The </w:t>
      </w:r>
      <w:r>
        <w:t>2021/2022</w:t>
      </w:r>
      <w:r w:rsidRPr="002B6F59">
        <w:t xml:space="preserve"> tourist season started on </w:t>
      </w:r>
      <w:r w:rsidRPr="00A3361E">
        <w:t>November 9</w:t>
      </w:r>
      <w:r w:rsidRPr="00A3361E">
        <w:rPr>
          <w:vertAlign w:val="superscript"/>
        </w:rPr>
        <w:t>th</w:t>
      </w:r>
      <w:r w:rsidRPr="00A3361E">
        <w:t xml:space="preserve"> when the vessel</w:t>
      </w:r>
      <w:r w:rsidRPr="00A3361E">
        <w:rPr>
          <w:i/>
        </w:rPr>
        <w:t xml:space="preserve"> National Geographic Endurance</w:t>
      </w:r>
      <w:r w:rsidRPr="00A3361E">
        <w:t xml:space="preserve"> (Lindblad Expeditions) set sail for </w:t>
      </w:r>
      <w:proofErr w:type="gramStart"/>
      <w:r w:rsidRPr="00A3361E">
        <w:t>Antarctica, and</w:t>
      </w:r>
      <w:proofErr w:type="gramEnd"/>
      <w:r w:rsidRPr="00A3361E">
        <w:t xml:space="preserve"> finished on March 28</w:t>
      </w:r>
      <w:r w:rsidRPr="00A3361E">
        <w:rPr>
          <w:vertAlign w:val="superscript"/>
        </w:rPr>
        <w:t>th</w:t>
      </w:r>
      <w:r w:rsidRPr="00A3361E">
        <w:t xml:space="preserve"> with the arrival of the vessel </w:t>
      </w:r>
      <w:r w:rsidRPr="00A3361E">
        <w:rPr>
          <w:i/>
        </w:rPr>
        <w:t>Ocean Victory</w:t>
      </w:r>
      <w:r w:rsidRPr="00A3361E">
        <w:t xml:space="preserve"> (</w:t>
      </w:r>
      <w:proofErr w:type="spellStart"/>
      <w:r w:rsidRPr="00A3361E">
        <w:t>Albatros</w:t>
      </w:r>
      <w:proofErr w:type="spellEnd"/>
      <w:r w:rsidRPr="00A3361E">
        <w:t xml:space="preserve"> Expeditions) to the port of Ushuaia. </w:t>
      </w:r>
      <w:r w:rsidRPr="008758A1">
        <w:t xml:space="preserve">There </w:t>
      </w:r>
      <w:proofErr w:type="gramStart"/>
      <w:r w:rsidRPr="008758A1">
        <w:t>were</w:t>
      </w:r>
      <w:proofErr w:type="gramEnd"/>
      <w:r w:rsidRPr="008758A1">
        <w:t xml:space="preserve"> a total of 135 voyages run by 23 vessels, including the </w:t>
      </w:r>
      <w:r w:rsidRPr="008758A1">
        <w:rPr>
          <w:i/>
          <w:iCs/>
        </w:rPr>
        <w:t>SV Bark Europa</w:t>
      </w:r>
      <w:r w:rsidRPr="008758A1">
        <w:rPr>
          <w:i/>
          <w:iCs/>
          <w:vertAlign w:val="superscript"/>
        </w:rPr>
        <w:footnoteReference w:id="2"/>
      </w:r>
      <w:r w:rsidRPr="008758A1">
        <w:rPr>
          <w:i/>
          <w:iCs/>
        </w:rPr>
        <w:t xml:space="preserve">. </w:t>
      </w:r>
      <w:r w:rsidRPr="008758A1">
        <w:t>December was the busiest month regarding the number of Antarctic voyages, followed by January (</w:t>
      </w:r>
      <w:r>
        <w:t>s</w:t>
      </w:r>
      <w:r w:rsidRPr="008758A1">
        <w:t>ee Figure 1).</w:t>
      </w:r>
      <w:r w:rsidRPr="002B6F59">
        <w:t xml:space="preserve"> </w:t>
      </w:r>
    </w:p>
    <w:p w14:paraId="0133E38F" w14:textId="77777777" w:rsidR="00806E06" w:rsidRPr="002B6F59" w:rsidRDefault="00806E06" w:rsidP="00806E06">
      <w:pPr>
        <w:ind w:right="141"/>
      </w:pPr>
    </w:p>
    <w:p w14:paraId="3EAD9009" w14:textId="77777777" w:rsidR="00806E06" w:rsidRPr="002B6F59" w:rsidRDefault="00806E06" w:rsidP="00806E06">
      <w:pPr>
        <w:jc w:val="center"/>
        <w:rPr>
          <w:b/>
          <w:bCs/>
          <w:szCs w:val="22"/>
          <w:lang w:val="en-US" w:eastAsia="es-AR"/>
        </w:rPr>
      </w:pPr>
      <w:r w:rsidRPr="002B6F59">
        <w:rPr>
          <w:b/>
          <w:bCs/>
          <w:szCs w:val="22"/>
          <w:lang w:val="en-US" w:eastAsia="es-AR"/>
        </w:rPr>
        <w:t>Figure 1 - Number of Antarctic voyages through the port of Ushuaia per month.</w:t>
      </w:r>
    </w:p>
    <w:p w14:paraId="237B6DC2" w14:textId="77777777" w:rsidR="00806E06" w:rsidRPr="002B6F59" w:rsidRDefault="00806E06" w:rsidP="00806E06">
      <w:pPr>
        <w:jc w:val="center"/>
        <w:rPr>
          <w:b/>
          <w:bCs/>
          <w:szCs w:val="22"/>
        </w:rPr>
      </w:pPr>
      <w:r w:rsidRPr="002B6F59">
        <w:rPr>
          <w:b/>
          <w:bCs/>
          <w:szCs w:val="22"/>
        </w:rPr>
        <w:t xml:space="preserve">Ushuaia, </w:t>
      </w:r>
      <w:r>
        <w:rPr>
          <w:b/>
          <w:bCs/>
          <w:szCs w:val="22"/>
        </w:rPr>
        <w:t>2021/2022</w:t>
      </w:r>
      <w:r w:rsidRPr="002B6F59">
        <w:rPr>
          <w:b/>
          <w:bCs/>
          <w:szCs w:val="22"/>
        </w:rPr>
        <w:t xml:space="preserve"> summer season</w:t>
      </w:r>
    </w:p>
    <w:p w14:paraId="512E6B2A" w14:textId="77777777" w:rsidR="00806E06" w:rsidRDefault="00806E06" w:rsidP="00806E06">
      <w:pPr>
        <w:jc w:val="center"/>
      </w:pPr>
    </w:p>
    <w:p w14:paraId="7CD2133B" w14:textId="77777777" w:rsidR="00806E06" w:rsidRPr="002B6F59" w:rsidRDefault="00806E06" w:rsidP="00806E06">
      <w:pPr>
        <w:jc w:val="center"/>
      </w:pPr>
      <w:r>
        <w:rPr>
          <w:noProof/>
          <w:lang w:val="en-US"/>
        </w:rPr>
        <w:drawing>
          <wp:inline distT="0" distB="0" distL="0" distR="0" wp14:anchorId="1D965B25" wp14:editId="2C3353EA">
            <wp:extent cx="5238171" cy="3361146"/>
            <wp:effectExtent l="12700" t="12700" r="6985" b="17145"/>
            <wp:docPr id="12" name="Imagen 1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barr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43417" cy="3364512"/>
                    </a:xfrm>
                    <a:prstGeom prst="rect">
                      <a:avLst/>
                    </a:prstGeom>
                    <a:ln>
                      <a:solidFill>
                        <a:schemeClr val="tx1"/>
                      </a:solidFill>
                    </a:ln>
                  </pic:spPr>
                </pic:pic>
              </a:graphicData>
            </a:graphic>
          </wp:inline>
        </w:drawing>
      </w:r>
    </w:p>
    <w:p w14:paraId="2238AAA2" w14:textId="77777777" w:rsidR="00806E06" w:rsidRPr="002B6F59" w:rsidRDefault="00806E06" w:rsidP="00806E06"/>
    <w:p w14:paraId="72F6C76A" w14:textId="77777777" w:rsidR="00806E06" w:rsidRPr="002B6F59" w:rsidRDefault="00806E06" w:rsidP="00806E06">
      <w:pPr>
        <w:spacing w:after="240"/>
        <w:jc w:val="center"/>
        <w:rPr>
          <w:i/>
          <w:iCs/>
          <w:sz w:val="18"/>
          <w:szCs w:val="18"/>
          <w:lang w:val="es-AR" w:eastAsia="es-AR"/>
        </w:rPr>
      </w:pPr>
      <w:proofErr w:type="spellStart"/>
      <w:r w:rsidRPr="002B6F59">
        <w:rPr>
          <w:i/>
          <w:iCs/>
          <w:sz w:val="18"/>
          <w:szCs w:val="18"/>
          <w:lang w:val="es-AR" w:eastAsia="es-AR"/>
        </w:rPr>
        <w:t>Source</w:t>
      </w:r>
      <w:proofErr w:type="spellEnd"/>
      <w:r w:rsidRPr="002B6F59">
        <w:rPr>
          <w:i/>
          <w:iCs/>
          <w:sz w:val="18"/>
          <w:szCs w:val="18"/>
          <w:lang w:val="es-AR" w:eastAsia="es-AR"/>
        </w:rPr>
        <w:t xml:space="preserve">: Universidad Nacional de Tierra del Fuego, Antártida e Islas del Atlántico Sur (UNTDF), </w:t>
      </w:r>
      <w:proofErr w:type="spellStart"/>
      <w:r w:rsidRPr="002B6F59">
        <w:rPr>
          <w:i/>
          <w:iCs/>
          <w:sz w:val="18"/>
          <w:szCs w:val="18"/>
          <w:lang w:val="es-AR" w:eastAsia="es-AR"/>
        </w:rPr>
        <w:t>based</w:t>
      </w:r>
      <w:proofErr w:type="spellEnd"/>
      <w:r w:rsidRPr="002B6F59">
        <w:rPr>
          <w:i/>
          <w:iCs/>
          <w:sz w:val="18"/>
          <w:szCs w:val="18"/>
          <w:lang w:val="es-AR" w:eastAsia="es-AR"/>
        </w:rPr>
        <w:t xml:space="preserve"> </w:t>
      </w:r>
      <w:proofErr w:type="spellStart"/>
      <w:r w:rsidRPr="002B6F59">
        <w:rPr>
          <w:i/>
          <w:iCs/>
          <w:sz w:val="18"/>
          <w:szCs w:val="18"/>
          <w:lang w:val="es-AR" w:eastAsia="es-AR"/>
        </w:rPr>
        <w:t>on</w:t>
      </w:r>
      <w:proofErr w:type="spellEnd"/>
      <w:r w:rsidRPr="002B6F59">
        <w:rPr>
          <w:i/>
          <w:iCs/>
          <w:sz w:val="18"/>
          <w:szCs w:val="18"/>
          <w:lang w:val="es-AR" w:eastAsia="es-AR"/>
        </w:rPr>
        <w:t xml:space="preserve"> data </w:t>
      </w:r>
      <w:proofErr w:type="spellStart"/>
      <w:r w:rsidRPr="002B6F59">
        <w:rPr>
          <w:i/>
          <w:iCs/>
          <w:sz w:val="18"/>
          <w:szCs w:val="18"/>
          <w:lang w:val="es-AR" w:eastAsia="es-AR"/>
        </w:rPr>
        <w:t>collected</w:t>
      </w:r>
      <w:proofErr w:type="spellEnd"/>
      <w:r w:rsidRPr="002B6F59">
        <w:rPr>
          <w:i/>
          <w:iCs/>
          <w:sz w:val="18"/>
          <w:szCs w:val="18"/>
          <w:lang w:val="es-AR" w:eastAsia="es-AR"/>
        </w:rPr>
        <w:t xml:space="preserve"> </w:t>
      </w:r>
      <w:proofErr w:type="spellStart"/>
      <w:r w:rsidRPr="002B6F59">
        <w:rPr>
          <w:i/>
          <w:iCs/>
          <w:sz w:val="18"/>
          <w:szCs w:val="18"/>
          <w:lang w:val="es-AR" w:eastAsia="es-AR"/>
        </w:rPr>
        <w:t>from</w:t>
      </w:r>
      <w:proofErr w:type="spellEnd"/>
      <w:r w:rsidRPr="002B6F59">
        <w:rPr>
          <w:i/>
          <w:iCs/>
          <w:sz w:val="18"/>
          <w:szCs w:val="18"/>
          <w:lang w:val="es-AR" w:eastAsia="es-AR"/>
        </w:rPr>
        <w:t xml:space="preserve"> </w:t>
      </w:r>
      <w:r>
        <w:rPr>
          <w:i/>
          <w:iCs/>
          <w:sz w:val="18"/>
          <w:szCs w:val="18"/>
          <w:lang w:val="es-AR" w:eastAsia="es-AR"/>
        </w:rPr>
        <w:t>2021/2022</w:t>
      </w:r>
      <w:r w:rsidRPr="002B6F59">
        <w:rPr>
          <w:i/>
          <w:iCs/>
          <w:sz w:val="18"/>
          <w:szCs w:val="18"/>
          <w:lang w:val="es-AR" w:eastAsia="es-AR"/>
        </w:rPr>
        <w:t xml:space="preserve"> </w:t>
      </w:r>
      <w:proofErr w:type="spellStart"/>
      <w:r w:rsidRPr="002B6F59">
        <w:rPr>
          <w:i/>
          <w:iCs/>
          <w:sz w:val="18"/>
          <w:szCs w:val="18"/>
          <w:lang w:val="es-AR" w:eastAsia="es-AR"/>
        </w:rPr>
        <w:t>ship’s</w:t>
      </w:r>
      <w:proofErr w:type="spellEnd"/>
      <w:r w:rsidRPr="002B6F59">
        <w:rPr>
          <w:i/>
          <w:iCs/>
          <w:sz w:val="18"/>
          <w:szCs w:val="18"/>
          <w:lang w:val="es-AR" w:eastAsia="es-AR"/>
        </w:rPr>
        <w:t xml:space="preserve"> </w:t>
      </w:r>
      <w:proofErr w:type="spellStart"/>
      <w:r w:rsidRPr="002B6F59">
        <w:rPr>
          <w:i/>
          <w:iCs/>
          <w:sz w:val="18"/>
          <w:szCs w:val="18"/>
          <w:lang w:val="es-AR" w:eastAsia="es-AR"/>
        </w:rPr>
        <w:t>dispatches</w:t>
      </w:r>
      <w:proofErr w:type="spellEnd"/>
      <w:r w:rsidRPr="002B6F59">
        <w:rPr>
          <w:i/>
          <w:iCs/>
          <w:sz w:val="18"/>
          <w:szCs w:val="18"/>
          <w:lang w:val="es-AR" w:eastAsia="es-AR"/>
        </w:rPr>
        <w:t xml:space="preserve">, Argentine </w:t>
      </w:r>
      <w:proofErr w:type="spellStart"/>
      <w:r w:rsidRPr="002B6F59">
        <w:rPr>
          <w:i/>
          <w:iCs/>
          <w:sz w:val="18"/>
          <w:szCs w:val="18"/>
          <w:lang w:val="es-AR" w:eastAsia="es-AR"/>
        </w:rPr>
        <w:t>Coast</w:t>
      </w:r>
      <w:proofErr w:type="spellEnd"/>
      <w:r w:rsidRPr="002B6F59">
        <w:rPr>
          <w:i/>
          <w:iCs/>
          <w:sz w:val="18"/>
          <w:szCs w:val="18"/>
          <w:lang w:val="es-AR" w:eastAsia="es-AR"/>
        </w:rPr>
        <w:t xml:space="preserve"> </w:t>
      </w:r>
      <w:proofErr w:type="spellStart"/>
      <w:r w:rsidRPr="002B6F59">
        <w:rPr>
          <w:i/>
          <w:iCs/>
          <w:sz w:val="18"/>
          <w:szCs w:val="18"/>
          <w:lang w:val="es-AR" w:eastAsia="es-AR"/>
        </w:rPr>
        <w:t>Guard</w:t>
      </w:r>
      <w:proofErr w:type="spellEnd"/>
      <w:r w:rsidRPr="002B6F59">
        <w:rPr>
          <w:i/>
          <w:iCs/>
          <w:sz w:val="18"/>
          <w:szCs w:val="18"/>
          <w:lang w:val="es-AR" w:eastAsia="es-AR"/>
        </w:rPr>
        <w:t>.</w:t>
      </w:r>
    </w:p>
    <w:p w14:paraId="004D210D" w14:textId="77777777" w:rsidR="00806E06" w:rsidRPr="00F6677B" w:rsidRDefault="00806E06" w:rsidP="00806E06">
      <w:pPr>
        <w:jc w:val="both"/>
        <w:rPr>
          <w:szCs w:val="22"/>
          <w:lang w:val="en-US" w:eastAsia="es-ES_tradnl"/>
        </w:rPr>
      </w:pPr>
      <w:r w:rsidRPr="003E4658">
        <w:rPr>
          <w:szCs w:val="22"/>
        </w:rPr>
        <w:t xml:space="preserve">During the 2021/2022 </w:t>
      </w:r>
      <w:r w:rsidRPr="008758A1">
        <w:rPr>
          <w:szCs w:val="22"/>
        </w:rPr>
        <w:t xml:space="preserve">season, 17,265 visitors went to Antarctica, using Ushuaia as a connection port from and/or to the Antarctic territory. </w:t>
      </w:r>
      <w:r w:rsidRPr="008758A1">
        <w:rPr>
          <w:szCs w:val="22"/>
          <w:lang w:eastAsia="es-ES_tradnl"/>
        </w:rPr>
        <w:t>As noted</w:t>
      </w:r>
      <w:r w:rsidRPr="003E4658">
        <w:rPr>
          <w:szCs w:val="22"/>
          <w:lang w:eastAsia="es-ES_tradnl"/>
        </w:rPr>
        <w:t xml:space="preserve"> in the introduction to this report, all visitors counted here correspond to vessels that have embarked and/or disembarked passengers in Ushuaia on their itinerary to or from Antarctica, using the local port as a base port for their operations. These ships transported less than 500 passengers, </w:t>
      </w:r>
      <w:r>
        <w:rPr>
          <w:szCs w:val="22"/>
          <w:lang w:eastAsia="es-ES_tradnl"/>
        </w:rPr>
        <w:t xml:space="preserve">thus </w:t>
      </w:r>
      <w:r w:rsidRPr="003E4658">
        <w:rPr>
          <w:szCs w:val="22"/>
          <w:lang w:eastAsia="es-ES_tradnl"/>
        </w:rPr>
        <w:t xml:space="preserve">being </w:t>
      </w:r>
      <w:r>
        <w:rPr>
          <w:szCs w:val="22"/>
          <w:lang w:eastAsia="es-ES_tradnl"/>
        </w:rPr>
        <w:t>able to</w:t>
      </w:r>
      <w:r w:rsidRPr="003E4658">
        <w:rPr>
          <w:szCs w:val="22"/>
          <w:lang w:eastAsia="es-ES_tradnl"/>
        </w:rPr>
        <w:t xml:space="preserve"> make landings based on the provisions of Measure 15 (2009). It should be noted that during the 2021/2022 season, no large ship </w:t>
      </w:r>
      <w:r>
        <w:rPr>
          <w:szCs w:val="22"/>
          <w:lang w:eastAsia="es-ES_tradnl"/>
        </w:rPr>
        <w:t>voyage</w:t>
      </w:r>
      <w:r w:rsidRPr="003E4658">
        <w:rPr>
          <w:szCs w:val="22"/>
          <w:lang w:eastAsia="es-ES_tradnl"/>
        </w:rPr>
        <w:t>s carrying more than 500 passengers took place.</w:t>
      </w:r>
    </w:p>
    <w:p w14:paraId="29F9A6CC" w14:textId="77777777" w:rsidR="00806E06" w:rsidRDefault="00806E06" w:rsidP="00806E06">
      <w:pPr>
        <w:jc w:val="both"/>
      </w:pPr>
    </w:p>
    <w:p w14:paraId="6980A6FE" w14:textId="77777777" w:rsidR="00806E06" w:rsidRPr="002B6F59" w:rsidRDefault="00806E06" w:rsidP="00806E06">
      <w:pPr>
        <w:jc w:val="both"/>
        <w:rPr>
          <w:lang w:eastAsia="es-ES_tradnl"/>
        </w:rPr>
      </w:pPr>
      <w:r w:rsidRPr="002B6F59">
        <w:rPr>
          <w:lang w:eastAsia="es-ES_tradnl"/>
        </w:rPr>
        <w:t>The average number of crew members and passengers</w:t>
      </w:r>
      <w:r w:rsidRPr="002B6F59">
        <w:rPr>
          <w:sz w:val="18"/>
          <w:szCs w:val="18"/>
          <w:vertAlign w:val="superscript"/>
          <w:lang w:eastAsia="es-ES_tradnl"/>
        </w:rPr>
        <w:footnoteReference w:id="3"/>
      </w:r>
      <w:r w:rsidRPr="002B6F59">
        <w:rPr>
          <w:lang w:eastAsia="es-ES_tradnl"/>
        </w:rPr>
        <w:t xml:space="preserve">, as well as the number of voyages per vessel are presented in Table </w:t>
      </w:r>
      <w:r>
        <w:rPr>
          <w:lang w:eastAsia="es-ES_tradnl"/>
        </w:rPr>
        <w:t>1</w:t>
      </w:r>
      <w:r w:rsidRPr="002B6F59">
        <w:rPr>
          <w:lang w:eastAsia="es-ES_tradnl"/>
        </w:rPr>
        <w:t>. Figure 2 shows passenger averages per vessel.</w:t>
      </w:r>
    </w:p>
    <w:p w14:paraId="0793400F" w14:textId="77777777" w:rsidR="00806E06" w:rsidRPr="002B6F59" w:rsidRDefault="00806E06" w:rsidP="00806E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lang w:eastAsia="es-ES_tradnl"/>
        </w:rPr>
      </w:pPr>
    </w:p>
    <w:p w14:paraId="370D3480" w14:textId="77777777" w:rsidR="00806E06" w:rsidRPr="00E50A8B" w:rsidRDefault="00806E06" w:rsidP="00806E06">
      <w:pPr>
        <w:jc w:val="both"/>
      </w:pPr>
      <w:r w:rsidRPr="00E50A8B">
        <w:lastRenderedPageBreak/>
        <w:t xml:space="preserve">Furthermore, 7 vessels ran regular voyages to and from Antarctica operating throughout the season from Ushuaia, and they account for 30,43 % of the total number of vessels that were </w:t>
      </w:r>
      <w:r>
        <w:t>count</w:t>
      </w:r>
      <w:r w:rsidRPr="00E50A8B">
        <w:t xml:space="preserve">ed. Each of these vessels made more than 7 voyages to Antarctica, as indicated in Figure 3. </w:t>
      </w:r>
    </w:p>
    <w:p w14:paraId="10A3DD0F" w14:textId="77777777" w:rsidR="00806E06" w:rsidRDefault="00806E06" w:rsidP="00806E06">
      <w:pPr>
        <w:rPr>
          <w:b/>
          <w:bCs/>
          <w:szCs w:val="22"/>
          <w:lang w:val="en-US" w:eastAsia="es-AR"/>
        </w:rPr>
      </w:pPr>
    </w:p>
    <w:p w14:paraId="796431A8" w14:textId="77777777" w:rsidR="00806E06" w:rsidRDefault="00806E06" w:rsidP="00806E06">
      <w:pPr>
        <w:rPr>
          <w:b/>
          <w:bCs/>
          <w:szCs w:val="22"/>
          <w:lang w:val="en-US" w:eastAsia="es-AR"/>
        </w:rPr>
      </w:pPr>
    </w:p>
    <w:p w14:paraId="13D1F67D" w14:textId="77777777" w:rsidR="00806E06" w:rsidRDefault="00806E06" w:rsidP="00806E06">
      <w:pPr>
        <w:jc w:val="center"/>
        <w:rPr>
          <w:b/>
          <w:bCs/>
          <w:szCs w:val="22"/>
          <w:lang w:val="en-US" w:eastAsia="es-AR"/>
        </w:rPr>
      </w:pPr>
    </w:p>
    <w:p w14:paraId="78E9E802" w14:textId="77777777" w:rsidR="00806E06" w:rsidRPr="002B6F59" w:rsidRDefault="00806E06" w:rsidP="00806E06">
      <w:pPr>
        <w:jc w:val="center"/>
        <w:rPr>
          <w:b/>
          <w:bCs/>
          <w:szCs w:val="22"/>
          <w:lang w:val="en-US" w:eastAsia="es-AR"/>
        </w:rPr>
      </w:pPr>
      <w:r w:rsidRPr="002B6F59">
        <w:rPr>
          <w:b/>
          <w:bCs/>
          <w:szCs w:val="22"/>
          <w:lang w:val="en-US" w:eastAsia="es-AR"/>
        </w:rPr>
        <w:t xml:space="preserve">Table </w:t>
      </w:r>
      <w:r>
        <w:rPr>
          <w:b/>
          <w:bCs/>
          <w:szCs w:val="22"/>
          <w:lang w:val="en-US" w:eastAsia="es-AR"/>
        </w:rPr>
        <w:t>1</w:t>
      </w:r>
      <w:r w:rsidRPr="002B6F59">
        <w:rPr>
          <w:b/>
          <w:bCs/>
          <w:szCs w:val="22"/>
          <w:lang w:val="en-US" w:eastAsia="es-AR"/>
        </w:rPr>
        <w:t xml:space="preserve"> - Average number of crew and passengers per vessel and number of voyages.</w:t>
      </w:r>
    </w:p>
    <w:p w14:paraId="40768352" w14:textId="77777777" w:rsidR="00806E06" w:rsidRDefault="00806E06" w:rsidP="00806E06">
      <w:pPr>
        <w:ind w:right="-676"/>
        <w:jc w:val="center"/>
        <w:rPr>
          <w:b/>
          <w:bCs/>
          <w:szCs w:val="22"/>
          <w:lang w:val="en-US" w:eastAsia="es-AR"/>
        </w:rPr>
      </w:pPr>
      <w:r w:rsidRPr="002B6F59">
        <w:rPr>
          <w:b/>
          <w:bCs/>
          <w:szCs w:val="22"/>
          <w:lang w:val="en-US" w:eastAsia="es-AR"/>
        </w:rPr>
        <w:t xml:space="preserve">Ushuaia, </w:t>
      </w:r>
      <w:r>
        <w:rPr>
          <w:b/>
          <w:bCs/>
          <w:szCs w:val="22"/>
          <w:lang w:val="en-US" w:eastAsia="es-AR"/>
        </w:rPr>
        <w:t>2021/2022</w:t>
      </w:r>
      <w:r w:rsidRPr="002B6F59">
        <w:rPr>
          <w:b/>
          <w:bCs/>
          <w:szCs w:val="22"/>
          <w:lang w:val="en-US" w:eastAsia="es-AR"/>
        </w:rPr>
        <w:t xml:space="preserve"> summer season</w:t>
      </w:r>
    </w:p>
    <w:p w14:paraId="1D98BE87" w14:textId="77777777" w:rsidR="00806E06" w:rsidRDefault="00806E06" w:rsidP="00806E06">
      <w:pPr>
        <w:ind w:right="-676"/>
        <w:jc w:val="center"/>
        <w:rPr>
          <w:b/>
          <w:bCs/>
          <w:szCs w:val="22"/>
          <w:lang w:val="en-US" w:eastAsia="es-AR"/>
        </w:rPr>
      </w:pPr>
    </w:p>
    <w:tbl>
      <w:tblPr>
        <w:tblW w:w="8848" w:type="dxa"/>
        <w:jc w:val="center"/>
        <w:tblLook w:val="04A0" w:firstRow="1" w:lastRow="0" w:firstColumn="1" w:lastColumn="0" w:noHBand="0" w:noVBand="1"/>
      </w:tblPr>
      <w:tblGrid>
        <w:gridCol w:w="2987"/>
        <w:gridCol w:w="2081"/>
        <w:gridCol w:w="1900"/>
        <w:gridCol w:w="1880"/>
      </w:tblGrid>
      <w:tr w:rsidR="00806E06" w:rsidRPr="00AB7E23" w14:paraId="5C028F30" w14:textId="77777777" w:rsidTr="00EA28F8">
        <w:trPr>
          <w:trHeight w:val="342"/>
          <w:tblHeader/>
          <w:jc w:val="center"/>
        </w:trPr>
        <w:tc>
          <w:tcPr>
            <w:tcW w:w="298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D1FD70" w14:textId="77777777" w:rsidR="00806E06" w:rsidRPr="00AB7E23" w:rsidRDefault="00806E06" w:rsidP="00EA28F8">
            <w:pPr>
              <w:jc w:val="center"/>
              <w:rPr>
                <w:b/>
                <w:bCs/>
                <w:color w:val="000000"/>
                <w:sz w:val="20"/>
                <w:szCs w:val="20"/>
              </w:rPr>
            </w:pPr>
            <w:r>
              <w:rPr>
                <w:b/>
                <w:bCs/>
                <w:color w:val="000000"/>
                <w:sz w:val="20"/>
                <w:szCs w:val="20"/>
              </w:rPr>
              <w:t>VESSEL</w:t>
            </w:r>
          </w:p>
        </w:tc>
        <w:tc>
          <w:tcPr>
            <w:tcW w:w="20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4749A" w14:textId="77777777" w:rsidR="00806E06" w:rsidRPr="00AB7E23" w:rsidRDefault="00806E06" w:rsidP="00EA28F8">
            <w:pPr>
              <w:jc w:val="center"/>
              <w:rPr>
                <w:b/>
                <w:bCs/>
                <w:color w:val="000000"/>
                <w:sz w:val="20"/>
                <w:szCs w:val="20"/>
                <w:lang w:val="es-AR"/>
              </w:rPr>
            </w:pPr>
            <w:r>
              <w:rPr>
                <w:b/>
                <w:bCs/>
                <w:color w:val="000000"/>
                <w:sz w:val="20"/>
                <w:szCs w:val="20"/>
                <w:lang w:val="es-AR"/>
              </w:rPr>
              <w:t>AVERAGE CREW PER VOYAGE</w:t>
            </w:r>
          </w:p>
        </w:tc>
        <w:tc>
          <w:tcPr>
            <w:tcW w:w="19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9F34A" w14:textId="77777777" w:rsidR="00806E06" w:rsidRPr="00AB7E23" w:rsidRDefault="00806E06" w:rsidP="00EA28F8">
            <w:pPr>
              <w:jc w:val="center"/>
              <w:rPr>
                <w:b/>
                <w:bCs/>
                <w:color w:val="000000"/>
                <w:sz w:val="20"/>
                <w:szCs w:val="20"/>
                <w:lang w:val="es-AR"/>
              </w:rPr>
            </w:pPr>
            <w:r>
              <w:rPr>
                <w:b/>
                <w:bCs/>
                <w:color w:val="000000"/>
                <w:sz w:val="20"/>
                <w:szCs w:val="20"/>
                <w:lang w:val="es-AR"/>
              </w:rPr>
              <w:t>AVERAGE PASSENGERS PER VOYAGE</w:t>
            </w:r>
            <w:r w:rsidRPr="00AB7E23">
              <w:rPr>
                <w:b/>
                <w:bCs/>
                <w:color w:val="000000"/>
                <w:sz w:val="20"/>
                <w:szCs w:val="20"/>
                <w:lang w:val="es-AR"/>
              </w:rPr>
              <w:t xml:space="preserve"> </w:t>
            </w:r>
          </w:p>
        </w:tc>
        <w:tc>
          <w:tcPr>
            <w:tcW w:w="18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73254" w14:textId="77777777" w:rsidR="00806E06" w:rsidRPr="00AB7E23" w:rsidRDefault="00806E06" w:rsidP="00EA28F8">
            <w:pPr>
              <w:jc w:val="center"/>
              <w:rPr>
                <w:b/>
                <w:bCs/>
                <w:color w:val="000000"/>
                <w:sz w:val="20"/>
                <w:szCs w:val="20"/>
              </w:rPr>
            </w:pPr>
            <w:r>
              <w:rPr>
                <w:b/>
                <w:bCs/>
                <w:color w:val="000000"/>
                <w:sz w:val="20"/>
                <w:szCs w:val="20"/>
              </w:rPr>
              <w:t>NUMBER OF VOYAGES</w:t>
            </w:r>
          </w:p>
        </w:tc>
      </w:tr>
      <w:tr w:rsidR="00806E06" w:rsidRPr="00AB7E23" w14:paraId="5674BE31" w14:textId="77777777" w:rsidTr="00EA28F8">
        <w:trPr>
          <w:trHeight w:val="289"/>
          <w:tblHeader/>
          <w:jc w:val="center"/>
        </w:trPr>
        <w:tc>
          <w:tcPr>
            <w:tcW w:w="2987" w:type="dxa"/>
            <w:vMerge/>
            <w:tcBorders>
              <w:top w:val="single" w:sz="4" w:space="0" w:color="auto"/>
              <w:left w:val="single" w:sz="4" w:space="0" w:color="auto"/>
              <w:bottom w:val="single" w:sz="4" w:space="0" w:color="auto"/>
              <w:right w:val="single" w:sz="4" w:space="0" w:color="auto"/>
            </w:tcBorders>
            <w:vAlign w:val="center"/>
            <w:hideMark/>
          </w:tcPr>
          <w:p w14:paraId="693C19FF" w14:textId="77777777" w:rsidR="00806E06" w:rsidRPr="00AB7E23" w:rsidRDefault="00806E06" w:rsidP="00EA28F8">
            <w:pPr>
              <w:rPr>
                <w:b/>
                <w:bCs/>
                <w:color w:val="000000"/>
                <w:sz w:val="20"/>
                <w:szCs w:val="20"/>
              </w:rPr>
            </w:pPr>
          </w:p>
        </w:tc>
        <w:tc>
          <w:tcPr>
            <w:tcW w:w="2081" w:type="dxa"/>
            <w:vMerge/>
            <w:tcBorders>
              <w:top w:val="single" w:sz="4" w:space="0" w:color="auto"/>
              <w:left w:val="single" w:sz="4" w:space="0" w:color="auto"/>
              <w:bottom w:val="single" w:sz="4" w:space="0" w:color="auto"/>
              <w:right w:val="single" w:sz="4" w:space="0" w:color="auto"/>
            </w:tcBorders>
            <w:vAlign w:val="center"/>
            <w:hideMark/>
          </w:tcPr>
          <w:p w14:paraId="41BE4B9D" w14:textId="77777777" w:rsidR="00806E06" w:rsidRPr="00AB7E23" w:rsidRDefault="00806E06" w:rsidP="00EA28F8">
            <w:pPr>
              <w:rPr>
                <w:b/>
                <w:bCs/>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14:paraId="3C67A92A" w14:textId="77777777" w:rsidR="00806E06" w:rsidRPr="00AB7E23" w:rsidRDefault="00806E06" w:rsidP="00EA28F8">
            <w:pPr>
              <w:rPr>
                <w:b/>
                <w:bCs/>
                <w:color w:val="000000"/>
                <w:sz w:val="20"/>
                <w:szCs w:val="20"/>
              </w:rPr>
            </w:pPr>
          </w:p>
        </w:tc>
        <w:tc>
          <w:tcPr>
            <w:tcW w:w="1880" w:type="dxa"/>
            <w:vMerge/>
            <w:tcBorders>
              <w:top w:val="single" w:sz="4" w:space="0" w:color="auto"/>
              <w:left w:val="single" w:sz="4" w:space="0" w:color="auto"/>
              <w:bottom w:val="single" w:sz="4" w:space="0" w:color="auto"/>
              <w:right w:val="single" w:sz="4" w:space="0" w:color="auto"/>
            </w:tcBorders>
            <w:vAlign w:val="center"/>
            <w:hideMark/>
          </w:tcPr>
          <w:p w14:paraId="6FD19602" w14:textId="77777777" w:rsidR="00806E06" w:rsidRPr="00AB7E23" w:rsidRDefault="00806E06" w:rsidP="00EA28F8">
            <w:pPr>
              <w:rPr>
                <w:b/>
                <w:bCs/>
                <w:color w:val="000000"/>
                <w:sz w:val="20"/>
                <w:szCs w:val="20"/>
              </w:rPr>
            </w:pPr>
          </w:p>
        </w:tc>
      </w:tr>
      <w:tr w:rsidR="00806E06" w:rsidRPr="00AB7E23" w14:paraId="7AFF04C3" w14:textId="77777777" w:rsidTr="00EA28F8">
        <w:trPr>
          <w:trHeight w:val="300"/>
          <w:tblHeader/>
          <w:jc w:val="center"/>
        </w:trPr>
        <w:tc>
          <w:tcPr>
            <w:tcW w:w="2987" w:type="dxa"/>
            <w:vMerge/>
            <w:tcBorders>
              <w:top w:val="single" w:sz="4" w:space="0" w:color="auto"/>
              <w:left w:val="single" w:sz="4" w:space="0" w:color="auto"/>
              <w:bottom w:val="single" w:sz="4" w:space="0" w:color="auto"/>
              <w:right w:val="single" w:sz="4" w:space="0" w:color="auto"/>
            </w:tcBorders>
            <w:vAlign w:val="center"/>
            <w:hideMark/>
          </w:tcPr>
          <w:p w14:paraId="57B13431" w14:textId="77777777" w:rsidR="00806E06" w:rsidRPr="00AB7E23" w:rsidRDefault="00806E06" w:rsidP="00EA28F8">
            <w:pPr>
              <w:rPr>
                <w:b/>
                <w:bCs/>
                <w:color w:val="000000"/>
                <w:sz w:val="20"/>
                <w:szCs w:val="20"/>
              </w:rPr>
            </w:pPr>
          </w:p>
        </w:tc>
        <w:tc>
          <w:tcPr>
            <w:tcW w:w="2081" w:type="dxa"/>
            <w:vMerge/>
            <w:tcBorders>
              <w:top w:val="single" w:sz="4" w:space="0" w:color="auto"/>
              <w:left w:val="single" w:sz="4" w:space="0" w:color="auto"/>
              <w:bottom w:val="single" w:sz="4" w:space="0" w:color="auto"/>
              <w:right w:val="single" w:sz="4" w:space="0" w:color="auto"/>
            </w:tcBorders>
            <w:vAlign w:val="center"/>
            <w:hideMark/>
          </w:tcPr>
          <w:p w14:paraId="442C2633" w14:textId="77777777" w:rsidR="00806E06" w:rsidRPr="00AB7E23" w:rsidRDefault="00806E06" w:rsidP="00EA28F8">
            <w:pPr>
              <w:rPr>
                <w:b/>
                <w:bCs/>
                <w:color w:val="000000"/>
                <w:sz w:val="20"/>
                <w:szCs w:val="20"/>
              </w:rPr>
            </w:pPr>
          </w:p>
        </w:tc>
        <w:tc>
          <w:tcPr>
            <w:tcW w:w="1900" w:type="dxa"/>
            <w:vMerge/>
            <w:tcBorders>
              <w:top w:val="single" w:sz="4" w:space="0" w:color="auto"/>
              <w:left w:val="single" w:sz="4" w:space="0" w:color="auto"/>
              <w:bottom w:val="single" w:sz="4" w:space="0" w:color="auto"/>
              <w:right w:val="single" w:sz="4" w:space="0" w:color="auto"/>
            </w:tcBorders>
            <w:vAlign w:val="center"/>
            <w:hideMark/>
          </w:tcPr>
          <w:p w14:paraId="6CC249AB" w14:textId="77777777" w:rsidR="00806E06" w:rsidRPr="00AB7E23" w:rsidRDefault="00806E06" w:rsidP="00EA28F8">
            <w:pPr>
              <w:rPr>
                <w:b/>
                <w:bCs/>
                <w:color w:val="000000"/>
                <w:sz w:val="20"/>
                <w:szCs w:val="20"/>
              </w:rPr>
            </w:pPr>
          </w:p>
        </w:tc>
        <w:tc>
          <w:tcPr>
            <w:tcW w:w="1880" w:type="dxa"/>
            <w:vMerge/>
            <w:tcBorders>
              <w:top w:val="single" w:sz="4" w:space="0" w:color="auto"/>
              <w:left w:val="single" w:sz="4" w:space="0" w:color="auto"/>
              <w:bottom w:val="single" w:sz="4" w:space="0" w:color="auto"/>
              <w:right w:val="single" w:sz="4" w:space="0" w:color="auto"/>
            </w:tcBorders>
            <w:vAlign w:val="center"/>
            <w:hideMark/>
          </w:tcPr>
          <w:p w14:paraId="74910879" w14:textId="77777777" w:rsidR="00806E06" w:rsidRPr="00AB7E23" w:rsidRDefault="00806E06" w:rsidP="00EA28F8">
            <w:pPr>
              <w:rPr>
                <w:b/>
                <w:bCs/>
                <w:color w:val="000000"/>
                <w:sz w:val="20"/>
                <w:szCs w:val="20"/>
              </w:rPr>
            </w:pPr>
          </w:p>
        </w:tc>
      </w:tr>
      <w:tr w:rsidR="00806E06" w:rsidRPr="00AB7E23" w14:paraId="04F6CF46" w14:textId="77777777" w:rsidTr="00EA28F8">
        <w:trPr>
          <w:trHeight w:val="33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2466A1F4" w14:textId="77777777" w:rsidR="00806E06" w:rsidRPr="00AB7E23" w:rsidRDefault="00806E06" w:rsidP="00EA28F8">
            <w:pPr>
              <w:rPr>
                <w:i/>
                <w:iCs/>
                <w:color w:val="000000"/>
                <w:sz w:val="20"/>
                <w:szCs w:val="20"/>
              </w:rPr>
            </w:pPr>
            <w:r w:rsidRPr="00AB7E23">
              <w:rPr>
                <w:i/>
                <w:iCs/>
                <w:color w:val="000000"/>
                <w:sz w:val="20"/>
                <w:szCs w:val="20"/>
              </w:rPr>
              <w:t>Bark Europa</w:t>
            </w:r>
            <w:r w:rsidRPr="00AB7E23">
              <w:rPr>
                <w:color w:val="000000"/>
                <w:sz w:val="20"/>
                <w:szCs w:val="20"/>
                <w:vertAlign w:val="superscript"/>
              </w:rPr>
              <w:t>(</w:t>
            </w:r>
            <w:r>
              <w:rPr>
                <w:color w:val="000000"/>
                <w:sz w:val="20"/>
                <w:szCs w:val="20"/>
                <w:vertAlign w:val="superscript"/>
              </w:rPr>
              <w:t>a</w:t>
            </w:r>
            <w:r w:rsidRPr="00AB7E23">
              <w:rPr>
                <w:color w:val="000000"/>
                <w:sz w:val="20"/>
                <w:szCs w:val="20"/>
                <w:vertAlign w:val="superscript"/>
              </w:rPr>
              <w:t>)</w:t>
            </w:r>
          </w:p>
        </w:tc>
        <w:tc>
          <w:tcPr>
            <w:tcW w:w="2081" w:type="dxa"/>
            <w:tcBorders>
              <w:top w:val="nil"/>
              <w:left w:val="nil"/>
              <w:bottom w:val="single" w:sz="4" w:space="0" w:color="auto"/>
              <w:right w:val="single" w:sz="4" w:space="0" w:color="auto"/>
            </w:tcBorders>
            <w:shd w:val="clear" w:color="000000" w:fill="FFFFFF"/>
            <w:noWrap/>
            <w:vAlign w:val="bottom"/>
            <w:hideMark/>
          </w:tcPr>
          <w:p w14:paraId="105FE3E3" w14:textId="77777777" w:rsidR="00806E06" w:rsidRPr="00AB7E23" w:rsidRDefault="00806E06" w:rsidP="00EA28F8">
            <w:pPr>
              <w:jc w:val="center"/>
              <w:rPr>
                <w:color w:val="000000"/>
                <w:sz w:val="20"/>
                <w:szCs w:val="20"/>
              </w:rPr>
            </w:pPr>
            <w:r>
              <w:rPr>
                <w:color w:val="000000"/>
                <w:sz w:val="20"/>
                <w:szCs w:val="20"/>
              </w:rPr>
              <w:t>45</w:t>
            </w:r>
          </w:p>
        </w:tc>
        <w:tc>
          <w:tcPr>
            <w:tcW w:w="1900" w:type="dxa"/>
            <w:tcBorders>
              <w:top w:val="nil"/>
              <w:left w:val="nil"/>
              <w:bottom w:val="single" w:sz="4" w:space="0" w:color="auto"/>
              <w:right w:val="single" w:sz="4" w:space="0" w:color="auto"/>
            </w:tcBorders>
            <w:shd w:val="clear" w:color="000000" w:fill="FFFFFF"/>
            <w:noWrap/>
            <w:vAlign w:val="bottom"/>
            <w:hideMark/>
          </w:tcPr>
          <w:p w14:paraId="49B63190" w14:textId="77777777" w:rsidR="00806E06" w:rsidRPr="00AB7E23" w:rsidRDefault="00806E06" w:rsidP="00EA28F8">
            <w:pPr>
              <w:jc w:val="center"/>
              <w:rPr>
                <w:color w:val="000000"/>
                <w:sz w:val="20"/>
                <w:szCs w:val="20"/>
              </w:rPr>
            </w:pPr>
            <w:r w:rsidRPr="00AB7E23">
              <w:rPr>
                <w:color w:val="000000"/>
                <w:sz w:val="20"/>
                <w:szCs w:val="20"/>
              </w:rPr>
              <w:t>0</w:t>
            </w:r>
          </w:p>
        </w:tc>
        <w:tc>
          <w:tcPr>
            <w:tcW w:w="1880" w:type="dxa"/>
            <w:tcBorders>
              <w:top w:val="nil"/>
              <w:left w:val="nil"/>
              <w:bottom w:val="single" w:sz="4" w:space="0" w:color="auto"/>
              <w:right w:val="single" w:sz="4" w:space="0" w:color="auto"/>
            </w:tcBorders>
            <w:shd w:val="clear" w:color="000000" w:fill="FFFFFF"/>
            <w:noWrap/>
            <w:vAlign w:val="bottom"/>
            <w:hideMark/>
          </w:tcPr>
          <w:p w14:paraId="6D9840B2" w14:textId="77777777" w:rsidR="00806E06" w:rsidRPr="00AB7E23" w:rsidRDefault="00806E06" w:rsidP="00EA28F8">
            <w:pPr>
              <w:jc w:val="center"/>
              <w:rPr>
                <w:color w:val="000000"/>
                <w:sz w:val="20"/>
                <w:szCs w:val="20"/>
              </w:rPr>
            </w:pPr>
            <w:r w:rsidRPr="00AB7E23">
              <w:rPr>
                <w:color w:val="000000"/>
                <w:sz w:val="20"/>
                <w:szCs w:val="20"/>
              </w:rPr>
              <w:t>4</w:t>
            </w:r>
          </w:p>
        </w:tc>
      </w:tr>
      <w:tr w:rsidR="00806E06" w:rsidRPr="00AB7E23" w14:paraId="7305EA5A"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0B7A6568" w14:textId="77777777" w:rsidR="00806E06" w:rsidRPr="00AB7E23" w:rsidRDefault="00806E06" w:rsidP="00EA28F8">
            <w:pPr>
              <w:rPr>
                <w:i/>
                <w:iCs/>
                <w:color w:val="000000"/>
                <w:sz w:val="20"/>
                <w:szCs w:val="20"/>
              </w:rPr>
            </w:pPr>
            <w:r w:rsidRPr="00AB7E23">
              <w:rPr>
                <w:i/>
                <w:iCs/>
                <w:color w:val="000000"/>
                <w:sz w:val="20"/>
                <w:szCs w:val="20"/>
              </w:rPr>
              <w:t>Corinthian</w:t>
            </w:r>
          </w:p>
        </w:tc>
        <w:tc>
          <w:tcPr>
            <w:tcW w:w="2081" w:type="dxa"/>
            <w:tcBorders>
              <w:top w:val="nil"/>
              <w:left w:val="nil"/>
              <w:bottom w:val="single" w:sz="4" w:space="0" w:color="auto"/>
              <w:right w:val="single" w:sz="4" w:space="0" w:color="auto"/>
            </w:tcBorders>
            <w:shd w:val="clear" w:color="000000" w:fill="FFFFFF"/>
            <w:noWrap/>
            <w:vAlign w:val="bottom"/>
            <w:hideMark/>
          </w:tcPr>
          <w:p w14:paraId="71910A5D" w14:textId="77777777" w:rsidR="00806E06" w:rsidRPr="00AB7E23" w:rsidRDefault="00806E06" w:rsidP="00EA28F8">
            <w:pPr>
              <w:jc w:val="center"/>
              <w:rPr>
                <w:color w:val="000000"/>
                <w:sz w:val="20"/>
                <w:szCs w:val="20"/>
              </w:rPr>
            </w:pPr>
            <w:r>
              <w:rPr>
                <w:color w:val="000000"/>
                <w:sz w:val="20"/>
                <w:szCs w:val="20"/>
              </w:rPr>
              <w:t>68</w:t>
            </w:r>
          </w:p>
        </w:tc>
        <w:tc>
          <w:tcPr>
            <w:tcW w:w="1900" w:type="dxa"/>
            <w:tcBorders>
              <w:top w:val="nil"/>
              <w:left w:val="nil"/>
              <w:bottom w:val="single" w:sz="4" w:space="0" w:color="auto"/>
              <w:right w:val="single" w:sz="4" w:space="0" w:color="auto"/>
            </w:tcBorders>
            <w:shd w:val="clear" w:color="000000" w:fill="FFFFFF"/>
            <w:noWrap/>
            <w:vAlign w:val="bottom"/>
            <w:hideMark/>
          </w:tcPr>
          <w:p w14:paraId="64478BD7" w14:textId="77777777" w:rsidR="00806E06" w:rsidRPr="00AB7E23" w:rsidRDefault="00806E06" w:rsidP="00EA28F8">
            <w:pPr>
              <w:jc w:val="center"/>
              <w:rPr>
                <w:color w:val="000000"/>
                <w:sz w:val="20"/>
                <w:szCs w:val="20"/>
              </w:rPr>
            </w:pPr>
            <w:r>
              <w:rPr>
                <w:color w:val="000000"/>
                <w:sz w:val="20"/>
                <w:szCs w:val="20"/>
              </w:rPr>
              <w:t>63</w:t>
            </w:r>
          </w:p>
        </w:tc>
        <w:tc>
          <w:tcPr>
            <w:tcW w:w="1880" w:type="dxa"/>
            <w:tcBorders>
              <w:top w:val="nil"/>
              <w:left w:val="nil"/>
              <w:bottom w:val="single" w:sz="4" w:space="0" w:color="auto"/>
              <w:right w:val="single" w:sz="4" w:space="0" w:color="auto"/>
            </w:tcBorders>
            <w:shd w:val="clear" w:color="000000" w:fill="FFFFFF"/>
            <w:noWrap/>
            <w:vAlign w:val="bottom"/>
            <w:hideMark/>
          </w:tcPr>
          <w:p w14:paraId="27CCB343" w14:textId="77777777" w:rsidR="00806E06" w:rsidRPr="00AB7E23" w:rsidRDefault="00806E06" w:rsidP="00EA28F8">
            <w:pPr>
              <w:jc w:val="center"/>
              <w:rPr>
                <w:color w:val="000000"/>
                <w:sz w:val="20"/>
                <w:szCs w:val="20"/>
              </w:rPr>
            </w:pPr>
            <w:r>
              <w:rPr>
                <w:color w:val="000000"/>
                <w:sz w:val="20"/>
                <w:szCs w:val="20"/>
              </w:rPr>
              <w:t>1</w:t>
            </w:r>
          </w:p>
        </w:tc>
      </w:tr>
      <w:tr w:rsidR="00806E06" w:rsidRPr="00AB7E23" w14:paraId="20B7E6D3"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tcPr>
          <w:p w14:paraId="44FC76CE" w14:textId="77777777" w:rsidR="00806E06" w:rsidRPr="00AB7E23" w:rsidRDefault="00806E06" w:rsidP="00EA28F8">
            <w:pPr>
              <w:rPr>
                <w:i/>
                <w:iCs/>
                <w:color w:val="000000"/>
                <w:sz w:val="20"/>
                <w:szCs w:val="20"/>
              </w:rPr>
            </w:pPr>
            <w:r>
              <w:rPr>
                <w:i/>
                <w:iCs/>
                <w:color w:val="000000"/>
                <w:sz w:val="20"/>
                <w:szCs w:val="20"/>
              </w:rPr>
              <w:t>Crystal Endeavour</w:t>
            </w:r>
          </w:p>
        </w:tc>
        <w:tc>
          <w:tcPr>
            <w:tcW w:w="2081" w:type="dxa"/>
            <w:tcBorders>
              <w:top w:val="nil"/>
              <w:left w:val="nil"/>
              <w:bottom w:val="single" w:sz="4" w:space="0" w:color="auto"/>
              <w:right w:val="single" w:sz="4" w:space="0" w:color="auto"/>
            </w:tcBorders>
            <w:shd w:val="clear" w:color="000000" w:fill="FFFFFF"/>
            <w:noWrap/>
            <w:vAlign w:val="bottom"/>
          </w:tcPr>
          <w:p w14:paraId="24669D45" w14:textId="77777777" w:rsidR="00806E06" w:rsidRPr="00AB7E23" w:rsidRDefault="00806E06" w:rsidP="00EA28F8">
            <w:pPr>
              <w:jc w:val="center"/>
              <w:rPr>
                <w:color w:val="000000"/>
                <w:sz w:val="20"/>
                <w:szCs w:val="20"/>
              </w:rPr>
            </w:pPr>
            <w:r>
              <w:rPr>
                <w:color w:val="000000"/>
                <w:sz w:val="20"/>
                <w:szCs w:val="20"/>
              </w:rPr>
              <w:t>204</w:t>
            </w:r>
          </w:p>
        </w:tc>
        <w:tc>
          <w:tcPr>
            <w:tcW w:w="1900" w:type="dxa"/>
            <w:tcBorders>
              <w:top w:val="nil"/>
              <w:left w:val="nil"/>
              <w:bottom w:val="single" w:sz="4" w:space="0" w:color="auto"/>
              <w:right w:val="single" w:sz="4" w:space="0" w:color="auto"/>
            </w:tcBorders>
            <w:shd w:val="clear" w:color="000000" w:fill="FFFFFF"/>
            <w:noWrap/>
            <w:vAlign w:val="bottom"/>
          </w:tcPr>
          <w:p w14:paraId="0FAC3124" w14:textId="77777777" w:rsidR="00806E06" w:rsidRPr="00AB7E23" w:rsidRDefault="00806E06" w:rsidP="00EA28F8">
            <w:pPr>
              <w:jc w:val="center"/>
              <w:rPr>
                <w:color w:val="000000"/>
                <w:sz w:val="20"/>
                <w:szCs w:val="20"/>
              </w:rPr>
            </w:pPr>
            <w:r>
              <w:rPr>
                <w:color w:val="000000"/>
                <w:sz w:val="20"/>
                <w:szCs w:val="20"/>
              </w:rPr>
              <w:t>124</w:t>
            </w:r>
          </w:p>
        </w:tc>
        <w:tc>
          <w:tcPr>
            <w:tcW w:w="1880" w:type="dxa"/>
            <w:tcBorders>
              <w:top w:val="nil"/>
              <w:left w:val="nil"/>
              <w:bottom w:val="single" w:sz="4" w:space="0" w:color="auto"/>
              <w:right w:val="single" w:sz="4" w:space="0" w:color="auto"/>
            </w:tcBorders>
            <w:shd w:val="clear" w:color="000000" w:fill="FFFFFF"/>
            <w:noWrap/>
            <w:vAlign w:val="bottom"/>
          </w:tcPr>
          <w:p w14:paraId="5BE5FA15" w14:textId="77777777" w:rsidR="00806E06" w:rsidRPr="00AB7E23" w:rsidRDefault="00806E06" w:rsidP="00EA28F8">
            <w:pPr>
              <w:jc w:val="center"/>
              <w:rPr>
                <w:color w:val="000000"/>
                <w:sz w:val="20"/>
                <w:szCs w:val="20"/>
              </w:rPr>
            </w:pPr>
            <w:r>
              <w:rPr>
                <w:color w:val="000000"/>
                <w:sz w:val="20"/>
                <w:szCs w:val="20"/>
              </w:rPr>
              <w:t>6</w:t>
            </w:r>
          </w:p>
        </w:tc>
      </w:tr>
      <w:tr w:rsidR="00806E06" w:rsidRPr="00AB7E23" w14:paraId="16C57D70"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tcPr>
          <w:p w14:paraId="4A1EF568" w14:textId="77777777" w:rsidR="00806E06" w:rsidRPr="00AB7E23" w:rsidRDefault="00806E06" w:rsidP="00EA28F8">
            <w:pPr>
              <w:rPr>
                <w:i/>
                <w:iCs/>
                <w:color w:val="000000"/>
                <w:sz w:val="20"/>
                <w:szCs w:val="20"/>
              </w:rPr>
            </w:pPr>
            <w:r>
              <w:rPr>
                <w:i/>
                <w:iCs/>
                <w:color w:val="000000"/>
                <w:sz w:val="20"/>
                <w:szCs w:val="20"/>
              </w:rPr>
              <w:t>Hamburg</w:t>
            </w:r>
          </w:p>
        </w:tc>
        <w:tc>
          <w:tcPr>
            <w:tcW w:w="2081" w:type="dxa"/>
            <w:tcBorders>
              <w:top w:val="nil"/>
              <w:left w:val="nil"/>
              <w:bottom w:val="single" w:sz="4" w:space="0" w:color="auto"/>
              <w:right w:val="single" w:sz="4" w:space="0" w:color="auto"/>
            </w:tcBorders>
            <w:shd w:val="clear" w:color="000000" w:fill="FFFFFF"/>
            <w:noWrap/>
            <w:vAlign w:val="bottom"/>
          </w:tcPr>
          <w:p w14:paraId="20B97EEF" w14:textId="77777777" w:rsidR="00806E06" w:rsidRPr="00AB7E23" w:rsidRDefault="00806E06" w:rsidP="00EA28F8">
            <w:pPr>
              <w:jc w:val="center"/>
              <w:rPr>
                <w:color w:val="000000"/>
                <w:sz w:val="20"/>
                <w:szCs w:val="20"/>
              </w:rPr>
            </w:pPr>
            <w:r>
              <w:rPr>
                <w:color w:val="000000"/>
                <w:sz w:val="20"/>
                <w:szCs w:val="20"/>
              </w:rPr>
              <w:t>153</w:t>
            </w:r>
          </w:p>
        </w:tc>
        <w:tc>
          <w:tcPr>
            <w:tcW w:w="1900" w:type="dxa"/>
            <w:tcBorders>
              <w:top w:val="nil"/>
              <w:left w:val="nil"/>
              <w:bottom w:val="single" w:sz="4" w:space="0" w:color="auto"/>
              <w:right w:val="single" w:sz="4" w:space="0" w:color="auto"/>
            </w:tcBorders>
            <w:shd w:val="clear" w:color="000000" w:fill="FFFFFF"/>
            <w:noWrap/>
            <w:vAlign w:val="bottom"/>
          </w:tcPr>
          <w:p w14:paraId="07475CBC" w14:textId="77777777" w:rsidR="00806E06" w:rsidRPr="00AB7E23" w:rsidRDefault="00806E06" w:rsidP="00EA28F8">
            <w:pPr>
              <w:jc w:val="center"/>
              <w:rPr>
                <w:color w:val="000000"/>
                <w:sz w:val="20"/>
                <w:szCs w:val="20"/>
              </w:rPr>
            </w:pPr>
            <w:r>
              <w:rPr>
                <w:color w:val="000000"/>
                <w:sz w:val="20"/>
                <w:szCs w:val="20"/>
              </w:rPr>
              <w:t>209</w:t>
            </w:r>
          </w:p>
        </w:tc>
        <w:tc>
          <w:tcPr>
            <w:tcW w:w="1880" w:type="dxa"/>
            <w:tcBorders>
              <w:top w:val="nil"/>
              <w:left w:val="nil"/>
              <w:bottom w:val="single" w:sz="4" w:space="0" w:color="auto"/>
              <w:right w:val="single" w:sz="4" w:space="0" w:color="auto"/>
            </w:tcBorders>
            <w:shd w:val="clear" w:color="000000" w:fill="FFFFFF"/>
            <w:noWrap/>
            <w:vAlign w:val="bottom"/>
          </w:tcPr>
          <w:p w14:paraId="57BD5DD4" w14:textId="77777777" w:rsidR="00806E06" w:rsidRPr="00AB7E23" w:rsidRDefault="00806E06" w:rsidP="00EA28F8">
            <w:pPr>
              <w:jc w:val="center"/>
              <w:rPr>
                <w:color w:val="000000"/>
                <w:sz w:val="20"/>
                <w:szCs w:val="20"/>
              </w:rPr>
            </w:pPr>
            <w:r>
              <w:rPr>
                <w:color w:val="000000"/>
                <w:sz w:val="20"/>
                <w:szCs w:val="20"/>
              </w:rPr>
              <w:t>4</w:t>
            </w:r>
          </w:p>
        </w:tc>
      </w:tr>
      <w:tr w:rsidR="00806E06" w:rsidRPr="00AB7E23" w14:paraId="0F4733CF"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3169E8FC" w14:textId="77777777" w:rsidR="00806E06" w:rsidRPr="00AB7E23" w:rsidRDefault="00806E06" w:rsidP="00EA28F8">
            <w:pPr>
              <w:rPr>
                <w:i/>
                <w:iCs/>
                <w:color w:val="000000"/>
                <w:sz w:val="20"/>
                <w:szCs w:val="20"/>
              </w:rPr>
            </w:pPr>
            <w:r w:rsidRPr="00AB7E23">
              <w:rPr>
                <w:i/>
                <w:iCs/>
                <w:color w:val="000000"/>
                <w:sz w:val="20"/>
                <w:szCs w:val="20"/>
              </w:rPr>
              <w:t>Hanseatic Inspiration</w:t>
            </w:r>
          </w:p>
        </w:tc>
        <w:tc>
          <w:tcPr>
            <w:tcW w:w="2081" w:type="dxa"/>
            <w:tcBorders>
              <w:top w:val="nil"/>
              <w:left w:val="nil"/>
              <w:bottom w:val="single" w:sz="4" w:space="0" w:color="auto"/>
              <w:right w:val="single" w:sz="4" w:space="0" w:color="auto"/>
            </w:tcBorders>
            <w:shd w:val="clear" w:color="000000" w:fill="FFFFFF"/>
            <w:noWrap/>
            <w:vAlign w:val="bottom"/>
            <w:hideMark/>
          </w:tcPr>
          <w:p w14:paraId="471BE755" w14:textId="77777777" w:rsidR="00806E06" w:rsidRPr="00AB7E23" w:rsidRDefault="00806E06" w:rsidP="00EA28F8">
            <w:pPr>
              <w:jc w:val="center"/>
              <w:rPr>
                <w:color w:val="000000"/>
                <w:sz w:val="20"/>
                <w:szCs w:val="20"/>
              </w:rPr>
            </w:pPr>
            <w:r>
              <w:rPr>
                <w:color w:val="000000"/>
                <w:sz w:val="20"/>
                <w:szCs w:val="20"/>
              </w:rPr>
              <w:t>159</w:t>
            </w:r>
          </w:p>
        </w:tc>
        <w:tc>
          <w:tcPr>
            <w:tcW w:w="1900" w:type="dxa"/>
            <w:tcBorders>
              <w:top w:val="nil"/>
              <w:left w:val="nil"/>
              <w:bottom w:val="single" w:sz="4" w:space="0" w:color="auto"/>
              <w:right w:val="single" w:sz="4" w:space="0" w:color="auto"/>
            </w:tcBorders>
            <w:shd w:val="clear" w:color="000000" w:fill="FFFFFF"/>
            <w:noWrap/>
            <w:vAlign w:val="bottom"/>
            <w:hideMark/>
          </w:tcPr>
          <w:p w14:paraId="14869547" w14:textId="77777777" w:rsidR="00806E06" w:rsidRPr="00AB7E23" w:rsidRDefault="00806E06" w:rsidP="00EA28F8">
            <w:pPr>
              <w:jc w:val="center"/>
              <w:rPr>
                <w:color w:val="000000"/>
                <w:sz w:val="20"/>
                <w:szCs w:val="20"/>
              </w:rPr>
            </w:pPr>
            <w:r>
              <w:rPr>
                <w:color w:val="000000"/>
                <w:sz w:val="20"/>
                <w:szCs w:val="20"/>
              </w:rPr>
              <w:t>145</w:t>
            </w:r>
          </w:p>
        </w:tc>
        <w:tc>
          <w:tcPr>
            <w:tcW w:w="1880" w:type="dxa"/>
            <w:tcBorders>
              <w:top w:val="nil"/>
              <w:left w:val="nil"/>
              <w:bottom w:val="single" w:sz="4" w:space="0" w:color="auto"/>
              <w:right w:val="single" w:sz="4" w:space="0" w:color="auto"/>
            </w:tcBorders>
            <w:shd w:val="clear" w:color="000000" w:fill="FFFFFF"/>
            <w:noWrap/>
            <w:vAlign w:val="bottom"/>
            <w:hideMark/>
          </w:tcPr>
          <w:p w14:paraId="0A197FC4" w14:textId="77777777" w:rsidR="00806E06" w:rsidRPr="00AB7E23" w:rsidRDefault="00806E06" w:rsidP="00EA28F8">
            <w:pPr>
              <w:jc w:val="center"/>
              <w:rPr>
                <w:color w:val="000000"/>
                <w:sz w:val="20"/>
                <w:szCs w:val="20"/>
              </w:rPr>
            </w:pPr>
            <w:r>
              <w:rPr>
                <w:color w:val="000000"/>
                <w:sz w:val="20"/>
                <w:szCs w:val="20"/>
              </w:rPr>
              <w:t>4</w:t>
            </w:r>
          </w:p>
        </w:tc>
      </w:tr>
      <w:tr w:rsidR="00806E06" w:rsidRPr="00AB7E23" w14:paraId="65FBE66D"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399B491E" w14:textId="77777777" w:rsidR="00806E06" w:rsidRPr="00AB7E23" w:rsidRDefault="00806E06" w:rsidP="00EA28F8">
            <w:pPr>
              <w:rPr>
                <w:i/>
                <w:iCs/>
                <w:color w:val="000000"/>
                <w:sz w:val="20"/>
                <w:szCs w:val="20"/>
              </w:rPr>
            </w:pPr>
            <w:r w:rsidRPr="00AB7E23">
              <w:rPr>
                <w:i/>
                <w:iCs/>
                <w:color w:val="000000"/>
                <w:sz w:val="20"/>
                <w:szCs w:val="20"/>
              </w:rPr>
              <w:t>Hanseatic Nature</w:t>
            </w:r>
          </w:p>
        </w:tc>
        <w:tc>
          <w:tcPr>
            <w:tcW w:w="2081" w:type="dxa"/>
            <w:tcBorders>
              <w:top w:val="nil"/>
              <w:left w:val="nil"/>
              <w:bottom w:val="single" w:sz="4" w:space="0" w:color="auto"/>
              <w:right w:val="single" w:sz="4" w:space="0" w:color="auto"/>
            </w:tcBorders>
            <w:shd w:val="clear" w:color="000000" w:fill="FFFFFF"/>
            <w:noWrap/>
            <w:vAlign w:val="bottom"/>
            <w:hideMark/>
          </w:tcPr>
          <w:p w14:paraId="1550D13A" w14:textId="77777777" w:rsidR="00806E06" w:rsidRPr="00AB7E23" w:rsidRDefault="00806E06" w:rsidP="00EA28F8">
            <w:pPr>
              <w:jc w:val="center"/>
              <w:rPr>
                <w:color w:val="000000"/>
                <w:sz w:val="20"/>
                <w:szCs w:val="20"/>
              </w:rPr>
            </w:pPr>
            <w:r>
              <w:rPr>
                <w:color w:val="000000"/>
                <w:sz w:val="20"/>
                <w:szCs w:val="20"/>
              </w:rPr>
              <w:t>163</w:t>
            </w:r>
          </w:p>
        </w:tc>
        <w:tc>
          <w:tcPr>
            <w:tcW w:w="1900" w:type="dxa"/>
            <w:tcBorders>
              <w:top w:val="nil"/>
              <w:left w:val="nil"/>
              <w:bottom w:val="single" w:sz="4" w:space="0" w:color="auto"/>
              <w:right w:val="single" w:sz="4" w:space="0" w:color="auto"/>
            </w:tcBorders>
            <w:shd w:val="clear" w:color="000000" w:fill="FFFFFF"/>
            <w:noWrap/>
            <w:vAlign w:val="bottom"/>
            <w:hideMark/>
          </w:tcPr>
          <w:p w14:paraId="587762EE" w14:textId="77777777" w:rsidR="00806E06" w:rsidRPr="00AB7E23" w:rsidRDefault="00806E06" w:rsidP="00EA28F8">
            <w:pPr>
              <w:jc w:val="center"/>
              <w:rPr>
                <w:color w:val="000000"/>
                <w:sz w:val="20"/>
                <w:szCs w:val="20"/>
              </w:rPr>
            </w:pPr>
            <w:r>
              <w:rPr>
                <w:color w:val="000000"/>
                <w:sz w:val="20"/>
                <w:szCs w:val="20"/>
              </w:rPr>
              <w:t>136</w:t>
            </w:r>
          </w:p>
        </w:tc>
        <w:tc>
          <w:tcPr>
            <w:tcW w:w="1880" w:type="dxa"/>
            <w:tcBorders>
              <w:top w:val="nil"/>
              <w:left w:val="nil"/>
              <w:bottom w:val="single" w:sz="4" w:space="0" w:color="auto"/>
              <w:right w:val="single" w:sz="4" w:space="0" w:color="auto"/>
            </w:tcBorders>
            <w:shd w:val="clear" w:color="000000" w:fill="FFFFFF"/>
            <w:noWrap/>
            <w:vAlign w:val="bottom"/>
            <w:hideMark/>
          </w:tcPr>
          <w:p w14:paraId="771B1B86" w14:textId="77777777" w:rsidR="00806E06" w:rsidRPr="00AB7E23" w:rsidRDefault="00806E06" w:rsidP="00EA28F8">
            <w:pPr>
              <w:jc w:val="center"/>
              <w:rPr>
                <w:color w:val="000000"/>
                <w:sz w:val="20"/>
                <w:szCs w:val="20"/>
              </w:rPr>
            </w:pPr>
            <w:r>
              <w:rPr>
                <w:color w:val="000000"/>
                <w:sz w:val="20"/>
                <w:szCs w:val="20"/>
              </w:rPr>
              <w:t>4</w:t>
            </w:r>
          </w:p>
        </w:tc>
      </w:tr>
      <w:tr w:rsidR="00806E06" w:rsidRPr="00AB7E23" w14:paraId="2CBC7F4B"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0BC3E274" w14:textId="77777777" w:rsidR="00806E06" w:rsidRPr="00AB7E23" w:rsidRDefault="00806E06" w:rsidP="00EA28F8">
            <w:pPr>
              <w:rPr>
                <w:i/>
                <w:iCs/>
                <w:color w:val="000000"/>
                <w:sz w:val="20"/>
                <w:szCs w:val="20"/>
              </w:rPr>
            </w:pPr>
            <w:proofErr w:type="spellStart"/>
            <w:r w:rsidRPr="00AB7E23">
              <w:rPr>
                <w:i/>
                <w:iCs/>
                <w:color w:val="000000"/>
                <w:sz w:val="20"/>
                <w:szCs w:val="20"/>
              </w:rPr>
              <w:t>Hondius</w:t>
            </w:r>
            <w:proofErr w:type="spellEnd"/>
          </w:p>
        </w:tc>
        <w:tc>
          <w:tcPr>
            <w:tcW w:w="2081" w:type="dxa"/>
            <w:tcBorders>
              <w:top w:val="nil"/>
              <w:left w:val="nil"/>
              <w:bottom w:val="single" w:sz="4" w:space="0" w:color="auto"/>
              <w:right w:val="single" w:sz="4" w:space="0" w:color="auto"/>
            </w:tcBorders>
            <w:shd w:val="clear" w:color="000000" w:fill="FFFFFF"/>
            <w:noWrap/>
            <w:vAlign w:val="bottom"/>
            <w:hideMark/>
          </w:tcPr>
          <w:p w14:paraId="74D34378" w14:textId="77777777" w:rsidR="00806E06" w:rsidRPr="00AB7E23" w:rsidRDefault="00806E06" w:rsidP="00EA28F8">
            <w:pPr>
              <w:jc w:val="center"/>
              <w:rPr>
                <w:color w:val="000000"/>
                <w:sz w:val="20"/>
                <w:szCs w:val="20"/>
              </w:rPr>
            </w:pPr>
            <w:r>
              <w:rPr>
                <w:color w:val="000000"/>
                <w:sz w:val="20"/>
                <w:szCs w:val="20"/>
              </w:rPr>
              <w:t>69</w:t>
            </w:r>
          </w:p>
        </w:tc>
        <w:tc>
          <w:tcPr>
            <w:tcW w:w="1900" w:type="dxa"/>
            <w:tcBorders>
              <w:top w:val="nil"/>
              <w:left w:val="nil"/>
              <w:bottom w:val="single" w:sz="4" w:space="0" w:color="auto"/>
              <w:right w:val="single" w:sz="4" w:space="0" w:color="auto"/>
            </w:tcBorders>
            <w:shd w:val="clear" w:color="000000" w:fill="FFFFFF"/>
            <w:noWrap/>
            <w:vAlign w:val="bottom"/>
            <w:hideMark/>
          </w:tcPr>
          <w:p w14:paraId="67D04FCC" w14:textId="77777777" w:rsidR="00806E06" w:rsidRPr="00AB7E23" w:rsidRDefault="00806E06" w:rsidP="00EA28F8">
            <w:pPr>
              <w:jc w:val="center"/>
              <w:rPr>
                <w:color w:val="000000"/>
                <w:sz w:val="20"/>
                <w:szCs w:val="20"/>
              </w:rPr>
            </w:pPr>
            <w:r>
              <w:rPr>
                <w:color w:val="000000"/>
                <w:sz w:val="20"/>
                <w:szCs w:val="20"/>
              </w:rPr>
              <w:t>14</w:t>
            </w:r>
            <w:r w:rsidRPr="00AB7E23">
              <w:rPr>
                <w:color w:val="000000"/>
                <w:sz w:val="20"/>
                <w:szCs w:val="20"/>
              </w:rPr>
              <w:t>3</w:t>
            </w:r>
          </w:p>
        </w:tc>
        <w:tc>
          <w:tcPr>
            <w:tcW w:w="1880" w:type="dxa"/>
            <w:tcBorders>
              <w:top w:val="nil"/>
              <w:left w:val="nil"/>
              <w:bottom w:val="single" w:sz="4" w:space="0" w:color="auto"/>
              <w:right w:val="single" w:sz="4" w:space="0" w:color="auto"/>
            </w:tcBorders>
            <w:shd w:val="clear" w:color="000000" w:fill="FFFFFF"/>
            <w:noWrap/>
            <w:vAlign w:val="bottom"/>
            <w:hideMark/>
          </w:tcPr>
          <w:p w14:paraId="3D923308" w14:textId="77777777" w:rsidR="00806E06" w:rsidRPr="00AB7E23" w:rsidRDefault="00806E06" w:rsidP="00EA28F8">
            <w:pPr>
              <w:jc w:val="center"/>
              <w:rPr>
                <w:color w:val="000000"/>
                <w:sz w:val="20"/>
                <w:szCs w:val="20"/>
              </w:rPr>
            </w:pPr>
            <w:r>
              <w:rPr>
                <w:color w:val="000000"/>
                <w:sz w:val="20"/>
                <w:szCs w:val="20"/>
              </w:rPr>
              <w:t>4</w:t>
            </w:r>
          </w:p>
        </w:tc>
      </w:tr>
      <w:tr w:rsidR="00806E06" w:rsidRPr="00AB7E23" w14:paraId="7A35A75E"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566C1B5D" w14:textId="77777777" w:rsidR="00806E06" w:rsidRPr="00AB7E23" w:rsidRDefault="00806E06" w:rsidP="00EA28F8">
            <w:pPr>
              <w:rPr>
                <w:i/>
                <w:iCs/>
                <w:color w:val="000000"/>
                <w:sz w:val="20"/>
                <w:szCs w:val="20"/>
              </w:rPr>
            </w:pPr>
            <w:proofErr w:type="spellStart"/>
            <w:r w:rsidRPr="00AB7E23">
              <w:rPr>
                <w:i/>
                <w:iCs/>
                <w:color w:val="000000"/>
                <w:sz w:val="20"/>
                <w:szCs w:val="20"/>
              </w:rPr>
              <w:t>L´Austral</w:t>
            </w:r>
            <w:proofErr w:type="spellEnd"/>
          </w:p>
        </w:tc>
        <w:tc>
          <w:tcPr>
            <w:tcW w:w="2081" w:type="dxa"/>
            <w:tcBorders>
              <w:top w:val="nil"/>
              <w:left w:val="nil"/>
              <w:bottom w:val="single" w:sz="4" w:space="0" w:color="auto"/>
              <w:right w:val="single" w:sz="4" w:space="0" w:color="auto"/>
            </w:tcBorders>
            <w:shd w:val="clear" w:color="000000" w:fill="FFFFFF"/>
            <w:noWrap/>
            <w:vAlign w:val="bottom"/>
            <w:hideMark/>
          </w:tcPr>
          <w:p w14:paraId="0C62A4B1" w14:textId="77777777" w:rsidR="00806E06" w:rsidRPr="00AB7E23" w:rsidRDefault="00806E06" w:rsidP="00EA28F8">
            <w:pPr>
              <w:jc w:val="center"/>
              <w:rPr>
                <w:color w:val="000000"/>
                <w:sz w:val="20"/>
                <w:szCs w:val="20"/>
              </w:rPr>
            </w:pPr>
            <w:r w:rsidRPr="00AB7E23">
              <w:rPr>
                <w:color w:val="000000"/>
                <w:sz w:val="20"/>
                <w:szCs w:val="20"/>
              </w:rPr>
              <w:t>14</w:t>
            </w:r>
            <w:r>
              <w:rPr>
                <w:color w:val="000000"/>
                <w:sz w:val="20"/>
                <w:szCs w:val="20"/>
              </w:rPr>
              <w:t>5</w:t>
            </w:r>
          </w:p>
        </w:tc>
        <w:tc>
          <w:tcPr>
            <w:tcW w:w="1900" w:type="dxa"/>
            <w:tcBorders>
              <w:top w:val="nil"/>
              <w:left w:val="nil"/>
              <w:bottom w:val="single" w:sz="4" w:space="0" w:color="auto"/>
              <w:right w:val="single" w:sz="4" w:space="0" w:color="auto"/>
            </w:tcBorders>
            <w:shd w:val="clear" w:color="000000" w:fill="FFFFFF"/>
            <w:noWrap/>
            <w:vAlign w:val="bottom"/>
            <w:hideMark/>
          </w:tcPr>
          <w:p w14:paraId="3F54CEFA" w14:textId="77777777" w:rsidR="00806E06" w:rsidRPr="00AB7E23" w:rsidRDefault="00806E06" w:rsidP="00EA28F8">
            <w:pPr>
              <w:jc w:val="center"/>
              <w:rPr>
                <w:color w:val="000000"/>
                <w:sz w:val="20"/>
                <w:szCs w:val="20"/>
              </w:rPr>
            </w:pPr>
            <w:r>
              <w:rPr>
                <w:color w:val="000000"/>
                <w:sz w:val="20"/>
                <w:szCs w:val="20"/>
              </w:rPr>
              <w:t>130</w:t>
            </w:r>
          </w:p>
        </w:tc>
        <w:tc>
          <w:tcPr>
            <w:tcW w:w="1880" w:type="dxa"/>
            <w:tcBorders>
              <w:top w:val="nil"/>
              <w:left w:val="nil"/>
              <w:bottom w:val="single" w:sz="4" w:space="0" w:color="auto"/>
              <w:right w:val="single" w:sz="4" w:space="0" w:color="auto"/>
            </w:tcBorders>
            <w:shd w:val="clear" w:color="000000" w:fill="FFFFFF"/>
            <w:noWrap/>
            <w:vAlign w:val="bottom"/>
            <w:hideMark/>
          </w:tcPr>
          <w:p w14:paraId="33951AE6" w14:textId="77777777" w:rsidR="00806E06" w:rsidRPr="00AB7E23" w:rsidRDefault="00806E06" w:rsidP="00EA28F8">
            <w:pPr>
              <w:jc w:val="center"/>
              <w:rPr>
                <w:color w:val="000000"/>
                <w:sz w:val="20"/>
                <w:szCs w:val="20"/>
              </w:rPr>
            </w:pPr>
            <w:r>
              <w:rPr>
                <w:color w:val="000000"/>
                <w:sz w:val="20"/>
                <w:szCs w:val="20"/>
              </w:rPr>
              <w:t>8</w:t>
            </w:r>
          </w:p>
        </w:tc>
      </w:tr>
      <w:tr w:rsidR="00806E06" w:rsidRPr="00AB7E23" w14:paraId="1926B065"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7762BBBA" w14:textId="77777777" w:rsidR="00806E06" w:rsidRPr="00AB7E23" w:rsidRDefault="00806E06" w:rsidP="00EA28F8">
            <w:pPr>
              <w:rPr>
                <w:i/>
                <w:iCs/>
                <w:color w:val="000000"/>
                <w:sz w:val="20"/>
                <w:szCs w:val="20"/>
              </w:rPr>
            </w:pPr>
            <w:r w:rsidRPr="00AB7E23">
              <w:rPr>
                <w:i/>
                <w:iCs/>
                <w:color w:val="000000"/>
                <w:sz w:val="20"/>
                <w:szCs w:val="20"/>
              </w:rPr>
              <w:t>Le Boreal</w:t>
            </w:r>
          </w:p>
        </w:tc>
        <w:tc>
          <w:tcPr>
            <w:tcW w:w="2081" w:type="dxa"/>
            <w:tcBorders>
              <w:top w:val="nil"/>
              <w:left w:val="nil"/>
              <w:bottom w:val="single" w:sz="4" w:space="0" w:color="auto"/>
              <w:right w:val="single" w:sz="4" w:space="0" w:color="auto"/>
            </w:tcBorders>
            <w:shd w:val="clear" w:color="000000" w:fill="FFFFFF"/>
            <w:noWrap/>
            <w:vAlign w:val="bottom"/>
            <w:hideMark/>
          </w:tcPr>
          <w:p w14:paraId="21C8D512" w14:textId="77777777" w:rsidR="00806E06" w:rsidRPr="00AB7E23" w:rsidRDefault="00806E06" w:rsidP="00EA28F8">
            <w:pPr>
              <w:jc w:val="center"/>
              <w:rPr>
                <w:color w:val="000000"/>
                <w:sz w:val="20"/>
                <w:szCs w:val="20"/>
              </w:rPr>
            </w:pPr>
            <w:r>
              <w:rPr>
                <w:color w:val="000000"/>
                <w:sz w:val="20"/>
                <w:szCs w:val="20"/>
              </w:rPr>
              <w:t>141</w:t>
            </w:r>
          </w:p>
        </w:tc>
        <w:tc>
          <w:tcPr>
            <w:tcW w:w="1900" w:type="dxa"/>
            <w:tcBorders>
              <w:top w:val="nil"/>
              <w:left w:val="nil"/>
              <w:bottom w:val="single" w:sz="4" w:space="0" w:color="auto"/>
              <w:right w:val="single" w:sz="4" w:space="0" w:color="auto"/>
            </w:tcBorders>
            <w:shd w:val="clear" w:color="000000" w:fill="FFFFFF"/>
            <w:noWrap/>
            <w:vAlign w:val="bottom"/>
            <w:hideMark/>
          </w:tcPr>
          <w:p w14:paraId="30A2C8D0" w14:textId="77777777" w:rsidR="00806E06" w:rsidRPr="00AB7E23" w:rsidRDefault="00806E06" w:rsidP="00EA28F8">
            <w:pPr>
              <w:jc w:val="center"/>
              <w:rPr>
                <w:color w:val="000000"/>
                <w:sz w:val="20"/>
                <w:szCs w:val="20"/>
              </w:rPr>
            </w:pPr>
            <w:r>
              <w:rPr>
                <w:color w:val="000000"/>
                <w:sz w:val="20"/>
                <w:szCs w:val="20"/>
              </w:rPr>
              <w:t>148</w:t>
            </w:r>
          </w:p>
        </w:tc>
        <w:tc>
          <w:tcPr>
            <w:tcW w:w="1880" w:type="dxa"/>
            <w:tcBorders>
              <w:top w:val="nil"/>
              <w:left w:val="nil"/>
              <w:bottom w:val="single" w:sz="4" w:space="0" w:color="auto"/>
              <w:right w:val="single" w:sz="4" w:space="0" w:color="auto"/>
            </w:tcBorders>
            <w:shd w:val="clear" w:color="000000" w:fill="FFFFFF"/>
            <w:noWrap/>
            <w:vAlign w:val="bottom"/>
            <w:hideMark/>
          </w:tcPr>
          <w:p w14:paraId="6FFEB305" w14:textId="77777777" w:rsidR="00806E06" w:rsidRPr="00AB7E23" w:rsidRDefault="00806E06" w:rsidP="00EA28F8">
            <w:pPr>
              <w:jc w:val="center"/>
              <w:rPr>
                <w:color w:val="000000"/>
                <w:sz w:val="20"/>
                <w:szCs w:val="20"/>
              </w:rPr>
            </w:pPr>
            <w:r>
              <w:rPr>
                <w:color w:val="000000"/>
                <w:sz w:val="20"/>
                <w:szCs w:val="20"/>
              </w:rPr>
              <w:t>7</w:t>
            </w:r>
          </w:p>
        </w:tc>
      </w:tr>
      <w:tr w:rsidR="00806E06" w:rsidRPr="00AB7E23" w14:paraId="48CDCA68"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7C49C39E" w14:textId="77777777" w:rsidR="00806E06" w:rsidRPr="00AB7E23" w:rsidRDefault="00806E06" w:rsidP="00EA28F8">
            <w:pPr>
              <w:rPr>
                <w:i/>
                <w:iCs/>
                <w:color w:val="000000"/>
                <w:sz w:val="20"/>
                <w:szCs w:val="20"/>
              </w:rPr>
            </w:pPr>
            <w:r w:rsidRPr="00AB7E23">
              <w:rPr>
                <w:i/>
                <w:iCs/>
                <w:color w:val="000000"/>
                <w:sz w:val="20"/>
                <w:szCs w:val="20"/>
              </w:rPr>
              <w:t xml:space="preserve">Le </w:t>
            </w:r>
            <w:proofErr w:type="spellStart"/>
            <w:r w:rsidRPr="00AB7E23">
              <w:rPr>
                <w:i/>
                <w:iCs/>
                <w:color w:val="000000"/>
                <w:sz w:val="20"/>
                <w:szCs w:val="20"/>
              </w:rPr>
              <w:t>Lyrial</w:t>
            </w:r>
            <w:proofErr w:type="spellEnd"/>
          </w:p>
        </w:tc>
        <w:tc>
          <w:tcPr>
            <w:tcW w:w="2081" w:type="dxa"/>
            <w:tcBorders>
              <w:top w:val="nil"/>
              <w:left w:val="nil"/>
              <w:bottom w:val="single" w:sz="4" w:space="0" w:color="auto"/>
              <w:right w:val="single" w:sz="4" w:space="0" w:color="auto"/>
            </w:tcBorders>
            <w:shd w:val="clear" w:color="000000" w:fill="FFFFFF"/>
            <w:noWrap/>
            <w:vAlign w:val="bottom"/>
            <w:hideMark/>
          </w:tcPr>
          <w:p w14:paraId="34E275B1" w14:textId="77777777" w:rsidR="00806E06" w:rsidRPr="00AB7E23" w:rsidRDefault="00806E06" w:rsidP="00EA28F8">
            <w:pPr>
              <w:jc w:val="center"/>
              <w:rPr>
                <w:color w:val="000000"/>
                <w:sz w:val="20"/>
                <w:szCs w:val="20"/>
              </w:rPr>
            </w:pPr>
            <w:r>
              <w:rPr>
                <w:color w:val="000000"/>
                <w:sz w:val="20"/>
                <w:szCs w:val="20"/>
              </w:rPr>
              <w:t>140</w:t>
            </w:r>
          </w:p>
        </w:tc>
        <w:tc>
          <w:tcPr>
            <w:tcW w:w="1900" w:type="dxa"/>
            <w:tcBorders>
              <w:top w:val="nil"/>
              <w:left w:val="nil"/>
              <w:bottom w:val="single" w:sz="4" w:space="0" w:color="auto"/>
              <w:right w:val="single" w:sz="4" w:space="0" w:color="auto"/>
            </w:tcBorders>
            <w:shd w:val="clear" w:color="000000" w:fill="FFFFFF"/>
            <w:noWrap/>
            <w:vAlign w:val="bottom"/>
            <w:hideMark/>
          </w:tcPr>
          <w:p w14:paraId="6EC9D35A" w14:textId="77777777" w:rsidR="00806E06" w:rsidRPr="00AB7E23" w:rsidRDefault="00806E06" w:rsidP="00EA28F8">
            <w:pPr>
              <w:jc w:val="center"/>
              <w:rPr>
                <w:color w:val="000000"/>
                <w:sz w:val="20"/>
                <w:szCs w:val="20"/>
              </w:rPr>
            </w:pPr>
            <w:r>
              <w:rPr>
                <w:color w:val="000000"/>
                <w:sz w:val="20"/>
                <w:szCs w:val="20"/>
              </w:rPr>
              <w:t>142</w:t>
            </w:r>
          </w:p>
        </w:tc>
        <w:tc>
          <w:tcPr>
            <w:tcW w:w="1880" w:type="dxa"/>
            <w:tcBorders>
              <w:top w:val="nil"/>
              <w:left w:val="nil"/>
              <w:bottom w:val="single" w:sz="4" w:space="0" w:color="auto"/>
              <w:right w:val="single" w:sz="4" w:space="0" w:color="auto"/>
            </w:tcBorders>
            <w:shd w:val="clear" w:color="000000" w:fill="FFFFFF"/>
            <w:noWrap/>
            <w:vAlign w:val="bottom"/>
            <w:hideMark/>
          </w:tcPr>
          <w:p w14:paraId="4FBE0B8C" w14:textId="77777777" w:rsidR="00806E06" w:rsidRPr="00AB7E23" w:rsidRDefault="00806E06" w:rsidP="00EA28F8">
            <w:pPr>
              <w:jc w:val="center"/>
              <w:rPr>
                <w:color w:val="000000"/>
                <w:sz w:val="20"/>
                <w:szCs w:val="20"/>
              </w:rPr>
            </w:pPr>
            <w:r w:rsidRPr="00AB7E23">
              <w:rPr>
                <w:color w:val="000000"/>
                <w:sz w:val="20"/>
                <w:szCs w:val="20"/>
              </w:rPr>
              <w:t>7</w:t>
            </w:r>
          </w:p>
        </w:tc>
      </w:tr>
      <w:tr w:rsidR="00806E06" w:rsidRPr="00AB7E23" w14:paraId="3081FD52"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tcPr>
          <w:p w14:paraId="19DADBBD" w14:textId="77777777" w:rsidR="00806E06" w:rsidRPr="00AB7E23" w:rsidRDefault="00806E06" w:rsidP="00EA28F8">
            <w:pPr>
              <w:rPr>
                <w:i/>
                <w:iCs/>
                <w:color w:val="000000"/>
                <w:sz w:val="20"/>
                <w:szCs w:val="20"/>
              </w:rPr>
            </w:pPr>
            <w:r>
              <w:rPr>
                <w:i/>
                <w:iCs/>
                <w:color w:val="000000"/>
                <w:sz w:val="20"/>
                <w:szCs w:val="20"/>
              </w:rPr>
              <w:t>National Geographic Endurance</w:t>
            </w:r>
          </w:p>
        </w:tc>
        <w:tc>
          <w:tcPr>
            <w:tcW w:w="2081" w:type="dxa"/>
            <w:tcBorders>
              <w:top w:val="nil"/>
              <w:left w:val="nil"/>
              <w:bottom w:val="single" w:sz="4" w:space="0" w:color="auto"/>
              <w:right w:val="single" w:sz="4" w:space="0" w:color="auto"/>
            </w:tcBorders>
            <w:shd w:val="clear" w:color="000000" w:fill="FFFFFF"/>
            <w:noWrap/>
            <w:vAlign w:val="bottom"/>
          </w:tcPr>
          <w:p w14:paraId="7C2CA0F9" w14:textId="77777777" w:rsidR="00806E06" w:rsidRPr="00AB7E23" w:rsidRDefault="00806E06" w:rsidP="00EA28F8">
            <w:pPr>
              <w:jc w:val="center"/>
              <w:rPr>
                <w:color w:val="000000"/>
                <w:sz w:val="20"/>
                <w:szCs w:val="20"/>
              </w:rPr>
            </w:pPr>
            <w:r>
              <w:rPr>
                <w:color w:val="000000"/>
                <w:sz w:val="20"/>
                <w:szCs w:val="20"/>
              </w:rPr>
              <w:t>94</w:t>
            </w:r>
          </w:p>
        </w:tc>
        <w:tc>
          <w:tcPr>
            <w:tcW w:w="1900" w:type="dxa"/>
            <w:tcBorders>
              <w:top w:val="nil"/>
              <w:left w:val="nil"/>
              <w:bottom w:val="single" w:sz="4" w:space="0" w:color="auto"/>
              <w:right w:val="single" w:sz="4" w:space="0" w:color="auto"/>
            </w:tcBorders>
            <w:shd w:val="clear" w:color="000000" w:fill="FFFFFF"/>
            <w:noWrap/>
            <w:vAlign w:val="bottom"/>
          </w:tcPr>
          <w:p w14:paraId="57285CF4" w14:textId="77777777" w:rsidR="00806E06" w:rsidRPr="00AB7E23" w:rsidRDefault="00806E06" w:rsidP="00EA28F8">
            <w:pPr>
              <w:jc w:val="center"/>
              <w:rPr>
                <w:color w:val="000000"/>
                <w:sz w:val="20"/>
                <w:szCs w:val="20"/>
              </w:rPr>
            </w:pPr>
            <w:r>
              <w:rPr>
                <w:color w:val="000000"/>
                <w:sz w:val="20"/>
                <w:szCs w:val="20"/>
              </w:rPr>
              <w:t>98</w:t>
            </w:r>
          </w:p>
        </w:tc>
        <w:tc>
          <w:tcPr>
            <w:tcW w:w="1880" w:type="dxa"/>
            <w:tcBorders>
              <w:top w:val="nil"/>
              <w:left w:val="nil"/>
              <w:bottom w:val="single" w:sz="4" w:space="0" w:color="auto"/>
              <w:right w:val="single" w:sz="4" w:space="0" w:color="auto"/>
            </w:tcBorders>
            <w:shd w:val="clear" w:color="000000" w:fill="FFFFFF"/>
            <w:noWrap/>
            <w:vAlign w:val="bottom"/>
          </w:tcPr>
          <w:p w14:paraId="4282D714" w14:textId="77777777" w:rsidR="00806E06" w:rsidRPr="00AB7E23" w:rsidRDefault="00806E06" w:rsidP="00EA28F8">
            <w:pPr>
              <w:jc w:val="center"/>
              <w:rPr>
                <w:color w:val="000000"/>
                <w:sz w:val="20"/>
                <w:szCs w:val="20"/>
              </w:rPr>
            </w:pPr>
            <w:r>
              <w:rPr>
                <w:color w:val="000000"/>
                <w:sz w:val="20"/>
                <w:szCs w:val="20"/>
              </w:rPr>
              <w:t>6</w:t>
            </w:r>
          </w:p>
        </w:tc>
      </w:tr>
      <w:tr w:rsidR="00806E06" w:rsidRPr="00AB7E23" w14:paraId="436AF921"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05E01194" w14:textId="77777777" w:rsidR="00806E06" w:rsidRPr="00AB7E23" w:rsidRDefault="00806E06" w:rsidP="00EA28F8">
            <w:pPr>
              <w:rPr>
                <w:i/>
                <w:iCs/>
                <w:color w:val="000000"/>
                <w:sz w:val="20"/>
                <w:szCs w:val="20"/>
              </w:rPr>
            </w:pPr>
            <w:r w:rsidRPr="00AB7E23">
              <w:rPr>
                <w:i/>
                <w:iCs/>
                <w:color w:val="000000"/>
                <w:sz w:val="20"/>
                <w:szCs w:val="20"/>
              </w:rPr>
              <w:t>National Geographic Explorer</w:t>
            </w:r>
          </w:p>
        </w:tc>
        <w:tc>
          <w:tcPr>
            <w:tcW w:w="2081" w:type="dxa"/>
            <w:tcBorders>
              <w:top w:val="nil"/>
              <w:left w:val="nil"/>
              <w:bottom w:val="single" w:sz="4" w:space="0" w:color="auto"/>
              <w:right w:val="single" w:sz="4" w:space="0" w:color="auto"/>
            </w:tcBorders>
            <w:shd w:val="clear" w:color="000000" w:fill="FFFFFF"/>
            <w:noWrap/>
            <w:vAlign w:val="bottom"/>
            <w:hideMark/>
          </w:tcPr>
          <w:p w14:paraId="000F05A1" w14:textId="77777777" w:rsidR="00806E06" w:rsidRPr="00AB7E23" w:rsidRDefault="00806E06" w:rsidP="00EA28F8">
            <w:pPr>
              <w:jc w:val="center"/>
              <w:rPr>
                <w:color w:val="000000"/>
                <w:sz w:val="20"/>
                <w:szCs w:val="20"/>
              </w:rPr>
            </w:pPr>
            <w:r w:rsidRPr="00AB7E23">
              <w:rPr>
                <w:color w:val="000000"/>
                <w:sz w:val="20"/>
                <w:szCs w:val="20"/>
              </w:rPr>
              <w:t>86</w:t>
            </w:r>
          </w:p>
        </w:tc>
        <w:tc>
          <w:tcPr>
            <w:tcW w:w="1900" w:type="dxa"/>
            <w:tcBorders>
              <w:top w:val="nil"/>
              <w:left w:val="nil"/>
              <w:bottom w:val="single" w:sz="4" w:space="0" w:color="auto"/>
              <w:right w:val="single" w:sz="4" w:space="0" w:color="auto"/>
            </w:tcBorders>
            <w:shd w:val="clear" w:color="000000" w:fill="FFFFFF"/>
            <w:noWrap/>
            <w:vAlign w:val="bottom"/>
            <w:hideMark/>
          </w:tcPr>
          <w:p w14:paraId="5B57A111" w14:textId="77777777" w:rsidR="00806E06" w:rsidRPr="00AB7E23" w:rsidRDefault="00806E06" w:rsidP="00EA28F8">
            <w:pPr>
              <w:jc w:val="center"/>
              <w:rPr>
                <w:color w:val="000000"/>
                <w:sz w:val="20"/>
                <w:szCs w:val="20"/>
              </w:rPr>
            </w:pPr>
            <w:r>
              <w:rPr>
                <w:color w:val="000000"/>
                <w:sz w:val="20"/>
                <w:szCs w:val="20"/>
              </w:rPr>
              <w:t>106</w:t>
            </w:r>
          </w:p>
        </w:tc>
        <w:tc>
          <w:tcPr>
            <w:tcW w:w="1880" w:type="dxa"/>
            <w:tcBorders>
              <w:top w:val="nil"/>
              <w:left w:val="nil"/>
              <w:bottom w:val="single" w:sz="4" w:space="0" w:color="auto"/>
              <w:right w:val="single" w:sz="4" w:space="0" w:color="auto"/>
            </w:tcBorders>
            <w:shd w:val="clear" w:color="000000" w:fill="FFFFFF"/>
            <w:noWrap/>
            <w:vAlign w:val="bottom"/>
            <w:hideMark/>
          </w:tcPr>
          <w:p w14:paraId="4BCAF021" w14:textId="77777777" w:rsidR="00806E06" w:rsidRPr="00AB7E23" w:rsidRDefault="00806E06" w:rsidP="00EA28F8">
            <w:pPr>
              <w:jc w:val="center"/>
              <w:rPr>
                <w:color w:val="000000"/>
                <w:sz w:val="20"/>
                <w:szCs w:val="20"/>
              </w:rPr>
            </w:pPr>
            <w:r w:rsidRPr="00AB7E23">
              <w:rPr>
                <w:color w:val="000000"/>
                <w:sz w:val="20"/>
                <w:szCs w:val="20"/>
              </w:rPr>
              <w:t>10</w:t>
            </w:r>
          </w:p>
        </w:tc>
      </w:tr>
      <w:tr w:rsidR="00806E06" w:rsidRPr="00AB7E23" w14:paraId="1653C988"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79E44A57" w14:textId="77777777" w:rsidR="00806E06" w:rsidRPr="00AB7E23" w:rsidRDefault="00806E06" w:rsidP="00EA28F8">
            <w:pPr>
              <w:rPr>
                <w:i/>
                <w:iCs/>
                <w:color w:val="000000"/>
                <w:sz w:val="20"/>
                <w:szCs w:val="20"/>
              </w:rPr>
            </w:pPr>
            <w:r w:rsidRPr="00AB7E23">
              <w:rPr>
                <w:i/>
                <w:iCs/>
                <w:color w:val="000000"/>
                <w:sz w:val="20"/>
                <w:szCs w:val="20"/>
              </w:rPr>
              <w:t xml:space="preserve">National Geographic </w:t>
            </w:r>
            <w:r>
              <w:rPr>
                <w:i/>
                <w:iCs/>
                <w:color w:val="000000"/>
                <w:sz w:val="20"/>
                <w:szCs w:val="20"/>
              </w:rPr>
              <w:t>Resolution</w:t>
            </w:r>
          </w:p>
        </w:tc>
        <w:tc>
          <w:tcPr>
            <w:tcW w:w="2081" w:type="dxa"/>
            <w:tcBorders>
              <w:top w:val="nil"/>
              <w:left w:val="nil"/>
              <w:bottom w:val="single" w:sz="4" w:space="0" w:color="auto"/>
              <w:right w:val="single" w:sz="4" w:space="0" w:color="auto"/>
            </w:tcBorders>
            <w:shd w:val="clear" w:color="000000" w:fill="FFFFFF"/>
            <w:noWrap/>
            <w:vAlign w:val="bottom"/>
            <w:hideMark/>
          </w:tcPr>
          <w:p w14:paraId="4604E643" w14:textId="77777777" w:rsidR="00806E06" w:rsidRPr="00AB7E23" w:rsidRDefault="00806E06" w:rsidP="00EA28F8">
            <w:pPr>
              <w:jc w:val="center"/>
              <w:rPr>
                <w:color w:val="000000"/>
                <w:sz w:val="20"/>
                <w:szCs w:val="20"/>
              </w:rPr>
            </w:pPr>
            <w:r>
              <w:rPr>
                <w:color w:val="000000"/>
                <w:sz w:val="20"/>
                <w:szCs w:val="20"/>
              </w:rPr>
              <w:t>95</w:t>
            </w:r>
          </w:p>
        </w:tc>
        <w:tc>
          <w:tcPr>
            <w:tcW w:w="1900" w:type="dxa"/>
            <w:tcBorders>
              <w:top w:val="nil"/>
              <w:left w:val="nil"/>
              <w:bottom w:val="single" w:sz="4" w:space="0" w:color="auto"/>
              <w:right w:val="single" w:sz="4" w:space="0" w:color="auto"/>
            </w:tcBorders>
            <w:shd w:val="clear" w:color="000000" w:fill="FFFFFF"/>
            <w:noWrap/>
            <w:vAlign w:val="bottom"/>
            <w:hideMark/>
          </w:tcPr>
          <w:p w14:paraId="45027F84" w14:textId="77777777" w:rsidR="00806E06" w:rsidRPr="00AB7E23" w:rsidRDefault="00806E06" w:rsidP="00EA28F8">
            <w:pPr>
              <w:jc w:val="center"/>
              <w:rPr>
                <w:color w:val="000000"/>
                <w:sz w:val="20"/>
                <w:szCs w:val="20"/>
              </w:rPr>
            </w:pPr>
            <w:r>
              <w:rPr>
                <w:color w:val="000000"/>
                <w:sz w:val="20"/>
                <w:szCs w:val="20"/>
              </w:rPr>
              <w:t>98</w:t>
            </w:r>
          </w:p>
        </w:tc>
        <w:tc>
          <w:tcPr>
            <w:tcW w:w="1880" w:type="dxa"/>
            <w:tcBorders>
              <w:top w:val="nil"/>
              <w:left w:val="nil"/>
              <w:bottom w:val="single" w:sz="4" w:space="0" w:color="auto"/>
              <w:right w:val="single" w:sz="4" w:space="0" w:color="auto"/>
            </w:tcBorders>
            <w:shd w:val="clear" w:color="000000" w:fill="FFFFFF"/>
            <w:noWrap/>
            <w:vAlign w:val="bottom"/>
            <w:hideMark/>
          </w:tcPr>
          <w:p w14:paraId="0BE2C95E" w14:textId="77777777" w:rsidR="00806E06" w:rsidRPr="00AB7E23" w:rsidRDefault="00806E06" w:rsidP="00EA28F8">
            <w:pPr>
              <w:jc w:val="center"/>
              <w:rPr>
                <w:color w:val="000000"/>
                <w:sz w:val="20"/>
                <w:szCs w:val="20"/>
              </w:rPr>
            </w:pPr>
            <w:r w:rsidRPr="00AB7E23">
              <w:rPr>
                <w:color w:val="000000"/>
                <w:sz w:val="20"/>
                <w:szCs w:val="20"/>
              </w:rPr>
              <w:t>9</w:t>
            </w:r>
          </w:p>
        </w:tc>
      </w:tr>
      <w:tr w:rsidR="00806E06" w:rsidRPr="00AB7E23" w14:paraId="6A45F97D"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27672A98" w14:textId="77777777" w:rsidR="00806E06" w:rsidRPr="00AB7E23" w:rsidRDefault="00806E06" w:rsidP="00EA28F8">
            <w:pPr>
              <w:rPr>
                <w:i/>
                <w:iCs/>
                <w:color w:val="000000"/>
                <w:sz w:val="20"/>
                <w:szCs w:val="20"/>
              </w:rPr>
            </w:pPr>
            <w:r w:rsidRPr="00AB7E23">
              <w:rPr>
                <w:i/>
                <w:iCs/>
                <w:color w:val="000000"/>
                <w:sz w:val="20"/>
                <w:szCs w:val="20"/>
              </w:rPr>
              <w:t xml:space="preserve">Ocean </w:t>
            </w:r>
            <w:r>
              <w:rPr>
                <w:i/>
                <w:iCs/>
                <w:color w:val="000000"/>
                <w:sz w:val="20"/>
                <w:szCs w:val="20"/>
              </w:rPr>
              <w:t>Explorer</w:t>
            </w:r>
          </w:p>
        </w:tc>
        <w:tc>
          <w:tcPr>
            <w:tcW w:w="2081" w:type="dxa"/>
            <w:tcBorders>
              <w:top w:val="nil"/>
              <w:left w:val="nil"/>
              <w:bottom w:val="single" w:sz="4" w:space="0" w:color="auto"/>
              <w:right w:val="single" w:sz="4" w:space="0" w:color="auto"/>
            </w:tcBorders>
            <w:shd w:val="clear" w:color="000000" w:fill="FFFFFF"/>
            <w:noWrap/>
            <w:vAlign w:val="bottom"/>
            <w:hideMark/>
          </w:tcPr>
          <w:p w14:paraId="3BD9C7EF" w14:textId="77777777" w:rsidR="00806E06" w:rsidRPr="00AB7E23" w:rsidRDefault="00806E06" w:rsidP="00EA28F8">
            <w:pPr>
              <w:jc w:val="center"/>
              <w:rPr>
                <w:color w:val="000000"/>
                <w:sz w:val="20"/>
                <w:szCs w:val="20"/>
              </w:rPr>
            </w:pPr>
            <w:r>
              <w:rPr>
                <w:color w:val="000000"/>
                <w:sz w:val="20"/>
                <w:szCs w:val="20"/>
              </w:rPr>
              <w:t>82</w:t>
            </w:r>
          </w:p>
        </w:tc>
        <w:tc>
          <w:tcPr>
            <w:tcW w:w="1900" w:type="dxa"/>
            <w:tcBorders>
              <w:top w:val="nil"/>
              <w:left w:val="nil"/>
              <w:bottom w:val="single" w:sz="4" w:space="0" w:color="auto"/>
              <w:right w:val="single" w:sz="4" w:space="0" w:color="auto"/>
            </w:tcBorders>
            <w:shd w:val="clear" w:color="000000" w:fill="FFFFFF"/>
            <w:noWrap/>
            <w:vAlign w:val="bottom"/>
            <w:hideMark/>
          </w:tcPr>
          <w:p w14:paraId="2CD7F6F0" w14:textId="77777777" w:rsidR="00806E06" w:rsidRPr="00AB7E23" w:rsidRDefault="00806E06" w:rsidP="00EA28F8">
            <w:pPr>
              <w:jc w:val="center"/>
              <w:rPr>
                <w:color w:val="000000"/>
                <w:sz w:val="20"/>
                <w:szCs w:val="20"/>
              </w:rPr>
            </w:pPr>
            <w:r>
              <w:rPr>
                <w:color w:val="000000"/>
                <w:sz w:val="20"/>
                <w:szCs w:val="20"/>
              </w:rPr>
              <w:t>117</w:t>
            </w:r>
          </w:p>
        </w:tc>
        <w:tc>
          <w:tcPr>
            <w:tcW w:w="1880" w:type="dxa"/>
            <w:tcBorders>
              <w:top w:val="nil"/>
              <w:left w:val="nil"/>
              <w:bottom w:val="single" w:sz="4" w:space="0" w:color="auto"/>
              <w:right w:val="single" w:sz="4" w:space="0" w:color="auto"/>
            </w:tcBorders>
            <w:shd w:val="clear" w:color="000000" w:fill="FFFFFF"/>
            <w:noWrap/>
            <w:vAlign w:val="bottom"/>
            <w:hideMark/>
          </w:tcPr>
          <w:p w14:paraId="74292A3A" w14:textId="77777777" w:rsidR="00806E06" w:rsidRPr="00AB7E23" w:rsidRDefault="00806E06" w:rsidP="00EA28F8">
            <w:pPr>
              <w:jc w:val="center"/>
              <w:rPr>
                <w:color w:val="000000"/>
                <w:sz w:val="20"/>
                <w:szCs w:val="20"/>
              </w:rPr>
            </w:pPr>
            <w:r>
              <w:rPr>
                <w:color w:val="000000"/>
                <w:sz w:val="20"/>
                <w:szCs w:val="20"/>
              </w:rPr>
              <w:t>4</w:t>
            </w:r>
          </w:p>
        </w:tc>
      </w:tr>
      <w:tr w:rsidR="00806E06" w:rsidRPr="00AB7E23" w14:paraId="44C2F4C8"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19812B85" w14:textId="77777777" w:rsidR="00806E06" w:rsidRPr="00AB7E23" w:rsidRDefault="00806E06" w:rsidP="00EA28F8">
            <w:pPr>
              <w:rPr>
                <w:i/>
                <w:iCs/>
                <w:color w:val="000000"/>
                <w:sz w:val="20"/>
                <w:szCs w:val="20"/>
              </w:rPr>
            </w:pPr>
            <w:r w:rsidRPr="00AB7E23">
              <w:rPr>
                <w:i/>
                <w:iCs/>
                <w:color w:val="000000"/>
                <w:sz w:val="20"/>
                <w:szCs w:val="20"/>
              </w:rPr>
              <w:t xml:space="preserve">Ocean </w:t>
            </w:r>
            <w:r>
              <w:rPr>
                <w:i/>
                <w:iCs/>
                <w:color w:val="000000"/>
                <w:sz w:val="20"/>
                <w:szCs w:val="20"/>
              </w:rPr>
              <w:t>Victory</w:t>
            </w:r>
          </w:p>
        </w:tc>
        <w:tc>
          <w:tcPr>
            <w:tcW w:w="2081" w:type="dxa"/>
            <w:tcBorders>
              <w:top w:val="nil"/>
              <w:left w:val="nil"/>
              <w:bottom w:val="single" w:sz="4" w:space="0" w:color="auto"/>
              <w:right w:val="single" w:sz="4" w:space="0" w:color="auto"/>
            </w:tcBorders>
            <w:shd w:val="clear" w:color="000000" w:fill="FFFFFF"/>
            <w:noWrap/>
            <w:vAlign w:val="bottom"/>
            <w:hideMark/>
          </w:tcPr>
          <w:p w14:paraId="0B6F5181" w14:textId="77777777" w:rsidR="00806E06" w:rsidRPr="00AB7E23" w:rsidRDefault="00806E06" w:rsidP="00EA28F8">
            <w:pPr>
              <w:jc w:val="center"/>
              <w:rPr>
                <w:color w:val="000000"/>
                <w:sz w:val="20"/>
                <w:szCs w:val="20"/>
              </w:rPr>
            </w:pPr>
            <w:r>
              <w:rPr>
                <w:color w:val="000000"/>
                <w:sz w:val="20"/>
                <w:szCs w:val="20"/>
              </w:rPr>
              <w:t>81</w:t>
            </w:r>
          </w:p>
        </w:tc>
        <w:tc>
          <w:tcPr>
            <w:tcW w:w="1900" w:type="dxa"/>
            <w:tcBorders>
              <w:top w:val="nil"/>
              <w:left w:val="nil"/>
              <w:bottom w:val="single" w:sz="4" w:space="0" w:color="auto"/>
              <w:right w:val="single" w:sz="4" w:space="0" w:color="auto"/>
            </w:tcBorders>
            <w:shd w:val="clear" w:color="000000" w:fill="FFFFFF"/>
            <w:noWrap/>
            <w:vAlign w:val="bottom"/>
            <w:hideMark/>
          </w:tcPr>
          <w:p w14:paraId="48968094" w14:textId="77777777" w:rsidR="00806E06" w:rsidRPr="00AB7E23" w:rsidRDefault="00806E06" w:rsidP="00EA28F8">
            <w:pPr>
              <w:jc w:val="center"/>
              <w:rPr>
                <w:color w:val="000000"/>
                <w:sz w:val="20"/>
                <w:szCs w:val="20"/>
              </w:rPr>
            </w:pPr>
            <w:r>
              <w:rPr>
                <w:color w:val="000000"/>
                <w:sz w:val="20"/>
                <w:szCs w:val="20"/>
              </w:rPr>
              <w:t>176</w:t>
            </w:r>
          </w:p>
        </w:tc>
        <w:tc>
          <w:tcPr>
            <w:tcW w:w="1880" w:type="dxa"/>
            <w:tcBorders>
              <w:top w:val="nil"/>
              <w:left w:val="nil"/>
              <w:bottom w:val="single" w:sz="4" w:space="0" w:color="auto"/>
              <w:right w:val="single" w:sz="4" w:space="0" w:color="auto"/>
            </w:tcBorders>
            <w:shd w:val="clear" w:color="000000" w:fill="FFFFFF"/>
            <w:noWrap/>
            <w:vAlign w:val="bottom"/>
            <w:hideMark/>
          </w:tcPr>
          <w:p w14:paraId="50CF88E1" w14:textId="77777777" w:rsidR="00806E06" w:rsidRPr="00AB7E23" w:rsidRDefault="00806E06" w:rsidP="00EA28F8">
            <w:pPr>
              <w:jc w:val="center"/>
              <w:rPr>
                <w:color w:val="000000"/>
                <w:sz w:val="20"/>
                <w:szCs w:val="20"/>
              </w:rPr>
            </w:pPr>
            <w:r>
              <w:rPr>
                <w:color w:val="000000"/>
                <w:sz w:val="20"/>
                <w:szCs w:val="20"/>
              </w:rPr>
              <w:t>11</w:t>
            </w:r>
          </w:p>
        </w:tc>
      </w:tr>
      <w:tr w:rsidR="00806E06" w:rsidRPr="00AB7E23" w14:paraId="522CF902"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06357CB8" w14:textId="77777777" w:rsidR="00806E06" w:rsidRPr="00AB7E23" w:rsidRDefault="00806E06" w:rsidP="00EA28F8">
            <w:pPr>
              <w:rPr>
                <w:i/>
                <w:iCs/>
                <w:color w:val="000000"/>
                <w:sz w:val="20"/>
                <w:szCs w:val="20"/>
              </w:rPr>
            </w:pPr>
            <w:proofErr w:type="spellStart"/>
            <w:r w:rsidRPr="00AB7E23">
              <w:rPr>
                <w:i/>
                <w:iCs/>
                <w:color w:val="000000"/>
                <w:sz w:val="20"/>
                <w:szCs w:val="20"/>
              </w:rPr>
              <w:t>Plancius</w:t>
            </w:r>
            <w:proofErr w:type="spellEnd"/>
          </w:p>
        </w:tc>
        <w:tc>
          <w:tcPr>
            <w:tcW w:w="2081" w:type="dxa"/>
            <w:tcBorders>
              <w:top w:val="nil"/>
              <w:left w:val="nil"/>
              <w:bottom w:val="single" w:sz="4" w:space="0" w:color="auto"/>
              <w:right w:val="single" w:sz="4" w:space="0" w:color="auto"/>
            </w:tcBorders>
            <w:shd w:val="clear" w:color="000000" w:fill="FFFFFF"/>
            <w:noWrap/>
            <w:vAlign w:val="bottom"/>
            <w:hideMark/>
          </w:tcPr>
          <w:p w14:paraId="4CFE4D13" w14:textId="77777777" w:rsidR="00806E06" w:rsidRPr="00AB7E23" w:rsidRDefault="00806E06" w:rsidP="00EA28F8">
            <w:pPr>
              <w:jc w:val="center"/>
              <w:rPr>
                <w:color w:val="000000"/>
                <w:sz w:val="20"/>
                <w:szCs w:val="20"/>
              </w:rPr>
            </w:pPr>
            <w:r>
              <w:rPr>
                <w:color w:val="000000"/>
                <w:sz w:val="20"/>
                <w:szCs w:val="20"/>
              </w:rPr>
              <w:t>39</w:t>
            </w:r>
          </w:p>
        </w:tc>
        <w:tc>
          <w:tcPr>
            <w:tcW w:w="1900" w:type="dxa"/>
            <w:tcBorders>
              <w:top w:val="nil"/>
              <w:left w:val="nil"/>
              <w:bottom w:val="single" w:sz="4" w:space="0" w:color="auto"/>
              <w:right w:val="single" w:sz="4" w:space="0" w:color="auto"/>
            </w:tcBorders>
            <w:shd w:val="clear" w:color="000000" w:fill="FFFFFF"/>
            <w:noWrap/>
            <w:vAlign w:val="bottom"/>
            <w:hideMark/>
          </w:tcPr>
          <w:p w14:paraId="52DFAE83" w14:textId="77777777" w:rsidR="00806E06" w:rsidRPr="00AB7E23" w:rsidRDefault="00806E06" w:rsidP="00EA28F8">
            <w:pPr>
              <w:jc w:val="center"/>
              <w:rPr>
                <w:color w:val="000000"/>
                <w:sz w:val="20"/>
                <w:szCs w:val="20"/>
              </w:rPr>
            </w:pPr>
            <w:r>
              <w:rPr>
                <w:color w:val="000000"/>
                <w:sz w:val="20"/>
                <w:szCs w:val="20"/>
              </w:rPr>
              <w:t>101</w:t>
            </w:r>
          </w:p>
        </w:tc>
        <w:tc>
          <w:tcPr>
            <w:tcW w:w="1880" w:type="dxa"/>
            <w:tcBorders>
              <w:top w:val="nil"/>
              <w:left w:val="nil"/>
              <w:bottom w:val="single" w:sz="4" w:space="0" w:color="auto"/>
              <w:right w:val="single" w:sz="4" w:space="0" w:color="auto"/>
            </w:tcBorders>
            <w:shd w:val="clear" w:color="000000" w:fill="FFFFFF"/>
            <w:noWrap/>
            <w:vAlign w:val="bottom"/>
            <w:hideMark/>
          </w:tcPr>
          <w:p w14:paraId="6A36C4E8" w14:textId="77777777" w:rsidR="00806E06" w:rsidRPr="00AB7E23" w:rsidRDefault="00806E06" w:rsidP="00EA28F8">
            <w:pPr>
              <w:jc w:val="center"/>
              <w:rPr>
                <w:color w:val="000000"/>
                <w:sz w:val="20"/>
                <w:szCs w:val="20"/>
              </w:rPr>
            </w:pPr>
            <w:r>
              <w:rPr>
                <w:color w:val="000000"/>
                <w:sz w:val="20"/>
                <w:szCs w:val="20"/>
              </w:rPr>
              <w:t>3</w:t>
            </w:r>
          </w:p>
        </w:tc>
      </w:tr>
      <w:tr w:rsidR="00806E06" w:rsidRPr="00AB7E23" w14:paraId="528CE425"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22599DD1" w14:textId="77777777" w:rsidR="00806E06" w:rsidRPr="00AB7E23" w:rsidRDefault="00806E06" w:rsidP="00EA28F8">
            <w:pPr>
              <w:rPr>
                <w:i/>
                <w:iCs/>
                <w:color w:val="000000"/>
                <w:sz w:val="20"/>
                <w:szCs w:val="20"/>
              </w:rPr>
            </w:pPr>
            <w:r w:rsidRPr="00AB7E23">
              <w:rPr>
                <w:i/>
                <w:iCs/>
                <w:color w:val="000000"/>
                <w:sz w:val="20"/>
                <w:szCs w:val="20"/>
              </w:rPr>
              <w:t>Scenic Eclipse</w:t>
            </w:r>
          </w:p>
        </w:tc>
        <w:tc>
          <w:tcPr>
            <w:tcW w:w="2081" w:type="dxa"/>
            <w:tcBorders>
              <w:top w:val="nil"/>
              <w:left w:val="nil"/>
              <w:bottom w:val="single" w:sz="4" w:space="0" w:color="auto"/>
              <w:right w:val="single" w:sz="4" w:space="0" w:color="auto"/>
            </w:tcBorders>
            <w:shd w:val="clear" w:color="000000" w:fill="FFFFFF"/>
            <w:noWrap/>
            <w:vAlign w:val="bottom"/>
            <w:hideMark/>
          </w:tcPr>
          <w:p w14:paraId="63081777" w14:textId="77777777" w:rsidR="00806E06" w:rsidRPr="00AB7E23" w:rsidRDefault="00806E06" w:rsidP="00EA28F8">
            <w:pPr>
              <w:jc w:val="center"/>
              <w:rPr>
                <w:color w:val="000000"/>
                <w:sz w:val="20"/>
                <w:szCs w:val="20"/>
              </w:rPr>
            </w:pPr>
            <w:r>
              <w:rPr>
                <w:color w:val="000000"/>
                <w:sz w:val="20"/>
                <w:szCs w:val="20"/>
              </w:rPr>
              <w:t>186</w:t>
            </w:r>
          </w:p>
        </w:tc>
        <w:tc>
          <w:tcPr>
            <w:tcW w:w="1900" w:type="dxa"/>
            <w:tcBorders>
              <w:top w:val="nil"/>
              <w:left w:val="nil"/>
              <w:bottom w:val="single" w:sz="4" w:space="0" w:color="auto"/>
              <w:right w:val="single" w:sz="4" w:space="0" w:color="auto"/>
            </w:tcBorders>
            <w:shd w:val="clear" w:color="000000" w:fill="FFFFFF"/>
            <w:noWrap/>
            <w:vAlign w:val="bottom"/>
            <w:hideMark/>
          </w:tcPr>
          <w:p w14:paraId="48792771" w14:textId="77777777" w:rsidR="00806E06" w:rsidRPr="00AB7E23" w:rsidRDefault="00806E06" w:rsidP="00EA28F8">
            <w:pPr>
              <w:jc w:val="center"/>
              <w:rPr>
                <w:color w:val="000000"/>
                <w:sz w:val="20"/>
                <w:szCs w:val="20"/>
              </w:rPr>
            </w:pPr>
            <w:r>
              <w:rPr>
                <w:color w:val="000000"/>
                <w:sz w:val="20"/>
                <w:szCs w:val="20"/>
              </w:rPr>
              <w:t>122</w:t>
            </w:r>
          </w:p>
        </w:tc>
        <w:tc>
          <w:tcPr>
            <w:tcW w:w="1880" w:type="dxa"/>
            <w:tcBorders>
              <w:top w:val="nil"/>
              <w:left w:val="nil"/>
              <w:bottom w:val="single" w:sz="4" w:space="0" w:color="auto"/>
              <w:right w:val="single" w:sz="4" w:space="0" w:color="auto"/>
            </w:tcBorders>
            <w:shd w:val="clear" w:color="000000" w:fill="FFFFFF"/>
            <w:noWrap/>
            <w:vAlign w:val="bottom"/>
            <w:hideMark/>
          </w:tcPr>
          <w:p w14:paraId="6AEAF383" w14:textId="77777777" w:rsidR="00806E06" w:rsidRPr="00AB7E23" w:rsidRDefault="00806E06" w:rsidP="00EA28F8">
            <w:pPr>
              <w:jc w:val="center"/>
              <w:rPr>
                <w:color w:val="000000"/>
                <w:sz w:val="20"/>
                <w:szCs w:val="20"/>
              </w:rPr>
            </w:pPr>
            <w:r>
              <w:rPr>
                <w:color w:val="000000"/>
                <w:sz w:val="20"/>
                <w:szCs w:val="20"/>
              </w:rPr>
              <w:t>6</w:t>
            </w:r>
          </w:p>
        </w:tc>
      </w:tr>
      <w:tr w:rsidR="00806E06" w:rsidRPr="00AB7E23" w14:paraId="0B0DA869"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02194D84" w14:textId="77777777" w:rsidR="00806E06" w:rsidRPr="00AB7E23" w:rsidRDefault="00806E06" w:rsidP="00EA28F8">
            <w:pPr>
              <w:rPr>
                <w:i/>
                <w:iCs/>
                <w:color w:val="000000"/>
                <w:sz w:val="20"/>
                <w:szCs w:val="20"/>
              </w:rPr>
            </w:pPr>
            <w:r w:rsidRPr="00AB7E23">
              <w:rPr>
                <w:i/>
                <w:iCs/>
                <w:color w:val="000000"/>
                <w:sz w:val="20"/>
                <w:szCs w:val="20"/>
              </w:rPr>
              <w:t>Sea Spirit</w:t>
            </w:r>
          </w:p>
        </w:tc>
        <w:tc>
          <w:tcPr>
            <w:tcW w:w="2081" w:type="dxa"/>
            <w:tcBorders>
              <w:top w:val="nil"/>
              <w:left w:val="nil"/>
              <w:bottom w:val="single" w:sz="4" w:space="0" w:color="auto"/>
              <w:right w:val="single" w:sz="4" w:space="0" w:color="auto"/>
            </w:tcBorders>
            <w:shd w:val="clear" w:color="000000" w:fill="FFFFFF"/>
            <w:noWrap/>
            <w:vAlign w:val="bottom"/>
            <w:hideMark/>
          </w:tcPr>
          <w:p w14:paraId="1FBF6DEA" w14:textId="77777777" w:rsidR="00806E06" w:rsidRPr="00AB7E23" w:rsidRDefault="00806E06" w:rsidP="00EA28F8">
            <w:pPr>
              <w:jc w:val="center"/>
              <w:rPr>
                <w:color w:val="000000"/>
                <w:sz w:val="20"/>
                <w:szCs w:val="20"/>
              </w:rPr>
            </w:pPr>
            <w:r>
              <w:rPr>
                <w:color w:val="000000"/>
                <w:sz w:val="20"/>
                <w:szCs w:val="20"/>
              </w:rPr>
              <w:t>82</w:t>
            </w:r>
          </w:p>
        </w:tc>
        <w:tc>
          <w:tcPr>
            <w:tcW w:w="1900" w:type="dxa"/>
            <w:tcBorders>
              <w:top w:val="nil"/>
              <w:left w:val="nil"/>
              <w:bottom w:val="single" w:sz="4" w:space="0" w:color="auto"/>
              <w:right w:val="single" w:sz="4" w:space="0" w:color="auto"/>
            </w:tcBorders>
            <w:shd w:val="clear" w:color="000000" w:fill="FFFFFF"/>
            <w:noWrap/>
            <w:vAlign w:val="bottom"/>
            <w:hideMark/>
          </w:tcPr>
          <w:p w14:paraId="0DE85CE4" w14:textId="77777777" w:rsidR="00806E06" w:rsidRPr="00AB7E23" w:rsidRDefault="00806E06" w:rsidP="00EA28F8">
            <w:pPr>
              <w:jc w:val="center"/>
              <w:rPr>
                <w:color w:val="000000"/>
                <w:sz w:val="20"/>
                <w:szCs w:val="20"/>
              </w:rPr>
            </w:pPr>
            <w:r>
              <w:rPr>
                <w:color w:val="000000"/>
                <w:sz w:val="20"/>
                <w:szCs w:val="20"/>
              </w:rPr>
              <w:t>100</w:t>
            </w:r>
          </w:p>
        </w:tc>
        <w:tc>
          <w:tcPr>
            <w:tcW w:w="1880" w:type="dxa"/>
            <w:tcBorders>
              <w:top w:val="nil"/>
              <w:left w:val="nil"/>
              <w:bottom w:val="single" w:sz="4" w:space="0" w:color="auto"/>
              <w:right w:val="single" w:sz="4" w:space="0" w:color="auto"/>
            </w:tcBorders>
            <w:shd w:val="clear" w:color="000000" w:fill="FFFFFF"/>
            <w:noWrap/>
            <w:vAlign w:val="bottom"/>
            <w:hideMark/>
          </w:tcPr>
          <w:p w14:paraId="264047C2" w14:textId="77777777" w:rsidR="00806E06" w:rsidRPr="00AB7E23" w:rsidRDefault="00806E06" w:rsidP="00EA28F8">
            <w:pPr>
              <w:jc w:val="center"/>
              <w:rPr>
                <w:color w:val="000000"/>
                <w:sz w:val="20"/>
                <w:szCs w:val="20"/>
              </w:rPr>
            </w:pPr>
            <w:r>
              <w:rPr>
                <w:color w:val="000000"/>
                <w:sz w:val="20"/>
                <w:szCs w:val="20"/>
              </w:rPr>
              <w:t>6</w:t>
            </w:r>
          </w:p>
        </w:tc>
      </w:tr>
      <w:tr w:rsidR="00806E06" w:rsidRPr="00AB7E23" w14:paraId="0E3E249D"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260269D6" w14:textId="77777777" w:rsidR="00806E06" w:rsidRPr="00AB7E23" w:rsidRDefault="00806E06" w:rsidP="00EA28F8">
            <w:pPr>
              <w:rPr>
                <w:i/>
                <w:iCs/>
                <w:color w:val="000000"/>
                <w:sz w:val="20"/>
                <w:szCs w:val="20"/>
              </w:rPr>
            </w:pPr>
            <w:r>
              <w:rPr>
                <w:i/>
                <w:iCs/>
                <w:color w:val="000000"/>
                <w:sz w:val="20"/>
                <w:szCs w:val="20"/>
              </w:rPr>
              <w:t>SH Minerva</w:t>
            </w:r>
          </w:p>
        </w:tc>
        <w:tc>
          <w:tcPr>
            <w:tcW w:w="2081" w:type="dxa"/>
            <w:tcBorders>
              <w:top w:val="nil"/>
              <w:left w:val="nil"/>
              <w:bottom w:val="single" w:sz="4" w:space="0" w:color="auto"/>
              <w:right w:val="single" w:sz="4" w:space="0" w:color="auto"/>
            </w:tcBorders>
            <w:shd w:val="clear" w:color="000000" w:fill="FFFFFF"/>
            <w:noWrap/>
            <w:vAlign w:val="bottom"/>
            <w:hideMark/>
          </w:tcPr>
          <w:p w14:paraId="45A2F83B" w14:textId="77777777" w:rsidR="00806E06" w:rsidRPr="00AB7E23" w:rsidRDefault="00806E06" w:rsidP="00EA28F8">
            <w:pPr>
              <w:jc w:val="center"/>
              <w:rPr>
                <w:color w:val="000000"/>
                <w:sz w:val="20"/>
                <w:szCs w:val="20"/>
              </w:rPr>
            </w:pPr>
            <w:r>
              <w:rPr>
                <w:color w:val="000000"/>
                <w:sz w:val="20"/>
                <w:szCs w:val="20"/>
              </w:rPr>
              <w:t>121</w:t>
            </w:r>
          </w:p>
        </w:tc>
        <w:tc>
          <w:tcPr>
            <w:tcW w:w="1900" w:type="dxa"/>
            <w:tcBorders>
              <w:top w:val="nil"/>
              <w:left w:val="nil"/>
              <w:bottom w:val="single" w:sz="4" w:space="0" w:color="auto"/>
              <w:right w:val="single" w:sz="4" w:space="0" w:color="auto"/>
            </w:tcBorders>
            <w:shd w:val="clear" w:color="000000" w:fill="FFFFFF"/>
            <w:noWrap/>
            <w:vAlign w:val="bottom"/>
            <w:hideMark/>
          </w:tcPr>
          <w:p w14:paraId="1819BFD6" w14:textId="77777777" w:rsidR="00806E06" w:rsidRPr="00AB7E23" w:rsidRDefault="00806E06" w:rsidP="00EA28F8">
            <w:pPr>
              <w:jc w:val="center"/>
              <w:rPr>
                <w:color w:val="000000"/>
                <w:sz w:val="20"/>
                <w:szCs w:val="20"/>
              </w:rPr>
            </w:pPr>
            <w:r>
              <w:rPr>
                <w:color w:val="000000"/>
                <w:sz w:val="20"/>
                <w:szCs w:val="20"/>
              </w:rPr>
              <w:t>103</w:t>
            </w:r>
          </w:p>
        </w:tc>
        <w:tc>
          <w:tcPr>
            <w:tcW w:w="1880" w:type="dxa"/>
            <w:tcBorders>
              <w:top w:val="nil"/>
              <w:left w:val="nil"/>
              <w:bottom w:val="single" w:sz="4" w:space="0" w:color="auto"/>
              <w:right w:val="single" w:sz="4" w:space="0" w:color="auto"/>
            </w:tcBorders>
            <w:shd w:val="clear" w:color="000000" w:fill="FFFFFF"/>
            <w:noWrap/>
            <w:vAlign w:val="bottom"/>
            <w:hideMark/>
          </w:tcPr>
          <w:p w14:paraId="2EE12466" w14:textId="77777777" w:rsidR="00806E06" w:rsidRPr="00AB7E23" w:rsidRDefault="00806E06" w:rsidP="00EA28F8">
            <w:pPr>
              <w:jc w:val="center"/>
              <w:rPr>
                <w:color w:val="000000"/>
                <w:sz w:val="20"/>
                <w:szCs w:val="20"/>
              </w:rPr>
            </w:pPr>
            <w:r>
              <w:rPr>
                <w:color w:val="000000"/>
                <w:sz w:val="20"/>
                <w:szCs w:val="20"/>
              </w:rPr>
              <w:t>6</w:t>
            </w:r>
          </w:p>
        </w:tc>
      </w:tr>
      <w:tr w:rsidR="00806E06" w:rsidRPr="00AB7E23" w14:paraId="322AFA0D"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010F606C" w14:textId="77777777" w:rsidR="00806E06" w:rsidRPr="00AB7E23" w:rsidRDefault="00806E06" w:rsidP="00EA28F8">
            <w:pPr>
              <w:rPr>
                <w:i/>
                <w:iCs/>
                <w:color w:val="000000"/>
                <w:sz w:val="20"/>
                <w:szCs w:val="20"/>
              </w:rPr>
            </w:pPr>
            <w:proofErr w:type="spellStart"/>
            <w:r>
              <w:rPr>
                <w:i/>
                <w:iCs/>
                <w:color w:val="000000"/>
                <w:sz w:val="20"/>
                <w:szCs w:val="20"/>
              </w:rPr>
              <w:t>Seaventure</w:t>
            </w:r>
            <w:proofErr w:type="spellEnd"/>
          </w:p>
        </w:tc>
        <w:tc>
          <w:tcPr>
            <w:tcW w:w="2081" w:type="dxa"/>
            <w:tcBorders>
              <w:top w:val="nil"/>
              <w:left w:val="nil"/>
              <w:bottom w:val="single" w:sz="4" w:space="0" w:color="auto"/>
              <w:right w:val="single" w:sz="4" w:space="0" w:color="auto"/>
            </w:tcBorders>
            <w:shd w:val="clear" w:color="000000" w:fill="FFFFFF"/>
            <w:noWrap/>
            <w:vAlign w:val="bottom"/>
            <w:hideMark/>
          </w:tcPr>
          <w:p w14:paraId="45F2CA5A" w14:textId="77777777" w:rsidR="00806E06" w:rsidRPr="00AB7E23" w:rsidRDefault="00806E06" w:rsidP="00EA28F8">
            <w:pPr>
              <w:jc w:val="center"/>
              <w:rPr>
                <w:color w:val="000000"/>
                <w:sz w:val="20"/>
                <w:szCs w:val="20"/>
              </w:rPr>
            </w:pPr>
            <w:r>
              <w:rPr>
                <w:color w:val="000000"/>
                <w:sz w:val="20"/>
                <w:szCs w:val="20"/>
              </w:rPr>
              <w:t>86</w:t>
            </w:r>
          </w:p>
        </w:tc>
        <w:tc>
          <w:tcPr>
            <w:tcW w:w="1900" w:type="dxa"/>
            <w:tcBorders>
              <w:top w:val="nil"/>
              <w:left w:val="nil"/>
              <w:bottom w:val="single" w:sz="4" w:space="0" w:color="auto"/>
              <w:right w:val="single" w:sz="4" w:space="0" w:color="auto"/>
            </w:tcBorders>
            <w:shd w:val="clear" w:color="000000" w:fill="FFFFFF"/>
            <w:noWrap/>
            <w:vAlign w:val="bottom"/>
            <w:hideMark/>
          </w:tcPr>
          <w:p w14:paraId="0E49C49A" w14:textId="77777777" w:rsidR="00806E06" w:rsidRPr="00AB7E23" w:rsidRDefault="00806E06" w:rsidP="00EA28F8">
            <w:pPr>
              <w:jc w:val="center"/>
              <w:rPr>
                <w:color w:val="000000"/>
                <w:sz w:val="20"/>
                <w:szCs w:val="20"/>
              </w:rPr>
            </w:pPr>
            <w:r>
              <w:rPr>
                <w:color w:val="000000"/>
                <w:sz w:val="20"/>
                <w:szCs w:val="20"/>
              </w:rPr>
              <w:t>102</w:t>
            </w:r>
          </w:p>
        </w:tc>
        <w:tc>
          <w:tcPr>
            <w:tcW w:w="1880" w:type="dxa"/>
            <w:tcBorders>
              <w:top w:val="nil"/>
              <w:left w:val="nil"/>
              <w:bottom w:val="single" w:sz="4" w:space="0" w:color="auto"/>
              <w:right w:val="single" w:sz="4" w:space="0" w:color="auto"/>
            </w:tcBorders>
            <w:shd w:val="clear" w:color="000000" w:fill="FFFFFF"/>
            <w:noWrap/>
            <w:vAlign w:val="bottom"/>
            <w:hideMark/>
          </w:tcPr>
          <w:p w14:paraId="3F080816" w14:textId="77777777" w:rsidR="00806E06" w:rsidRPr="00AB7E23" w:rsidRDefault="00806E06" w:rsidP="00EA28F8">
            <w:pPr>
              <w:jc w:val="center"/>
              <w:rPr>
                <w:color w:val="000000"/>
                <w:sz w:val="20"/>
                <w:szCs w:val="20"/>
              </w:rPr>
            </w:pPr>
            <w:r>
              <w:rPr>
                <w:color w:val="000000"/>
                <w:sz w:val="20"/>
                <w:szCs w:val="20"/>
              </w:rPr>
              <w:t>6</w:t>
            </w:r>
          </w:p>
        </w:tc>
      </w:tr>
      <w:tr w:rsidR="00806E06" w:rsidRPr="00AB7E23" w14:paraId="3FB12FF9"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35C79832" w14:textId="77777777" w:rsidR="00806E06" w:rsidRPr="00AB7E23" w:rsidRDefault="00806E06" w:rsidP="00EA28F8">
            <w:pPr>
              <w:rPr>
                <w:i/>
                <w:iCs/>
                <w:color w:val="000000"/>
                <w:sz w:val="20"/>
                <w:szCs w:val="20"/>
              </w:rPr>
            </w:pPr>
            <w:r>
              <w:rPr>
                <w:i/>
                <w:iCs/>
                <w:color w:val="000000"/>
                <w:sz w:val="20"/>
                <w:szCs w:val="20"/>
              </w:rPr>
              <w:t>Ultramarine</w:t>
            </w:r>
          </w:p>
        </w:tc>
        <w:tc>
          <w:tcPr>
            <w:tcW w:w="2081" w:type="dxa"/>
            <w:tcBorders>
              <w:top w:val="nil"/>
              <w:left w:val="nil"/>
              <w:bottom w:val="single" w:sz="4" w:space="0" w:color="auto"/>
              <w:right w:val="single" w:sz="4" w:space="0" w:color="auto"/>
            </w:tcBorders>
            <w:shd w:val="clear" w:color="000000" w:fill="FFFFFF"/>
            <w:noWrap/>
            <w:vAlign w:val="bottom"/>
            <w:hideMark/>
          </w:tcPr>
          <w:p w14:paraId="452676FA" w14:textId="77777777" w:rsidR="00806E06" w:rsidRPr="00AB7E23" w:rsidRDefault="00806E06" w:rsidP="00EA28F8">
            <w:pPr>
              <w:jc w:val="center"/>
              <w:rPr>
                <w:color w:val="000000"/>
                <w:sz w:val="20"/>
                <w:szCs w:val="20"/>
              </w:rPr>
            </w:pPr>
            <w:r>
              <w:rPr>
                <w:color w:val="000000"/>
                <w:sz w:val="20"/>
                <w:szCs w:val="20"/>
              </w:rPr>
              <w:t>144</w:t>
            </w:r>
          </w:p>
        </w:tc>
        <w:tc>
          <w:tcPr>
            <w:tcW w:w="1900" w:type="dxa"/>
            <w:tcBorders>
              <w:top w:val="nil"/>
              <w:left w:val="nil"/>
              <w:bottom w:val="single" w:sz="4" w:space="0" w:color="auto"/>
              <w:right w:val="single" w:sz="4" w:space="0" w:color="auto"/>
            </w:tcBorders>
            <w:shd w:val="clear" w:color="000000" w:fill="FFFFFF"/>
            <w:noWrap/>
            <w:vAlign w:val="bottom"/>
            <w:hideMark/>
          </w:tcPr>
          <w:p w14:paraId="6FAF333A" w14:textId="77777777" w:rsidR="00806E06" w:rsidRPr="00AB7E23" w:rsidRDefault="00806E06" w:rsidP="00EA28F8">
            <w:pPr>
              <w:jc w:val="center"/>
              <w:rPr>
                <w:color w:val="000000"/>
                <w:sz w:val="20"/>
                <w:szCs w:val="20"/>
              </w:rPr>
            </w:pPr>
            <w:r>
              <w:rPr>
                <w:color w:val="000000"/>
                <w:sz w:val="20"/>
                <w:szCs w:val="20"/>
              </w:rPr>
              <w:t>133</w:t>
            </w:r>
          </w:p>
        </w:tc>
        <w:tc>
          <w:tcPr>
            <w:tcW w:w="1880" w:type="dxa"/>
            <w:tcBorders>
              <w:top w:val="nil"/>
              <w:left w:val="nil"/>
              <w:bottom w:val="single" w:sz="4" w:space="0" w:color="auto"/>
              <w:right w:val="single" w:sz="4" w:space="0" w:color="auto"/>
            </w:tcBorders>
            <w:shd w:val="clear" w:color="000000" w:fill="FFFFFF"/>
            <w:noWrap/>
            <w:vAlign w:val="bottom"/>
            <w:hideMark/>
          </w:tcPr>
          <w:p w14:paraId="2F4D332E" w14:textId="77777777" w:rsidR="00806E06" w:rsidRPr="00AB7E23" w:rsidRDefault="00806E06" w:rsidP="00EA28F8">
            <w:pPr>
              <w:jc w:val="center"/>
              <w:rPr>
                <w:color w:val="000000"/>
                <w:sz w:val="20"/>
                <w:szCs w:val="20"/>
              </w:rPr>
            </w:pPr>
            <w:r>
              <w:rPr>
                <w:color w:val="000000"/>
                <w:sz w:val="20"/>
                <w:szCs w:val="20"/>
              </w:rPr>
              <w:t>1</w:t>
            </w:r>
          </w:p>
        </w:tc>
      </w:tr>
      <w:tr w:rsidR="00806E06" w:rsidRPr="00AB7E23" w14:paraId="23579F7D"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0B8A2925" w14:textId="77777777" w:rsidR="00806E06" w:rsidRPr="00AB7E23" w:rsidRDefault="00806E06" w:rsidP="00EA28F8">
            <w:pPr>
              <w:rPr>
                <w:i/>
                <w:iCs/>
                <w:color w:val="000000"/>
                <w:sz w:val="20"/>
                <w:szCs w:val="20"/>
              </w:rPr>
            </w:pPr>
            <w:r>
              <w:rPr>
                <w:i/>
                <w:iCs/>
                <w:color w:val="000000"/>
                <w:sz w:val="20"/>
                <w:szCs w:val="20"/>
              </w:rPr>
              <w:t xml:space="preserve">Viking </w:t>
            </w:r>
            <w:proofErr w:type="spellStart"/>
            <w:r>
              <w:rPr>
                <w:i/>
                <w:iCs/>
                <w:color w:val="000000"/>
                <w:sz w:val="20"/>
                <w:szCs w:val="20"/>
              </w:rPr>
              <w:t>Octantis</w:t>
            </w:r>
            <w:proofErr w:type="spellEnd"/>
          </w:p>
        </w:tc>
        <w:tc>
          <w:tcPr>
            <w:tcW w:w="2081" w:type="dxa"/>
            <w:tcBorders>
              <w:top w:val="nil"/>
              <w:left w:val="nil"/>
              <w:bottom w:val="single" w:sz="4" w:space="0" w:color="auto"/>
              <w:right w:val="single" w:sz="4" w:space="0" w:color="auto"/>
            </w:tcBorders>
            <w:shd w:val="clear" w:color="000000" w:fill="FFFFFF"/>
            <w:noWrap/>
            <w:vAlign w:val="bottom"/>
            <w:hideMark/>
          </w:tcPr>
          <w:p w14:paraId="4E592112" w14:textId="77777777" w:rsidR="00806E06" w:rsidRPr="00AB7E23" w:rsidRDefault="00806E06" w:rsidP="00EA28F8">
            <w:pPr>
              <w:jc w:val="center"/>
              <w:rPr>
                <w:color w:val="000000"/>
                <w:sz w:val="20"/>
                <w:szCs w:val="20"/>
              </w:rPr>
            </w:pPr>
            <w:r>
              <w:rPr>
                <w:color w:val="000000"/>
                <w:sz w:val="20"/>
                <w:szCs w:val="20"/>
              </w:rPr>
              <w:t>266</w:t>
            </w:r>
          </w:p>
        </w:tc>
        <w:tc>
          <w:tcPr>
            <w:tcW w:w="1900" w:type="dxa"/>
            <w:tcBorders>
              <w:top w:val="nil"/>
              <w:left w:val="nil"/>
              <w:bottom w:val="single" w:sz="4" w:space="0" w:color="auto"/>
              <w:right w:val="single" w:sz="4" w:space="0" w:color="auto"/>
            </w:tcBorders>
            <w:shd w:val="clear" w:color="000000" w:fill="FFFFFF"/>
            <w:noWrap/>
            <w:vAlign w:val="bottom"/>
            <w:hideMark/>
          </w:tcPr>
          <w:p w14:paraId="4C5684F5" w14:textId="77777777" w:rsidR="00806E06" w:rsidRPr="00AB7E23" w:rsidRDefault="00806E06" w:rsidP="00EA28F8">
            <w:pPr>
              <w:jc w:val="center"/>
              <w:rPr>
                <w:color w:val="000000"/>
                <w:sz w:val="20"/>
                <w:szCs w:val="20"/>
              </w:rPr>
            </w:pPr>
            <w:r>
              <w:rPr>
                <w:color w:val="000000"/>
                <w:sz w:val="20"/>
                <w:szCs w:val="20"/>
              </w:rPr>
              <w:t>237</w:t>
            </w:r>
          </w:p>
        </w:tc>
        <w:tc>
          <w:tcPr>
            <w:tcW w:w="1880" w:type="dxa"/>
            <w:tcBorders>
              <w:top w:val="nil"/>
              <w:left w:val="nil"/>
              <w:bottom w:val="single" w:sz="4" w:space="0" w:color="auto"/>
              <w:right w:val="single" w:sz="4" w:space="0" w:color="auto"/>
            </w:tcBorders>
            <w:shd w:val="clear" w:color="000000" w:fill="FFFFFF"/>
            <w:noWrap/>
            <w:vAlign w:val="bottom"/>
            <w:hideMark/>
          </w:tcPr>
          <w:p w14:paraId="2E37878B" w14:textId="77777777" w:rsidR="00806E06" w:rsidRPr="00AB7E23" w:rsidRDefault="00806E06" w:rsidP="00EA28F8">
            <w:pPr>
              <w:jc w:val="center"/>
              <w:rPr>
                <w:color w:val="000000"/>
                <w:sz w:val="20"/>
                <w:szCs w:val="20"/>
              </w:rPr>
            </w:pPr>
            <w:r>
              <w:rPr>
                <w:color w:val="000000"/>
                <w:sz w:val="20"/>
                <w:szCs w:val="20"/>
              </w:rPr>
              <w:t>6</w:t>
            </w:r>
          </w:p>
        </w:tc>
      </w:tr>
      <w:tr w:rsidR="00806E06" w:rsidRPr="00AB7E23" w14:paraId="3E5186E6" w14:textId="77777777" w:rsidTr="00EA28F8">
        <w:trPr>
          <w:trHeight w:val="300"/>
          <w:jc w:val="center"/>
        </w:trPr>
        <w:tc>
          <w:tcPr>
            <w:tcW w:w="2987" w:type="dxa"/>
            <w:tcBorders>
              <w:top w:val="nil"/>
              <w:left w:val="single" w:sz="4" w:space="0" w:color="auto"/>
              <w:bottom w:val="single" w:sz="4" w:space="0" w:color="auto"/>
              <w:right w:val="single" w:sz="4" w:space="0" w:color="auto"/>
            </w:tcBorders>
            <w:shd w:val="clear" w:color="000000" w:fill="FFFFFF"/>
            <w:noWrap/>
            <w:vAlign w:val="bottom"/>
            <w:hideMark/>
          </w:tcPr>
          <w:p w14:paraId="738E3687" w14:textId="77777777" w:rsidR="00806E06" w:rsidRPr="00AB7E23" w:rsidRDefault="00806E06" w:rsidP="00EA28F8">
            <w:pPr>
              <w:rPr>
                <w:i/>
                <w:iCs/>
                <w:color w:val="000000"/>
                <w:sz w:val="20"/>
                <w:szCs w:val="20"/>
              </w:rPr>
            </w:pPr>
            <w:r w:rsidRPr="00AB7E23">
              <w:rPr>
                <w:i/>
                <w:iCs/>
                <w:color w:val="000000"/>
                <w:sz w:val="20"/>
                <w:szCs w:val="20"/>
              </w:rPr>
              <w:t xml:space="preserve">World </w:t>
            </w:r>
            <w:r>
              <w:rPr>
                <w:i/>
                <w:iCs/>
                <w:color w:val="000000"/>
                <w:sz w:val="20"/>
                <w:szCs w:val="20"/>
              </w:rPr>
              <w:t>Navigator</w:t>
            </w:r>
          </w:p>
        </w:tc>
        <w:tc>
          <w:tcPr>
            <w:tcW w:w="2081" w:type="dxa"/>
            <w:tcBorders>
              <w:top w:val="nil"/>
              <w:left w:val="nil"/>
              <w:bottom w:val="single" w:sz="4" w:space="0" w:color="auto"/>
              <w:right w:val="single" w:sz="4" w:space="0" w:color="auto"/>
            </w:tcBorders>
            <w:shd w:val="clear" w:color="000000" w:fill="FFFFFF"/>
            <w:noWrap/>
            <w:vAlign w:val="bottom"/>
            <w:hideMark/>
          </w:tcPr>
          <w:p w14:paraId="31CEDB1F" w14:textId="77777777" w:rsidR="00806E06" w:rsidRPr="00AB7E23" w:rsidRDefault="00806E06" w:rsidP="00EA28F8">
            <w:pPr>
              <w:jc w:val="center"/>
              <w:rPr>
                <w:color w:val="000000"/>
                <w:sz w:val="20"/>
                <w:szCs w:val="20"/>
              </w:rPr>
            </w:pPr>
            <w:r>
              <w:rPr>
                <w:color w:val="000000"/>
                <w:sz w:val="20"/>
                <w:szCs w:val="20"/>
              </w:rPr>
              <w:t>140</w:t>
            </w:r>
          </w:p>
        </w:tc>
        <w:tc>
          <w:tcPr>
            <w:tcW w:w="1900" w:type="dxa"/>
            <w:tcBorders>
              <w:top w:val="nil"/>
              <w:left w:val="nil"/>
              <w:bottom w:val="single" w:sz="4" w:space="0" w:color="auto"/>
              <w:right w:val="single" w:sz="4" w:space="0" w:color="auto"/>
            </w:tcBorders>
            <w:shd w:val="clear" w:color="000000" w:fill="FFFFFF"/>
            <w:noWrap/>
            <w:vAlign w:val="bottom"/>
            <w:hideMark/>
          </w:tcPr>
          <w:p w14:paraId="67B8F453" w14:textId="77777777" w:rsidR="00806E06" w:rsidRPr="00AB7E23" w:rsidRDefault="00806E06" w:rsidP="00EA28F8">
            <w:pPr>
              <w:jc w:val="center"/>
              <w:rPr>
                <w:color w:val="000000"/>
                <w:sz w:val="20"/>
                <w:szCs w:val="20"/>
              </w:rPr>
            </w:pPr>
            <w:r>
              <w:rPr>
                <w:color w:val="000000"/>
                <w:sz w:val="20"/>
                <w:szCs w:val="20"/>
              </w:rPr>
              <w:t>12</w:t>
            </w:r>
            <w:r w:rsidRPr="00AB7E23">
              <w:rPr>
                <w:color w:val="000000"/>
                <w:sz w:val="20"/>
                <w:szCs w:val="20"/>
              </w:rPr>
              <w:t>6</w:t>
            </w:r>
          </w:p>
        </w:tc>
        <w:tc>
          <w:tcPr>
            <w:tcW w:w="1880" w:type="dxa"/>
            <w:tcBorders>
              <w:top w:val="nil"/>
              <w:left w:val="nil"/>
              <w:bottom w:val="single" w:sz="4" w:space="0" w:color="auto"/>
              <w:right w:val="single" w:sz="4" w:space="0" w:color="auto"/>
            </w:tcBorders>
            <w:shd w:val="clear" w:color="000000" w:fill="FFFFFF"/>
            <w:noWrap/>
            <w:vAlign w:val="bottom"/>
            <w:hideMark/>
          </w:tcPr>
          <w:p w14:paraId="3D81F99B" w14:textId="77777777" w:rsidR="00806E06" w:rsidRPr="00AB7E23" w:rsidRDefault="00806E06" w:rsidP="00EA28F8">
            <w:pPr>
              <w:jc w:val="center"/>
              <w:rPr>
                <w:color w:val="000000"/>
                <w:sz w:val="20"/>
                <w:szCs w:val="20"/>
              </w:rPr>
            </w:pPr>
            <w:r>
              <w:rPr>
                <w:color w:val="000000"/>
                <w:sz w:val="20"/>
                <w:szCs w:val="20"/>
              </w:rPr>
              <w:t>12</w:t>
            </w:r>
          </w:p>
        </w:tc>
      </w:tr>
    </w:tbl>
    <w:p w14:paraId="58B10C5B" w14:textId="77777777" w:rsidR="00806E06" w:rsidRPr="002B6F59" w:rsidRDefault="00806E06" w:rsidP="00806E06">
      <w:pPr>
        <w:jc w:val="center"/>
      </w:pPr>
    </w:p>
    <w:p w14:paraId="1B33E0FE" w14:textId="77777777" w:rsidR="00806E06" w:rsidRPr="002B6F59" w:rsidRDefault="00806E06" w:rsidP="00806E06">
      <w:pPr>
        <w:jc w:val="both"/>
      </w:pPr>
      <w:r w:rsidRPr="002B6F59">
        <w:rPr>
          <w:sz w:val="18"/>
          <w:szCs w:val="18"/>
          <w:lang w:val="en-US"/>
        </w:rPr>
        <w:t xml:space="preserve">Note: </w:t>
      </w:r>
      <w:r w:rsidRPr="002B6F59">
        <w:rPr>
          <w:sz w:val="18"/>
          <w:szCs w:val="18"/>
          <w:vertAlign w:val="superscript"/>
          <w:lang w:val="en-US"/>
        </w:rPr>
        <w:t>(</w:t>
      </w:r>
      <w:r>
        <w:rPr>
          <w:sz w:val="18"/>
          <w:szCs w:val="18"/>
          <w:vertAlign w:val="superscript"/>
          <w:lang w:val="en-US"/>
        </w:rPr>
        <w:t>a</w:t>
      </w:r>
      <w:r w:rsidRPr="002B6F59">
        <w:rPr>
          <w:sz w:val="18"/>
          <w:szCs w:val="18"/>
          <w:vertAlign w:val="superscript"/>
          <w:lang w:val="en-US"/>
        </w:rPr>
        <w:t>)</w:t>
      </w:r>
      <w:r w:rsidRPr="002B6F59">
        <w:rPr>
          <w:sz w:val="18"/>
          <w:szCs w:val="18"/>
          <w:lang w:val="en-US"/>
        </w:rPr>
        <w:t xml:space="preserve"> the </w:t>
      </w:r>
      <w:r w:rsidRPr="002B6F59">
        <w:rPr>
          <w:i/>
          <w:iCs/>
          <w:sz w:val="18"/>
          <w:szCs w:val="18"/>
          <w:lang w:val="en-US"/>
        </w:rPr>
        <w:t>SV Bark Europa</w:t>
      </w:r>
      <w:r w:rsidRPr="002B6F59">
        <w:rPr>
          <w:iCs/>
          <w:sz w:val="18"/>
          <w:szCs w:val="18"/>
          <w:lang w:val="en-US"/>
        </w:rPr>
        <w:t xml:space="preserve"> </w:t>
      </w:r>
      <w:r w:rsidRPr="002B6F59">
        <w:rPr>
          <w:sz w:val="18"/>
          <w:szCs w:val="18"/>
          <w:lang w:val="en-US"/>
        </w:rPr>
        <w:t xml:space="preserve">is considered a training vessel, declaring it takes only trainees on board, who were included on the crew list. </w:t>
      </w:r>
    </w:p>
    <w:p w14:paraId="304B3343" w14:textId="77777777" w:rsidR="00806E06" w:rsidRPr="002B6F59" w:rsidRDefault="00806E06" w:rsidP="00806E06">
      <w:pPr>
        <w:spacing w:after="240"/>
        <w:jc w:val="center"/>
        <w:rPr>
          <w:i/>
          <w:iCs/>
          <w:sz w:val="18"/>
          <w:szCs w:val="18"/>
          <w:lang w:val="en-US" w:eastAsia="es-AR"/>
        </w:rPr>
      </w:pPr>
      <w:r w:rsidRPr="002B6F59">
        <w:rPr>
          <w:i/>
          <w:iCs/>
          <w:sz w:val="18"/>
          <w:szCs w:val="18"/>
          <w:lang w:val="en-US" w:eastAsia="es-AR"/>
        </w:rPr>
        <w:t xml:space="preserve">Source: UNTDF, based on data collected from </w:t>
      </w:r>
      <w:r>
        <w:rPr>
          <w:i/>
          <w:iCs/>
          <w:sz w:val="18"/>
          <w:szCs w:val="18"/>
          <w:lang w:val="en-US" w:eastAsia="es-AR"/>
        </w:rPr>
        <w:t>2021/2022</w:t>
      </w:r>
      <w:r w:rsidRPr="002B6F59">
        <w:rPr>
          <w:i/>
          <w:iCs/>
          <w:sz w:val="18"/>
          <w:szCs w:val="18"/>
          <w:lang w:val="en-US" w:eastAsia="es-AR"/>
        </w:rPr>
        <w:t xml:space="preserve"> ship’s dispatches, Argentine Coast Guard.</w:t>
      </w:r>
    </w:p>
    <w:p w14:paraId="4FFA53A7" w14:textId="77777777" w:rsidR="00806E06" w:rsidRPr="002B6F59" w:rsidRDefault="00806E06" w:rsidP="00806E06"/>
    <w:p w14:paraId="5167FDFE" w14:textId="77777777" w:rsidR="00806E06" w:rsidRDefault="00806E06" w:rsidP="00806E06">
      <w:pPr>
        <w:jc w:val="center"/>
        <w:rPr>
          <w:b/>
          <w:bCs/>
          <w:szCs w:val="22"/>
          <w:lang w:val="en-US" w:eastAsia="es-AR"/>
        </w:rPr>
      </w:pPr>
    </w:p>
    <w:p w14:paraId="1D87C853" w14:textId="77777777" w:rsidR="00806E06" w:rsidRDefault="00806E06" w:rsidP="00806E06">
      <w:pPr>
        <w:jc w:val="center"/>
        <w:rPr>
          <w:b/>
          <w:bCs/>
          <w:szCs w:val="22"/>
          <w:lang w:val="en-US" w:eastAsia="es-AR"/>
        </w:rPr>
      </w:pPr>
    </w:p>
    <w:p w14:paraId="7D1CE3D4" w14:textId="77777777" w:rsidR="00806E06" w:rsidRDefault="00806E06" w:rsidP="00806E06">
      <w:pPr>
        <w:jc w:val="center"/>
        <w:rPr>
          <w:b/>
          <w:bCs/>
          <w:szCs w:val="22"/>
          <w:lang w:val="en-US" w:eastAsia="es-AR"/>
        </w:rPr>
      </w:pPr>
    </w:p>
    <w:p w14:paraId="585D2763" w14:textId="77777777" w:rsidR="00806E06" w:rsidRDefault="00806E06" w:rsidP="00806E06">
      <w:pPr>
        <w:jc w:val="center"/>
        <w:rPr>
          <w:b/>
          <w:bCs/>
          <w:szCs w:val="22"/>
          <w:lang w:val="en-US" w:eastAsia="es-AR"/>
        </w:rPr>
      </w:pPr>
    </w:p>
    <w:p w14:paraId="08BCE60C" w14:textId="77777777" w:rsidR="00806E06" w:rsidRDefault="00806E06" w:rsidP="00806E06">
      <w:pPr>
        <w:jc w:val="center"/>
        <w:rPr>
          <w:b/>
          <w:bCs/>
          <w:szCs w:val="22"/>
          <w:lang w:val="en-US" w:eastAsia="es-AR"/>
        </w:rPr>
      </w:pPr>
    </w:p>
    <w:p w14:paraId="51D20F1C" w14:textId="77777777" w:rsidR="00806E06" w:rsidRDefault="00806E06" w:rsidP="00806E06">
      <w:pPr>
        <w:jc w:val="center"/>
        <w:rPr>
          <w:b/>
          <w:bCs/>
          <w:szCs w:val="22"/>
          <w:lang w:val="en-US" w:eastAsia="es-AR"/>
        </w:rPr>
      </w:pPr>
    </w:p>
    <w:p w14:paraId="029A7A38" w14:textId="77777777" w:rsidR="00806E06" w:rsidRDefault="00806E06" w:rsidP="00806E06">
      <w:pPr>
        <w:jc w:val="center"/>
        <w:rPr>
          <w:b/>
          <w:bCs/>
          <w:szCs w:val="22"/>
          <w:lang w:val="en-US" w:eastAsia="es-AR"/>
        </w:rPr>
      </w:pPr>
    </w:p>
    <w:p w14:paraId="7B4F7009" w14:textId="77777777" w:rsidR="00806E06" w:rsidRDefault="00806E06" w:rsidP="00806E06">
      <w:pPr>
        <w:jc w:val="center"/>
        <w:rPr>
          <w:b/>
          <w:bCs/>
          <w:szCs w:val="22"/>
          <w:lang w:val="en-US" w:eastAsia="es-AR"/>
        </w:rPr>
      </w:pPr>
    </w:p>
    <w:p w14:paraId="318A043B" w14:textId="77777777" w:rsidR="00806E06" w:rsidRDefault="00806E06" w:rsidP="00806E06">
      <w:pPr>
        <w:jc w:val="center"/>
        <w:rPr>
          <w:b/>
          <w:bCs/>
          <w:szCs w:val="22"/>
          <w:lang w:val="en-US" w:eastAsia="es-AR"/>
        </w:rPr>
      </w:pPr>
    </w:p>
    <w:p w14:paraId="16D118B0" w14:textId="77777777" w:rsidR="00806E06" w:rsidRDefault="00806E06" w:rsidP="00806E06">
      <w:pPr>
        <w:jc w:val="center"/>
        <w:rPr>
          <w:b/>
          <w:bCs/>
          <w:szCs w:val="22"/>
          <w:lang w:val="en-US" w:eastAsia="es-AR"/>
        </w:rPr>
      </w:pPr>
    </w:p>
    <w:p w14:paraId="6EACD5D3" w14:textId="77777777" w:rsidR="00806E06" w:rsidRDefault="00806E06" w:rsidP="00806E06">
      <w:pPr>
        <w:jc w:val="center"/>
        <w:rPr>
          <w:b/>
          <w:bCs/>
          <w:szCs w:val="22"/>
          <w:lang w:val="en-US" w:eastAsia="es-AR"/>
        </w:rPr>
      </w:pPr>
    </w:p>
    <w:p w14:paraId="77940133" w14:textId="77777777" w:rsidR="00806E06" w:rsidRDefault="00806E06" w:rsidP="00806E06">
      <w:pPr>
        <w:jc w:val="center"/>
        <w:rPr>
          <w:b/>
          <w:bCs/>
          <w:szCs w:val="22"/>
          <w:lang w:val="en-US" w:eastAsia="es-AR"/>
        </w:rPr>
      </w:pPr>
    </w:p>
    <w:p w14:paraId="03FF03FB" w14:textId="77777777" w:rsidR="00806E06" w:rsidRDefault="00806E06" w:rsidP="00806E06">
      <w:pPr>
        <w:jc w:val="center"/>
        <w:rPr>
          <w:b/>
          <w:bCs/>
          <w:szCs w:val="22"/>
          <w:lang w:val="en-US" w:eastAsia="es-AR"/>
        </w:rPr>
      </w:pPr>
    </w:p>
    <w:p w14:paraId="694870CC" w14:textId="77777777" w:rsidR="00806E06" w:rsidRDefault="00806E06" w:rsidP="00806E06">
      <w:pPr>
        <w:jc w:val="center"/>
        <w:rPr>
          <w:b/>
          <w:bCs/>
          <w:szCs w:val="22"/>
          <w:lang w:val="en-US" w:eastAsia="es-AR"/>
        </w:rPr>
      </w:pPr>
    </w:p>
    <w:p w14:paraId="1B1C404B" w14:textId="77777777" w:rsidR="00806E06" w:rsidRDefault="00806E06" w:rsidP="00806E06">
      <w:pPr>
        <w:jc w:val="center"/>
        <w:rPr>
          <w:b/>
          <w:bCs/>
          <w:szCs w:val="22"/>
          <w:lang w:val="en-US" w:eastAsia="es-AR"/>
        </w:rPr>
      </w:pPr>
    </w:p>
    <w:p w14:paraId="25DB2C3A" w14:textId="77777777" w:rsidR="00806E06" w:rsidRDefault="00806E06" w:rsidP="00806E06">
      <w:pPr>
        <w:jc w:val="center"/>
        <w:rPr>
          <w:b/>
          <w:bCs/>
          <w:szCs w:val="22"/>
          <w:lang w:val="en-US" w:eastAsia="es-AR"/>
        </w:rPr>
      </w:pPr>
    </w:p>
    <w:p w14:paraId="643C82A3" w14:textId="77777777" w:rsidR="00806E06" w:rsidRPr="002B6F59" w:rsidRDefault="00806E06" w:rsidP="00806E06">
      <w:pPr>
        <w:jc w:val="center"/>
        <w:rPr>
          <w:b/>
          <w:bCs/>
          <w:szCs w:val="22"/>
          <w:lang w:val="en-US" w:eastAsia="es-AR"/>
        </w:rPr>
      </w:pPr>
      <w:r w:rsidRPr="002B6F59">
        <w:rPr>
          <w:b/>
          <w:bCs/>
          <w:szCs w:val="22"/>
          <w:lang w:val="en-US" w:eastAsia="es-AR"/>
        </w:rPr>
        <w:t>Figure 2 - Average number of passengers carried per vessel on each voyage.</w:t>
      </w:r>
    </w:p>
    <w:p w14:paraId="006C91B1" w14:textId="77777777" w:rsidR="00806E06" w:rsidRPr="002B6F59" w:rsidRDefault="00806E06" w:rsidP="00806E06">
      <w:pPr>
        <w:jc w:val="center"/>
        <w:rPr>
          <w:b/>
          <w:bCs/>
        </w:rPr>
      </w:pPr>
      <w:r w:rsidRPr="002B6F59">
        <w:rPr>
          <w:b/>
          <w:bCs/>
        </w:rPr>
        <w:t xml:space="preserve">Ushuaia, </w:t>
      </w:r>
      <w:r>
        <w:rPr>
          <w:b/>
          <w:bCs/>
        </w:rPr>
        <w:t>2021/2022</w:t>
      </w:r>
      <w:r w:rsidRPr="002B6F59">
        <w:rPr>
          <w:b/>
          <w:bCs/>
        </w:rPr>
        <w:t xml:space="preserve"> summer season</w:t>
      </w:r>
    </w:p>
    <w:p w14:paraId="601DEB0C" w14:textId="77777777" w:rsidR="00806E06" w:rsidRPr="002B6F59" w:rsidRDefault="00806E06" w:rsidP="00806E06">
      <w:pPr>
        <w:jc w:val="center"/>
      </w:pPr>
    </w:p>
    <w:p w14:paraId="76CF0A97" w14:textId="77777777" w:rsidR="00806E06" w:rsidRPr="002B6F59" w:rsidRDefault="00806E06" w:rsidP="00806E06">
      <w:pPr>
        <w:jc w:val="center"/>
      </w:pPr>
      <w:r>
        <w:rPr>
          <w:noProof/>
          <w:lang w:val="en-US"/>
        </w:rPr>
        <w:drawing>
          <wp:inline distT="0" distB="0" distL="0" distR="0" wp14:anchorId="4826F7B2" wp14:editId="19F950A4">
            <wp:extent cx="5716988" cy="5367020"/>
            <wp:effectExtent l="12700" t="12700" r="10795" b="17780"/>
            <wp:docPr id="13" name="Imagen 13"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en blanco y negro&#10;&#10;Descripción generada automáticamente con confianza baj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8120" cy="5377471"/>
                    </a:xfrm>
                    <a:prstGeom prst="rect">
                      <a:avLst/>
                    </a:prstGeom>
                    <a:ln>
                      <a:solidFill>
                        <a:schemeClr val="tx1"/>
                      </a:solidFill>
                    </a:ln>
                  </pic:spPr>
                </pic:pic>
              </a:graphicData>
            </a:graphic>
          </wp:inline>
        </w:drawing>
      </w:r>
    </w:p>
    <w:p w14:paraId="7FD64959" w14:textId="77777777" w:rsidR="00806E06" w:rsidRPr="002B6F59" w:rsidRDefault="00806E06" w:rsidP="00806E06">
      <w:pPr>
        <w:jc w:val="both"/>
      </w:pPr>
      <w:r w:rsidRPr="002B6F59">
        <w:rPr>
          <w:sz w:val="18"/>
          <w:szCs w:val="18"/>
          <w:lang w:val="en-US"/>
        </w:rPr>
        <w:t xml:space="preserve">Note: </w:t>
      </w:r>
      <w:r w:rsidRPr="002B6F59">
        <w:rPr>
          <w:sz w:val="18"/>
          <w:szCs w:val="18"/>
          <w:vertAlign w:val="superscript"/>
          <w:lang w:val="en-US"/>
        </w:rPr>
        <w:t>(</w:t>
      </w:r>
      <w:r>
        <w:rPr>
          <w:sz w:val="18"/>
          <w:szCs w:val="18"/>
          <w:vertAlign w:val="superscript"/>
          <w:lang w:val="en-US"/>
        </w:rPr>
        <w:t>a</w:t>
      </w:r>
      <w:r w:rsidRPr="002B6F59">
        <w:rPr>
          <w:sz w:val="18"/>
          <w:szCs w:val="18"/>
          <w:vertAlign w:val="superscript"/>
          <w:lang w:val="en-US"/>
        </w:rPr>
        <w:t>)</w:t>
      </w:r>
      <w:r w:rsidRPr="002B6F59">
        <w:rPr>
          <w:sz w:val="18"/>
          <w:szCs w:val="18"/>
          <w:lang w:val="en-US"/>
        </w:rPr>
        <w:t xml:space="preserve"> the </w:t>
      </w:r>
      <w:r w:rsidRPr="002B6F59">
        <w:rPr>
          <w:i/>
          <w:iCs/>
          <w:sz w:val="18"/>
          <w:szCs w:val="18"/>
          <w:lang w:val="en-US"/>
        </w:rPr>
        <w:t>SV Bark Europa</w:t>
      </w:r>
      <w:r w:rsidRPr="002B6F59">
        <w:rPr>
          <w:iCs/>
          <w:sz w:val="18"/>
          <w:szCs w:val="18"/>
          <w:lang w:val="en-US"/>
        </w:rPr>
        <w:t xml:space="preserve"> </w:t>
      </w:r>
      <w:r w:rsidRPr="002B6F59">
        <w:rPr>
          <w:sz w:val="18"/>
          <w:szCs w:val="18"/>
          <w:lang w:val="en-US"/>
        </w:rPr>
        <w:t xml:space="preserve">is considered a training vessel, declaring it takes only trainees on board, who were included on the crew list. </w:t>
      </w:r>
    </w:p>
    <w:p w14:paraId="5AC8DD55" w14:textId="77777777" w:rsidR="00806E06" w:rsidRPr="002B6F59" w:rsidRDefault="00806E06" w:rsidP="00806E06">
      <w:pPr>
        <w:spacing w:after="240"/>
        <w:jc w:val="center"/>
        <w:rPr>
          <w:i/>
          <w:iCs/>
          <w:sz w:val="18"/>
          <w:szCs w:val="18"/>
          <w:lang w:val="en-US" w:eastAsia="es-AR"/>
        </w:rPr>
      </w:pPr>
      <w:r w:rsidRPr="002B6F59">
        <w:rPr>
          <w:i/>
          <w:iCs/>
          <w:sz w:val="18"/>
          <w:szCs w:val="18"/>
          <w:lang w:val="en-US" w:eastAsia="es-AR"/>
        </w:rPr>
        <w:t xml:space="preserve">Source: UNTDF, based on data collected from </w:t>
      </w:r>
      <w:r>
        <w:rPr>
          <w:i/>
          <w:iCs/>
          <w:sz w:val="18"/>
          <w:szCs w:val="18"/>
          <w:lang w:val="en-US" w:eastAsia="es-AR"/>
        </w:rPr>
        <w:t>2021/2022</w:t>
      </w:r>
      <w:r w:rsidRPr="002B6F59">
        <w:rPr>
          <w:i/>
          <w:iCs/>
          <w:sz w:val="18"/>
          <w:szCs w:val="18"/>
          <w:lang w:val="en-US" w:eastAsia="es-AR"/>
        </w:rPr>
        <w:t xml:space="preserve"> ship’s dispatches, Argentine Coast Guard.</w:t>
      </w:r>
    </w:p>
    <w:p w14:paraId="66DFE569" w14:textId="77777777" w:rsidR="00806E06" w:rsidRDefault="00806E06" w:rsidP="00806E06">
      <w:pPr>
        <w:jc w:val="both"/>
      </w:pPr>
    </w:p>
    <w:p w14:paraId="3670DDB0" w14:textId="77777777" w:rsidR="00806E06" w:rsidRPr="002B6F59" w:rsidRDefault="00806E06" w:rsidP="00806E06">
      <w:pPr>
        <w:jc w:val="both"/>
      </w:pPr>
      <w:r>
        <w:t xml:space="preserve">We registered the nationalities of passengers </w:t>
      </w:r>
      <w:r w:rsidRPr="00144C93">
        <w:t>who went to A</w:t>
      </w:r>
      <w:r>
        <w:t>ntarctica via</w:t>
      </w:r>
      <w:r w:rsidRPr="00144C93">
        <w:t xml:space="preserve"> Ushuaia</w:t>
      </w:r>
      <w:r>
        <w:t xml:space="preserve">’s port, identifying </w:t>
      </w:r>
      <w:r w:rsidRPr="00144C93">
        <w:t xml:space="preserve">more than </w:t>
      </w:r>
      <w:r>
        <w:t>80 nationalities. Most of the passengers were</w:t>
      </w:r>
      <w:r w:rsidRPr="00144C93">
        <w:t xml:space="preserve"> from the United States, followed by Germany, France, Russian Federation, United Kingdom, Canada, Switzerland, Australia, Argentina, Netherlands, among others. Percentages of the main nationalities are represented in Figure 4, where a total of 20 nationalities account for the 95,10% of all visitors.</w:t>
      </w:r>
    </w:p>
    <w:p w14:paraId="22F57C09" w14:textId="77777777" w:rsidR="00806E06" w:rsidRPr="00263EFE" w:rsidRDefault="00806E06" w:rsidP="00806E06">
      <w:pPr>
        <w:rPr>
          <w:sz w:val="24"/>
          <w:highlight w:val="yellow"/>
        </w:rPr>
      </w:pPr>
    </w:p>
    <w:p w14:paraId="3EA4299B" w14:textId="77777777" w:rsidR="00806E06" w:rsidRDefault="00806E06" w:rsidP="00806E06">
      <w:pPr>
        <w:jc w:val="center"/>
        <w:rPr>
          <w:b/>
          <w:bCs/>
          <w:szCs w:val="22"/>
          <w:lang w:val="en-US" w:eastAsia="es-AR"/>
        </w:rPr>
      </w:pPr>
    </w:p>
    <w:p w14:paraId="3ADCEBF6" w14:textId="77777777" w:rsidR="00806E06" w:rsidRDefault="00806E06" w:rsidP="00806E06">
      <w:pPr>
        <w:jc w:val="center"/>
        <w:rPr>
          <w:b/>
          <w:bCs/>
          <w:szCs w:val="22"/>
          <w:lang w:val="en-US" w:eastAsia="es-AR"/>
        </w:rPr>
      </w:pPr>
    </w:p>
    <w:p w14:paraId="48550F3D" w14:textId="77777777" w:rsidR="00806E06" w:rsidRDefault="00806E06" w:rsidP="00806E06">
      <w:pPr>
        <w:jc w:val="center"/>
        <w:rPr>
          <w:b/>
          <w:bCs/>
          <w:szCs w:val="22"/>
          <w:lang w:val="en-US" w:eastAsia="es-AR"/>
        </w:rPr>
      </w:pPr>
    </w:p>
    <w:p w14:paraId="02366CF5" w14:textId="77777777" w:rsidR="00806E06" w:rsidRDefault="00806E06" w:rsidP="00806E06">
      <w:pPr>
        <w:jc w:val="center"/>
        <w:rPr>
          <w:b/>
          <w:bCs/>
          <w:szCs w:val="22"/>
          <w:lang w:val="en-US" w:eastAsia="es-AR"/>
        </w:rPr>
      </w:pPr>
    </w:p>
    <w:p w14:paraId="7CFEA5A7" w14:textId="77777777" w:rsidR="00806E06" w:rsidRDefault="00806E06" w:rsidP="00806E06">
      <w:pPr>
        <w:jc w:val="center"/>
        <w:rPr>
          <w:b/>
          <w:bCs/>
          <w:szCs w:val="22"/>
          <w:lang w:val="en-US" w:eastAsia="es-AR"/>
        </w:rPr>
      </w:pPr>
    </w:p>
    <w:p w14:paraId="5025EFC8" w14:textId="77777777" w:rsidR="00806E06" w:rsidRDefault="00806E06" w:rsidP="00806E06">
      <w:pPr>
        <w:jc w:val="center"/>
        <w:rPr>
          <w:b/>
          <w:bCs/>
          <w:szCs w:val="22"/>
          <w:lang w:val="en-US" w:eastAsia="es-AR"/>
        </w:rPr>
      </w:pPr>
    </w:p>
    <w:p w14:paraId="5A6C9CA7" w14:textId="77777777" w:rsidR="00806E06" w:rsidRDefault="00806E06" w:rsidP="00806E06">
      <w:pPr>
        <w:jc w:val="center"/>
        <w:rPr>
          <w:b/>
          <w:bCs/>
          <w:szCs w:val="22"/>
          <w:lang w:val="en-US" w:eastAsia="es-AR"/>
        </w:rPr>
      </w:pPr>
    </w:p>
    <w:p w14:paraId="13C29A12" w14:textId="77777777" w:rsidR="00806E06" w:rsidRDefault="00806E06" w:rsidP="00806E06">
      <w:pPr>
        <w:jc w:val="center"/>
        <w:rPr>
          <w:b/>
          <w:bCs/>
          <w:szCs w:val="22"/>
          <w:lang w:val="en-US" w:eastAsia="es-AR"/>
        </w:rPr>
      </w:pPr>
    </w:p>
    <w:p w14:paraId="2B9D717E" w14:textId="77777777" w:rsidR="00806E06" w:rsidRDefault="00806E06" w:rsidP="00806E06">
      <w:pPr>
        <w:jc w:val="center"/>
        <w:rPr>
          <w:b/>
          <w:bCs/>
          <w:szCs w:val="22"/>
          <w:lang w:val="en-US" w:eastAsia="es-AR"/>
        </w:rPr>
      </w:pPr>
    </w:p>
    <w:p w14:paraId="5217B727" w14:textId="77777777" w:rsidR="00806E06" w:rsidRPr="002B6F59" w:rsidRDefault="00806E06" w:rsidP="00806E06">
      <w:pPr>
        <w:jc w:val="center"/>
        <w:rPr>
          <w:b/>
          <w:bCs/>
          <w:szCs w:val="22"/>
          <w:lang w:val="en-US" w:eastAsia="es-AR"/>
        </w:rPr>
      </w:pPr>
      <w:r w:rsidRPr="002B6F59">
        <w:rPr>
          <w:b/>
          <w:bCs/>
          <w:szCs w:val="22"/>
          <w:lang w:val="en-US" w:eastAsia="es-AR"/>
        </w:rPr>
        <w:t xml:space="preserve">Figure 3 - Vessels that made most voyages to Antarctica operating regularly. </w:t>
      </w:r>
    </w:p>
    <w:p w14:paraId="72DA3ED6" w14:textId="77777777" w:rsidR="00806E06" w:rsidRPr="002B6F59" w:rsidRDefault="00806E06" w:rsidP="00806E06">
      <w:pPr>
        <w:jc w:val="center"/>
        <w:rPr>
          <w:b/>
          <w:bCs/>
          <w:szCs w:val="22"/>
          <w:lang w:val="en-US" w:eastAsia="es-AR"/>
        </w:rPr>
      </w:pPr>
      <w:r w:rsidRPr="002B6F59">
        <w:rPr>
          <w:b/>
          <w:bCs/>
          <w:szCs w:val="22"/>
          <w:lang w:val="en-US" w:eastAsia="es-AR"/>
        </w:rPr>
        <w:t xml:space="preserve">Ushuaia, </w:t>
      </w:r>
      <w:r>
        <w:rPr>
          <w:b/>
          <w:bCs/>
          <w:szCs w:val="22"/>
          <w:lang w:val="en-US" w:eastAsia="es-AR"/>
        </w:rPr>
        <w:t>2021/2022</w:t>
      </w:r>
      <w:r w:rsidRPr="002B6F59">
        <w:rPr>
          <w:b/>
          <w:bCs/>
          <w:szCs w:val="22"/>
          <w:lang w:val="en-US" w:eastAsia="es-AR"/>
        </w:rPr>
        <w:t xml:space="preserve"> summer season</w:t>
      </w:r>
    </w:p>
    <w:p w14:paraId="39A9989F" w14:textId="77777777" w:rsidR="00806E06" w:rsidRDefault="00806E06" w:rsidP="00806E06">
      <w:pPr>
        <w:jc w:val="center"/>
      </w:pPr>
    </w:p>
    <w:p w14:paraId="3A50CF6C" w14:textId="77777777" w:rsidR="00806E06" w:rsidRDefault="00806E06" w:rsidP="00806E06">
      <w:pPr>
        <w:jc w:val="center"/>
      </w:pPr>
      <w:r>
        <w:rPr>
          <w:noProof/>
          <w:lang w:val="en-US"/>
        </w:rPr>
        <w:drawing>
          <wp:inline distT="0" distB="0" distL="0" distR="0" wp14:anchorId="0C97696A" wp14:editId="27B3C613">
            <wp:extent cx="5117189" cy="2472856"/>
            <wp:effectExtent l="12700" t="12700" r="13970" b="16510"/>
            <wp:docPr id="14" name="Imagen 1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barras&#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31154" cy="2479605"/>
                    </a:xfrm>
                    <a:prstGeom prst="rect">
                      <a:avLst/>
                    </a:prstGeom>
                    <a:ln>
                      <a:solidFill>
                        <a:schemeClr val="tx1"/>
                      </a:solidFill>
                    </a:ln>
                  </pic:spPr>
                </pic:pic>
              </a:graphicData>
            </a:graphic>
          </wp:inline>
        </w:drawing>
      </w:r>
    </w:p>
    <w:p w14:paraId="49323CE6" w14:textId="77777777" w:rsidR="00806E06" w:rsidRDefault="00806E06" w:rsidP="00806E06">
      <w:pPr>
        <w:jc w:val="center"/>
      </w:pPr>
    </w:p>
    <w:p w14:paraId="27571527" w14:textId="77777777" w:rsidR="00806E06" w:rsidRPr="002B6F59" w:rsidRDefault="00806E06" w:rsidP="00806E06">
      <w:pPr>
        <w:spacing w:after="240"/>
        <w:jc w:val="center"/>
        <w:rPr>
          <w:i/>
          <w:iCs/>
          <w:sz w:val="18"/>
          <w:szCs w:val="18"/>
          <w:lang w:val="en-US" w:eastAsia="es-AR"/>
        </w:rPr>
      </w:pPr>
      <w:r w:rsidRPr="002B6F59">
        <w:rPr>
          <w:i/>
          <w:iCs/>
          <w:sz w:val="18"/>
          <w:szCs w:val="18"/>
          <w:lang w:val="en-US" w:eastAsia="es-AR"/>
        </w:rPr>
        <w:t xml:space="preserve">Source: UNTDF, based on data collected from </w:t>
      </w:r>
      <w:r>
        <w:rPr>
          <w:i/>
          <w:iCs/>
          <w:sz w:val="18"/>
          <w:szCs w:val="18"/>
          <w:lang w:val="en-US" w:eastAsia="es-AR"/>
        </w:rPr>
        <w:t>2021/2022</w:t>
      </w:r>
      <w:r w:rsidRPr="002B6F59">
        <w:rPr>
          <w:i/>
          <w:iCs/>
          <w:sz w:val="18"/>
          <w:szCs w:val="18"/>
          <w:lang w:val="en-US" w:eastAsia="es-AR"/>
        </w:rPr>
        <w:t xml:space="preserve"> ship’s dispatches, Argentine Coast Guard.</w:t>
      </w:r>
    </w:p>
    <w:p w14:paraId="52D34B97" w14:textId="77777777" w:rsidR="00806E06" w:rsidRPr="002B6F59" w:rsidRDefault="00806E06" w:rsidP="00806E06">
      <w:pPr>
        <w:jc w:val="center"/>
      </w:pPr>
    </w:p>
    <w:p w14:paraId="0F07B234" w14:textId="77777777" w:rsidR="00806E06" w:rsidRPr="002B6F59" w:rsidRDefault="00806E06" w:rsidP="00806E06">
      <w:pPr>
        <w:jc w:val="center"/>
      </w:pPr>
    </w:p>
    <w:p w14:paraId="354C4045" w14:textId="77777777" w:rsidR="00806E06" w:rsidRDefault="00806E06" w:rsidP="00806E06">
      <w:pPr>
        <w:jc w:val="center"/>
        <w:outlineLvl w:val="0"/>
        <w:rPr>
          <w:b/>
          <w:bCs/>
          <w:szCs w:val="22"/>
          <w:lang w:val="en-US" w:eastAsia="es-AR"/>
        </w:rPr>
      </w:pPr>
      <w:r w:rsidRPr="002B6F59">
        <w:rPr>
          <w:b/>
          <w:bCs/>
          <w:szCs w:val="22"/>
          <w:lang w:val="en-US" w:eastAsia="es-AR"/>
        </w:rPr>
        <w:t xml:space="preserve">Figure 4 - Main nationalities of Antarctic visitors, in percentages. Ushuaia, </w:t>
      </w:r>
      <w:r>
        <w:rPr>
          <w:b/>
          <w:bCs/>
          <w:szCs w:val="22"/>
          <w:lang w:val="en-US" w:eastAsia="es-AR"/>
        </w:rPr>
        <w:t>2021/2022</w:t>
      </w:r>
      <w:r w:rsidRPr="002B6F59">
        <w:rPr>
          <w:b/>
          <w:bCs/>
          <w:szCs w:val="22"/>
          <w:lang w:val="en-US" w:eastAsia="es-AR"/>
        </w:rPr>
        <w:t xml:space="preserve"> season</w:t>
      </w:r>
    </w:p>
    <w:p w14:paraId="494A6691" w14:textId="77777777" w:rsidR="00806E06" w:rsidRPr="002B6F59" w:rsidRDefault="00806E06" w:rsidP="00806E06">
      <w:pPr>
        <w:jc w:val="center"/>
        <w:outlineLvl w:val="0"/>
        <w:rPr>
          <w:b/>
          <w:bCs/>
          <w:szCs w:val="22"/>
          <w:lang w:val="en-US" w:eastAsia="es-AR"/>
        </w:rPr>
      </w:pPr>
    </w:p>
    <w:p w14:paraId="464D97CD" w14:textId="77777777" w:rsidR="00806E06" w:rsidRDefault="00806E06" w:rsidP="00806E06">
      <w:pPr>
        <w:jc w:val="center"/>
        <w:outlineLvl w:val="0"/>
        <w:rPr>
          <w:b/>
          <w:bCs/>
          <w:szCs w:val="22"/>
          <w:lang w:val="en-US" w:eastAsia="es-AR"/>
        </w:rPr>
      </w:pPr>
      <w:r>
        <w:rPr>
          <w:b/>
          <w:bCs/>
          <w:noProof/>
          <w:szCs w:val="22"/>
          <w:lang w:val="en-US"/>
        </w:rPr>
        <w:drawing>
          <wp:inline distT="0" distB="0" distL="0" distR="0" wp14:anchorId="36C29414" wp14:editId="61B7A08D">
            <wp:extent cx="6120765" cy="3361690"/>
            <wp:effectExtent l="12700" t="12700" r="13335" b="16510"/>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765" cy="3361690"/>
                    </a:xfrm>
                    <a:prstGeom prst="rect">
                      <a:avLst/>
                    </a:prstGeom>
                    <a:ln>
                      <a:solidFill>
                        <a:schemeClr val="tx1"/>
                      </a:solidFill>
                    </a:ln>
                  </pic:spPr>
                </pic:pic>
              </a:graphicData>
            </a:graphic>
          </wp:inline>
        </w:drawing>
      </w:r>
    </w:p>
    <w:p w14:paraId="29C5661F" w14:textId="77777777" w:rsidR="00806E06" w:rsidRDefault="00806E06" w:rsidP="00806E06">
      <w:pPr>
        <w:jc w:val="center"/>
        <w:rPr>
          <w:i/>
          <w:iCs/>
          <w:sz w:val="18"/>
          <w:szCs w:val="18"/>
          <w:lang w:val="en-US" w:eastAsia="es-AR"/>
        </w:rPr>
      </w:pPr>
    </w:p>
    <w:p w14:paraId="14EB7427" w14:textId="77777777" w:rsidR="00806E06" w:rsidRPr="002B6F59" w:rsidRDefault="00806E06" w:rsidP="00806E06">
      <w:pPr>
        <w:jc w:val="center"/>
        <w:rPr>
          <w:i/>
          <w:iCs/>
          <w:sz w:val="18"/>
          <w:szCs w:val="18"/>
          <w:lang w:val="en-US" w:eastAsia="es-AR"/>
        </w:rPr>
      </w:pPr>
      <w:r w:rsidRPr="002B6F59">
        <w:rPr>
          <w:i/>
          <w:iCs/>
          <w:sz w:val="18"/>
          <w:szCs w:val="18"/>
          <w:lang w:val="en-US" w:eastAsia="es-AR"/>
        </w:rPr>
        <w:t xml:space="preserve">Source: UNTDF, based on data collected from </w:t>
      </w:r>
      <w:r>
        <w:rPr>
          <w:i/>
          <w:iCs/>
          <w:sz w:val="18"/>
          <w:szCs w:val="18"/>
          <w:lang w:val="en-US" w:eastAsia="es-AR"/>
        </w:rPr>
        <w:t>2021/2022</w:t>
      </w:r>
      <w:r w:rsidRPr="002B6F59">
        <w:rPr>
          <w:i/>
          <w:iCs/>
          <w:sz w:val="18"/>
          <w:szCs w:val="18"/>
          <w:lang w:val="en-US" w:eastAsia="es-AR"/>
        </w:rPr>
        <w:t xml:space="preserve"> ship’s dispatches, Argentine Coast Guard.</w:t>
      </w:r>
    </w:p>
    <w:p w14:paraId="27D3BB2F" w14:textId="77777777" w:rsidR="00806E06" w:rsidRPr="00F6677B" w:rsidRDefault="00806E06" w:rsidP="00806E06">
      <w:pPr>
        <w:tabs>
          <w:tab w:val="left" w:pos="6470"/>
        </w:tabs>
        <w:rPr>
          <w:szCs w:val="22"/>
          <w:lang w:val="en-US" w:eastAsia="es-AR"/>
        </w:rPr>
      </w:pPr>
    </w:p>
    <w:p w14:paraId="00C0CAB4" w14:textId="77777777" w:rsidR="00806E06" w:rsidRPr="002B6F59" w:rsidRDefault="00806E06" w:rsidP="00806E06">
      <w:pPr>
        <w:jc w:val="both"/>
        <w:rPr>
          <w:szCs w:val="22"/>
          <w:lang w:val="en-US" w:eastAsia="es-AR"/>
        </w:rPr>
      </w:pPr>
      <w:r w:rsidRPr="00430423">
        <w:rPr>
          <w:szCs w:val="22"/>
          <w:lang w:val="en-US" w:eastAsia="es-AR"/>
        </w:rPr>
        <w:lastRenderedPageBreak/>
        <w:t xml:space="preserve">According to the registration of the vessels that operated in Antarctica throughout this season from Ushuaia, we observed that among the flag States of those vessels, </w:t>
      </w:r>
      <w:r>
        <w:rPr>
          <w:szCs w:val="22"/>
          <w:lang w:val="en-US" w:eastAsia="es-AR"/>
        </w:rPr>
        <w:t>three</w:t>
      </w:r>
      <w:r w:rsidRPr="00430423">
        <w:rPr>
          <w:szCs w:val="22"/>
          <w:lang w:val="en-US" w:eastAsia="es-AR"/>
        </w:rPr>
        <w:t xml:space="preserve"> (</w:t>
      </w:r>
      <w:r>
        <w:rPr>
          <w:szCs w:val="22"/>
          <w:lang w:val="en-US" w:eastAsia="es-AR"/>
        </w:rPr>
        <w:t>3</w:t>
      </w:r>
      <w:r w:rsidRPr="00430423">
        <w:rPr>
          <w:szCs w:val="22"/>
          <w:lang w:val="en-US" w:eastAsia="es-AR"/>
        </w:rPr>
        <w:t xml:space="preserve">) are Antarctic Treaty Consultative Parties (France, </w:t>
      </w:r>
      <w:proofErr w:type="gramStart"/>
      <w:r w:rsidRPr="00430423">
        <w:rPr>
          <w:szCs w:val="22"/>
          <w:lang w:val="en-US" w:eastAsia="es-AR"/>
        </w:rPr>
        <w:t>Netherlands</w:t>
      </w:r>
      <w:proofErr w:type="gramEnd"/>
      <w:r>
        <w:rPr>
          <w:szCs w:val="22"/>
          <w:lang w:val="en-US" w:eastAsia="es-AR"/>
        </w:rPr>
        <w:t xml:space="preserve"> and </w:t>
      </w:r>
      <w:r w:rsidRPr="00430423">
        <w:rPr>
          <w:szCs w:val="22"/>
          <w:lang w:val="en-US" w:eastAsia="es-AR"/>
        </w:rPr>
        <w:t>Norway) and one (1) is a Non-Consultative Party (Portugal). On the other hand, f</w:t>
      </w:r>
      <w:r>
        <w:rPr>
          <w:szCs w:val="22"/>
          <w:lang w:val="en-US" w:eastAsia="es-AR"/>
        </w:rPr>
        <w:t>our</w:t>
      </w:r>
      <w:r w:rsidRPr="00430423">
        <w:rPr>
          <w:szCs w:val="22"/>
          <w:lang w:val="en-US" w:eastAsia="es-AR"/>
        </w:rPr>
        <w:t xml:space="preserve"> (</w:t>
      </w:r>
      <w:r>
        <w:rPr>
          <w:szCs w:val="22"/>
          <w:lang w:val="en-US" w:eastAsia="es-AR"/>
        </w:rPr>
        <w:t>4</w:t>
      </w:r>
      <w:r w:rsidRPr="00430423">
        <w:rPr>
          <w:szCs w:val="22"/>
          <w:lang w:val="en-US" w:eastAsia="es-AR"/>
        </w:rPr>
        <w:t>) vessels are not registered to a Party to the Antarctic Treaty (Bahamas, Cyprus, Marshall Islands and Malta) (</w:t>
      </w:r>
      <w:r>
        <w:rPr>
          <w:szCs w:val="22"/>
          <w:lang w:val="en-US" w:eastAsia="es-AR"/>
        </w:rPr>
        <w:t>s</w:t>
      </w:r>
      <w:r w:rsidRPr="00430423">
        <w:rPr>
          <w:szCs w:val="22"/>
          <w:lang w:val="en-US" w:eastAsia="es-AR"/>
        </w:rPr>
        <w:t xml:space="preserve">ee Figure </w:t>
      </w:r>
      <w:r w:rsidRPr="00E50A8B">
        <w:rPr>
          <w:szCs w:val="22"/>
          <w:lang w:val="en-US" w:eastAsia="es-AR"/>
        </w:rPr>
        <w:t>5).</w:t>
      </w:r>
      <w:r w:rsidRPr="002B6F59">
        <w:rPr>
          <w:szCs w:val="22"/>
          <w:lang w:val="en-US" w:eastAsia="es-AR"/>
        </w:rPr>
        <w:t xml:space="preserve"> </w:t>
      </w:r>
    </w:p>
    <w:p w14:paraId="7F2CF995" w14:textId="77777777" w:rsidR="00806E06" w:rsidRPr="002B6F59" w:rsidRDefault="00806E06" w:rsidP="00806E06">
      <w:pPr>
        <w:jc w:val="center"/>
      </w:pPr>
    </w:p>
    <w:p w14:paraId="7B6FD10C" w14:textId="77777777" w:rsidR="00806E06" w:rsidRDefault="00806E06" w:rsidP="00806E06">
      <w:pPr>
        <w:jc w:val="center"/>
        <w:rPr>
          <w:b/>
          <w:bCs/>
          <w:szCs w:val="22"/>
        </w:rPr>
      </w:pPr>
    </w:p>
    <w:p w14:paraId="0BB3B1C6" w14:textId="77777777" w:rsidR="00806E06" w:rsidRPr="002B6F59" w:rsidRDefault="00806E06" w:rsidP="00806E06">
      <w:pPr>
        <w:jc w:val="center"/>
        <w:rPr>
          <w:b/>
        </w:rPr>
      </w:pPr>
      <w:r w:rsidRPr="002B6F59">
        <w:rPr>
          <w:b/>
          <w:bCs/>
          <w:szCs w:val="22"/>
        </w:rPr>
        <w:t xml:space="preserve">Figure 5. Vessel registry. Ushuaia, </w:t>
      </w:r>
      <w:r>
        <w:rPr>
          <w:b/>
          <w:bCs/>
          <w:szCs w:val="22"/>
        </w:rPr>
        <w:t>2021/2022</w:t>
      </w:r>
      <w:r w:rsidRPr="002B6F59">
        <w:rPr>
          <w:b/>
          <w:bCs/>
          <w:szCs w:val="22"/>
        </w:rPr>
        <w:t xml:space="preserve"> summer season</w:t>
      </w:r>
    </w:p>
    <w:p w14:paraId="07B7A883" w14:textId="77777777" w:rsidR="00806E06" w:rsidRPr="002B6F59" w:rsidRDefault="00806E06" w:rsidP="00806E06">
      <w:pPr>
        <w:ind w:firstLine="708"/>
        <w:jc w:val="center"/>
        <w:rPr>
          <w:b/>
          <w:sz w:val="24"/>
        </w:rPr>
      </w:pPr>
    </w:p>
    <w:p w14:paraId="2BC86A2E" w14:textId="77777777" w:rsidR="00806E06" w:rsidRPr="002B6F59" w:rsidRDefault="00806E06" w:rsidP="00806E06">
      <w:pPr>
        <w:jc w:val="center"/>
      </w:pPr>
      <w:r>
        <w:rPr>
          <w:noProof/>
          <w:lang w:val="en-US"/>
        </w:rPr>
        <w:drawing>
          <wp:inline distT="0" distB="0" distL="0" distR="0" wp14:anchorId="5C972088" wp14:editId="2CC7DD0C">
            <wp:extent cx="4458446" cy="2873776"/>
            <wp:effectExtent l="12700" t="12700" r="12065" b="9525"/>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74018" cy="2883813"/>
                    </a:xfrm>
                    <a:prstGeom prst="rect">
                      <a:avLst/>
                    </a:prstGeom>
                    <a:ln>
                      <a:solidFill>
                        <a:schemeClr val="tx1"/>
                      </a:solidFill>
                    </a:ln>
                  </pic:spPr>
                </pic:pic>
              </a:graphicData>
            </a:graphic>
          </wp:inline>
        </w:drawing>
      </w:r>
    </w:p>
    <w:p w14:paraId="429E3037" w14:textId="77777777" w:rsidR="00806E06" w:rsidRPr="002B6F59" w:rsidRDefault="00806E06" w:rsidP="00806E06">
      <w:pPr>
        <w:spacing w:after="240"/>
        <w:jc w:val="center"/>
        <w:rPr>
          <w:i/>
          <w:iCs/>
          <w:sz w:val="18"/>
          <w:szCs w:val="18"/>
          <w:lang w:val="en-US" w:eastAsia="es-AR"/>
        </w:rPr>
      </w:pPr>
      <w:r w:rsidRPr="002B6F59">
        <w:rPr>
          <w:i/>
          <w:iCs/>
          <w:sz w:val="18"/>
          <w:szCs w:val="18"/>
          <w:lang w:val="en-US" w:eastAsia="es-AR"/>
        </w:rPr>
        <w:t xml:space="preserve">Source: UNTDF, based on data collected from </w:t>
      </w:r>
      <w:r>
        <w:rPr>
          <w:i/>
          <w:iCs/>
          <w:sz w:val="18"/>
          <w:szCs w:val="18"/>
          <w:lang w:val="en-US" w:eastAsia="es-AR"/>
        </w:rPr>
        <w:t>2021/2022</w:t>
      </w:r>
      <w:r w:rsidRPr="002B6F59">
        <w:rPr>
          <w:i/>
          <w:iCs/>
          <w:sz w:val="18"/>
          <w:szCs w:val="18"/>
          <w:lang w:val="en-US" w:eastAsia="es-AR"/>
        </w:rPr>
        <w:t xml:space="preserve"> ship’s dispatches, Argentine Coast Guard.</w:t>
      </w:r>
    </w:p>
    <w:p w14:paraId="49AC8F16" w14:textId="77777777" w:rsidR="00806E06" w:rsidRPr="002B6F59" w:rsidRDefault="00806E06" w:rsidP="00806E06">
      <w:pPr>
        <w:spacing w:before="480" w:after="120"/>
        <w:jc w:val="both"/>
        <w:rPr>
          <w:rFonts w:ascii="Arial" w:hAnsi="Arial" w:cs="Arial"/>
          <w:b/>
          <w:bCs/>
          <w:i/>
          <w:iCs/>
          <w:sz w:val="24"/>
        </w:rPr>
      </w:pPr>
      <w:r w:rsidRPr="002B6F59">
        <w:rPr>
          <w:rFonts w:ascii="Arial" w:hAnsi="Arial" w:cs="Arial"/>
          <w:b/>
          <w:bCs/>
          <w:i/>
          <w:iCs/>
          <w:sz w:val="24"/>
        </w:rPr>
        <w:t>Concluding remarks</w:t>
      </w:r>
    </w:p>
    <w:p w14:paraId="7BFA286A" w14:textId="77777777" w:rsidR="00806E06" w:rsidRDefault="00806E06" w:rsidP="00806E06">
      <w:pPr>
        <w:spacing w:before="240" w:after="240"/>
        <w:jc w:val="both"/>
        <w:rPr>
          <w:szCs w:val="22"/>
          <w:lang w:val="en-US" w:eastAsia="en-GB"/>
        </w:rPr>
      </w:pPr>
      <w:r w:rsidRPr="002B6F59">
        <w:rPr>
          <w:szCs w:val="22"/>
          <w:lang w:val="en-US" w:eastAsia="en-GB"/>
        </w:rPr>
        <w:t xml:space="preserve">From the gathered data, it has been possible to elaborate statistic information allowing for the identification of the vessels that operated in Antarctica using the port of Ushuaia, during the </w:t>
      </w:r>
      <w:r>
        <w:rPr>
          <w:szCs w:val="22"/>
          <w:lang w:val="en-US" w:eastAsia="en-GB"/>
        </w:rPr>
        <w:t>2021/2022</w:t>
      </w:r>
      <w:r w:rsidRPr="002B6F59">
        <w:rPr>
          <w:szCs w:val="22"/>
          <w:lang w:val="en-US" w:eastAsia="en-GB"/>
        </w:rPr>
        <w:t xml:space="preserve"> season, the number of trips made, the number of passengers and thei</w:t>
      </w:r>
      <w:r>
        <w:rPr>
          <w:szCs w:val="22"/>
          <w:lang w:val="en-US" w:eastAsia="en-GB"/>
        </w:rPr>
        <w:t xml:space="preserve">r nationalities, the average </w:t>
      </w:r>
      <w:r w:rsidRPr="002B6F59">
        <w:rPr>
          <w:szCs w:val="22"/>
          <w:lang w:val="en-US" w:eastAsia="en-GB"/>
        </w:rPr>
        <w:t>crew members per vessel, and the countries where the ships are registered.</w:t>
      </w:r>
    </w:p>
    <w:p w14:paraId="46ED5A27" w14:textId="77777777" w:rsidR="00806E06" w:rsidRPr="00B669D0" w:rsidRDefault="00806E06" w:rsidP="00806E06">
      <w:pPr>
        <w:jc w:val="both"/>
        <w:rPr>
          <w:szCs w:val="22"/>
          <w:lang w:eastAsia="es-ES_tradnl"/>
        </w:rPr>
      </w:pPr>
      <w:r w:rsidRPr="00C06B2D">
        <w:rPr>
          <w:szCs w:val="22"/>
          <w:lang w:eastAsia="es-ES_tradnl"/>
        </w:rPr>
        <w:t xml:space="preserve">It is worth noting that due to the situation caused by the pandemic, the 2021/2022 season has </w:t>
      </w:r>
      <w:r>
        <w:rPr>
          <w:szCs w:val="22"/>
          <w:lang w:eastAsia="es-ES_tradnl"/>
        </w:rPr>
        <w:t>resumed</w:t>
      </w:r>
      <w:r w:rsidRPr="00C06B2D">
        <w:rPr>
          <w:szCs w:val="22"/>
          <w:lang w:eastAsia="es-ES_tradnl"/>
        </w:rPr>
        <w:t xml:space="preserve"> trips to Antarctica after a previous season (2020/2021) without Antarctic tourism activity. </w:t>
      </w:r>
      <w:r>
        <w:rPr>
          <w:szCs w:val="22"/>
          <w:lang w:eastAsia="es-ES_tradnl"/>
        </w:rPr>
        <w:t>However</w:t>
      </w:r>
      <w:r w:rsidRPr="00C06B2D">
        <w:rPr>
          <w:szCs w:val="22"/>
          <w:lang w:eastAsia="es-ES_tradnl"/>
        </w:rPr>
        <w:t xml:space="preserve">, there is a significantly lower number of ships, trips and number of passengers compared to the 2019/2020 season, in which a total of 68,360 visitors were transported to Antarctica </w:t>
      </w:r>
      <w:r>
        <w:rPr>
          <w:szCs w:val="22"/>
          <w:lang w:eastAsia="es-ES_tradnl"/>
        </w:rPr>
        <w:t>via</w:t>
      </w:r>
      <w:r w:rsidRPr="00C06B2D">
        <w:rPr>
          <w:szCs w:val="22"/>
          <w:lang w:eastAsia="es-ES_tradnl"/>
        </w:rPr>
        <w:t xml:space="preserve"> Ushuaia, distributed in 41 vessels that </w:t>
      </w:r>
      <w:r w:rsidRPr="00B669D0">
        <w:rPr>
          <w:szCs w:val="22"/>
          <w:lang w:eastAsia="es-ES_tradnl"/>
        </w:rPr>
        <w:t xml:space="preserve">made 314 trips. In other words, during the season </w:t>
      </w:r>
      <w:r>
        <w:rPr>
          <w:szCs w:val="22"/>
          <w:lang w:eastAsia="es-ES_tradnl"/>
        </w:rPr>
        <w:t>studied</w:t>
      </w:r>
      <w:r w:rsidRPr="00B669D0">
        <w:rPr>
          <w:szCs w:val="22"/>
          <w:lang w:eastAsia="es-ES_tradnl"/>
        </w:rPr>
        <w:t xml:space="preserve"> the decrease in the number of visitors was practically 75% </w:t>
      </w:r>
      <w:proofErr w:type="gramStart"/>
      <w:r w:rsidRPr="00B669D0">
        <w:rPr>
          <w:szCs w:val="22"/>
          <w:lang w:eastAsia="es-ES_tradnl"/>
        </w:rPr>
        <w:t>with regard to</w:t>
      </w:r>
      <w:proofErr w:type="gramEnd"/>
      <w:r w:rsidRPr="00B669D0">
        <w:rPr>
          <w:szCs w:val="22"/>
          <w:lang w:eastAsia="es-ES_tradnl"/>
        </w:rPr>
        <w:t xml:space="preserve"> 2019/2020. It is important to point out that large vessels did not participate during this last season. </w:t>
      </w:r>
    </w:p>
    <w:p w14:paraId="1AA85686" w14:textId="77777777" w:rsidR="00806E06" w:rsidRPr="00B669D0" w:rsidRDefault="00806E06" w:rsidP="00806E06">
      <w:pPr>
        <w:jc w:val="both"/>
        <w:rPr>
          <w:szCs w:val="22"/>
          <w:lang w:eastAsia="es-ES_tradnl"/>
        </w:rPr>
      </w:pPr>
    </w:p>
    <w:p w14:paraId="470C09AD" w14:textId="77777777" w:rsidR="00806E06" w:rsidRPr="00F6677B" w:rsidRDefault="00806E06" w:rsidP="00806E06">
      <w:pPr>
        <w:jc w:val="both"/>
        <w:rPr>
          <w:szCs w:val="22"/>
          <w:lang w:val="en-US" w:eastAsia="es-ES_tradnl"/>
        </w:rPr>
      </w:pPr>
      <w:r w:rsidRPr="00B669D0">
        <w:rPr>
          <w:szCs w:val="22"/>
          <w:lang w:eastAsia="es-ES_tradnl"/>
        </w:rPr>
        <w:t xml:space="preserve">All tour operators </w:t>
      </w:r>
      <w:r>
        <w:rPr>
          <w:szCs w:val="22"/>
          <w:lang w:eastAsia="es-ES_tradnl"/>
        </w:rPr>
        <w:t>followed</w:t>
      </w:r>
      <w:r w:rsidRPr="00B669D0">
        <w:rPr>
          <w:szCs w:val="22"/>
          <w:lang w:eastAsia="es-ES_tradnl"/>
        </w:rPr>
        <w:t xml:space="preserve"> the health protocols established due to COVID-19. Several scheduled voyages were cancelled, and ships were observed nearby Ushuaia </w:t>
      </w:r>
      <w:proofErr w:type="spellStart"/>
      <w:r w:rsidRPr="00B669D0">
        <w:rPr>
          <w:szCs w:val="22"/>
          <w:lang w:eastAsia="es-ES_tradnl"/>
        </w:rPr>
        <w:t>harbor</w:t>
      </w:r>
      <w:proofErr w:type="spellEnd"/>
      <w:r w:rsidRPr="00B669D0">
        <w:rPr>
          <w:szCs w:val="22"/>
          <w:lang w:eastAsia="es-ES_tradnl"/>
        </w:rPr>
        <w:t xml:space="preserve"> </w:t>
      </w:r>
      <w:r>
        <w:rPr>
          <w:szCs w:val="22"/>
          <w:lang w:eastAsia="es-ES_tradnl"/>
        </w:rPr>
        <w:t>having to remain</w:t>
      </w:r>
      <w:r w:rsidRPr="00B669D0">
        <w:rPr>
          <w:szCs w:val="22"/>
          <w:lang w:eastAsia="es-ES_tradnl"/>
        </w:rPr>
        <w:t xml:space="preserve"> in isolation.</w:t>
      </w:r>
    </w:p>
    <w:p w14:paraId="33DC1820" w14:textId="77777777" w:rsidR="00806E06" w:rsidRPr="002B6F59" w:rsidRDefault="00806E06" w:rsidP="00806E06">
      <w:pPr>
        <w:spacing w:before="240" w:after="240"/>
        <w:jc w:val="both"/>
        <w:rPr>
          <w:szCs w:val="22"/>
          <w:lang w:val="en-US" w:eastAsia="en-GB"/>
        </w:rPr>
      </w:pPr>
      <w:r w:rsidRPr="00B669D0">
        <w:rPr>
          <w:szCs w:val="22"/>
          <w:lang w:eastAsia="en-GB"/>
        </w:rPr>
        <w:t>The data herein presented aims to contribute, as an alternative and complementary source, in the assessment of tourism in</w:t>
      </w:r>
      <w:r w:rsidRPr="002B6F59">
        <w:rPr>
          <w:szCs w:val="22"/>
          <w:lang w:eastAsia="en-GB"/>
        </w:rPr>
        <w:t xml:space="preserve"> the Antarctic Peninsula region, with special emphasis on those tourist vessels that call in at the port of Ushuaia.</w:t>
      </w:r>
    </w:p>
    <w:p w14:paraId="7B43F358" w14:textId="77777777" w:rsidR="00806E06" w:rsidRPr="00806E06" w:rsidRDefault="00806E06" w:rsidP="00952E9F">
      <w:pPr>
        <w:rPr>
          <w:lang w:val="en-US"/>
        </w:rPr>
      </w:pPr>
    </w:p>
    <w:sectPr w:rsidR="00806E06" w:rsidRPr="00806E06" w:rsidSect="00283F0F">
      <w:headerReference w:type="default" r:id="rId19"/>
      <w:footerReference w:type="default" r:id="rId20"/>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CA22B" w14:textId="77777777" w:rsidR="00000000" w:rsidRDefault="00806E06">
      <w:r>
        <w:separator/>
      </w:r>
    </w:p>
  </w:endnote>
  <w:endnote w:type="continuationSeparator" w:id="0">
    <w:p w14:paraId="7E6BBFC3" w14:textId="77777777" w:rsidR="00000000" w:rsidRDefault="00806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altName w:val="Times Roman"/>
    <w:panose1 w:val="020206030504050203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ED7F" w14:textId="77777777" w:rsidR="00FA0B9F" w:rsidRDefault="00806E06" w:rsidP="00CF5C82">
    <w:pPr>
      <w:framePr w:wrap="around" w:vAnchor="text" w:hAnchor="margin" w:xAlign="right" w:y="1"/>
    </w:pPr>
    <w:r>
      <w:fldChar w:fldCharType="begin"/>
    </w:r>
    <w:r>
      <w:instrText xml:space="preserve">PAGE  </w:instrText>
    </w:r>
    <w:r>
      <w:fldChar w:fldCharType="separate"/>
    </w:r>
    <w:r>
      <w:fldChar w:fldCharType="end"/>
    </w:r>
  </w:p>
  <w:p w14:paraId="375D058B" w14:textId="77777777" w:rsidR="00FA0B9F" w:rsidRDefault="00806E0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E7FBF" w14:textId="77777777" w:rsidR="00FA0B9F" w:rsidRDefault="00806E0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4279F12" w14:textId="09AB93A9" w:rsidR="00FA0B9F" w:rsidRDefault="00806E06"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6F541" w14:textId="77777777" w:rsidR="00806E06" w:rsidRDefault="00806E0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98F3E" w14:textId="77777777" w:rsidR="00E311C9" w:rsidRDefault="00806E0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AB91138" w14:textId="77777777" w:rsidR="00E311C9" w:rsidRDefault="00806E0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C4993" w14:textId="77777777" w:rsidR="00000000" w:rsidRDefault="00806E06">
      <w:r>
        <w:separator/>
      </w:r>
    </w:p>
  </w:footnote>
  <w:footnote w:type="continuationSeparator" w:id="0">
    <w:p w14:paraId="5821123B" w14:textId="77777777" w:rsidR="00000000" w:rsidRDefault="00806E06">
      <w:r>
        <w:continuationSeparator/>
      </w:r>
    </w:p>
  </w:footnote>
  <w:footnote w:id="1">
    <w:p w14:paraId="0A77CE75" w14:textId="77777777" w:rsidR="00806E06" w:rsidRPr="00870094" w:rsidRDefault="00806E06" w:rsidP="00806E06">
      <w:pPr>
        <w:pStyle w:val="Textonotapie"/>
        <w:rPr>
          <w:sz w:val="18"/>
          <w:szCs w:val="18"/>
        </w:rPr>
      </w:pPr>
      <w:r w:rsidRPr="00C3791B">
        <w:rPr>
          <w:rStyle w:val="Refdenotaalpie"/>
          <w:sz w:val="18"/>
          <w:szCs w:val="18"/>
        </w:rPr>
        <w:footnoteRef/>
      </w:r>
      <w:r w:rsidRPr="00C3791B">
        <w:rPr>
          <w:sz w:val="18"/>
          <w:szCs w:val="18"/>
        </w:rPr>
        <w:t xml:space="preserve"> It refers to the inbound and outbound clearance documentation provided by the master of the vessel.</w:t>
      </w:r>
    </w:p>
  </w:footnote>
  <w:footnote w:id="2">
    <w:p w14:paraId="313821B7" w14:textId="77777777" w:rsidR="00806E06" w:rsidRPr="00670E00" w:rsidRDefault="00806E06" w:rsidP="00806E06">
      <w:pPr>
        <w:pStyle w:val="Textonotapie"/>
        <w:jc w:val="both"/>
        <w:rPr>
          <w:sz w:val="18"/>
          <w:szCs w:val="18"/>
        </w:rPr>
      </w:pPr>
      <w:r w:rsidRPr="008758A1">
        <w:rPr>
          <w:rStyle w:val="Refdenotaalpie"/>
          <w:sz w:val="18"/>
          <w:szCs w:val="18"/>
        </w:rPr>
        <w:footnoteRef/>
      </w:r>
      <w:r w:rsidRPr="008758A1">
        <w:rPr>
          <w:sz w:val="18"/>
          <w:szCs w:val="18"/>
        </w:rPr>
        <w:t xml:space="preserve"> Other small vessels such as </w:t>
      </w:r>
      <w:r w:rsidRPr="008758A1">
        <w:rPr>
          <w:i/>
          <w:sz w:val="18"/>
          <w:szCs w:val="18"/>
        </w:rPr>
        <w:t xml:space="preserve">Hanse Explorer, La </w:t>
      </w:r>
      <w:proofErr w:type="spellStart"/>
      <w:r w:rsidRPr="008758A1">
        <w:rPr>
          <w:i/>
          <w:sz w:val="18"/>
          <w:szCs w:val="18"/>
        </w:rPr>
        <w:t>Datcha</w:t>
      </w:r>
      <w:proofErr w:type="spellEnd"/>
      <w:r w:rsidRPr="008758A1">
        <w:rPr>
          <w:i/>
          <w:sz w:val="18"/>
          <w:szCs w:val="18"/>
        </w:rPr>
        <w:t xml:space="preserve"> and Nansen Explorer</w:t>
      </w:r>
      <w:r w:rsidRPr="008758A1">
        <w:rPr>
          <w:sz w:val="18"/>
          <w:szCs w:val="18"/>
        </w:rPr>
        <w:t xml:space="preserve"> are not included in this report.</w:t>
      </w:r>
    </w:p>
  </w:footnote>
  <w:footnote w:id="3">
    <w:p w14:paraId="517240B2" w14:textId="77777777" w:rsidR="00806E06" w:rsidRPr="00C203FF" w:rsidRDefault="00806E06" w:rsidP="00806E06">
      <w:pPr>
        <w:pStyle w:val="Textoindependiente"/>
        <w:rPr>
          <w:sz w:val="18"/>
          <w:szCs w:val="18"/>
          <w:lang w:val="en-US"/>
        </w:rPr>
      </w:pPr>
      <w:r w:rsidRPr="00C203FF">
        <w:rPr>
          <w:rStyle w:val="Refdenotaalpie"/>
          <w:sz w:val="18"/>
          <w:szCs w:val="18"/>
        </w:rPr>
        <w:footnoteRef/>
      </w:r>
      <w:r w:rsidRPr="00C203FF">
        <w:rPr>
          <w:sz w:val="18"/>
          <w:szCs w:val="18"/>
          <w:lang w:val="en-US"/>
        </w:rPr>
        <w:t xml:space="preserve"> The average number of passengers on board is </w:t>
      </w:r>
      <w:proofErr w:type="gramStart"/>
      <w:r w:rsidRPr="00C203FF">
        <w:rPr>
          <w:sz w:val="18"/>
          <w:szCs w:val="18"/>
          <w:lang w:val="en-US"/>
        </w:rPr>
        <w:t>taken into account</w:t>
      </w:r>
      <w:proofErr w:type="gramEnd"/>
      <w:r w:rsidRPr="00C203FF">
        <w:rPr>
          <w:sz w:val="18"/>
          <w:szCs w:val="18"/>
          <w:lang w:val="en-US"/>
        </w:rPr>
        <w:t xml:space="preserve"> -not the capacity of the vessel, because in some cases it could be that vessels transport a smaller number of passengers than their total capacity.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88A68" w14:textId="77777777" w:rsidR="00806E06" w:rsidRDefault="00806E0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C54F3" w14:paraId="621C4FFB" w14:textId="77777777" w:rsidTr="00490760">
      <w:trPr>
        <w:trHeight w:val="344"/>
        <w:jc w:val="center"/>
      </w:trPr>
      <w:tc>
        <w:tcPr>
          <w:tcW w:w="5495" w:type="dxa"/>
        </w:tcPr>
        <w:p w14:paraId="0C57B0AE" w14:textId="77777777" w:rsidR="00DB7C09" w:rsidRDefault="00806E06" w:rsidP="00F968D4"/>
      </w:tc>
      <w:tc>
        <w:tcPr>
          <w:tcW w:w="4253" w:type="dxa"/>
          <w:gridSpan w:val="2"/>
        </w:tcPr>
        <w:p w14:paraId="1B21B351" w14:textId="77777777" w:rsidR="00DB7C09" w:rsidRPr="00BD47E4" w:rsidRDefault="00806E06" w:rsidP="002A07BC">
          <w:pPr>
            <w:jc w:val="right"/>
            <w:rPr>
              <w:b/>
              <w:sz w:val="32"/>
              <w:szCs w:val="32"/>
            </w:rPr>
          </w:pPr>
          <w:bookmarkStart w:id="2" w:name="type"/>
          <w:r w:rsidRPr="00BD47E4">
            <w:rPr>
              <w:b/>
              <w:sz w:val="32"/>
              <w:szCs w:val="32"/>
            </w:rPr>
            <w:t>IP</w:t>
          </w:r>
          <w:bookmarkEnd w:id="2"/>
        </w:p>
      </w:tc>
      <w:tc>
        <w:tcPr>
          <w:tcW w:w="1524" w:type="dxa"/>
          <w:gridSpan w:val="2"/>
        </w:tcPr>
        <w:p w14:paraId="76E8F56D" w14:textId="77777777" w:rsidR="00DB7C09" w:rsidRPr="00BD47E4" w:rsidRDefault="00806E06" w:rsidP="00DB7C09">
          <w:pPr>
            <w:rPr>
              <w:b/>
              <w:sz w:val="32"/>
              <w:szCs w:val="32"/>
            </w:rPr>
          </w:pPr>
          <w:bookmarkStart w:id="3" w:name="number"/>
          <w:r w:rsidRPr="00BD47E4">
            <w:rPr>
              <w:b/>
              <w:sz w:val="32"/>
              <w:szCs w:val="32"/>
            </w:rPr>
            <w:t>111</w:t>
          </w:r>
          <w:bookmarkEnd w:id="3"/>
        </w:p>
      </w:tc>
    </w:tr>
    <w:tr w:rsidR="005C54F3" w14:paraId="5F61934D" w14:textId="77777777" w:rsidTr="00490760">
      <w:trPr>
        <w:trHeight w:val="2165"/>
        <w:jc w:val="center"/>
      </w:trPr>
      <w:tc>
        <w:tcPr>
          <w:tcW w:w="5495" w:type="dxa"/>
        </w:tcPr>
        <w:p w14:paraId="733533E9" w14:textId="77777777" w:rsidR="00490760" w:rsidRPr="00EE4D48" w:rsidRDefault="00806E06" w:rsidP="002A07BC">
          <w:pPr>
            <w:rPr>
              <w:b/>
              <w:sz w:val="28"/>
              <w:szCs w:val="28"/>
            </w:rPr>
          </w:pPr>
          <w:r>
            <w:rPr>
              <w:noProof/>
            </w:rPr>
            <w:drawing>
              <wp:inline distT="0" distB="0" distL="0" distR="0" wp14:anchorId="4540A7CA" wp14:editId="5C71D05D">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02427"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5B1568C7" w14:textId="77777777" w:rsidR="00490760" w:rsidRPr="00FE5146" w:rsidRDefault="00806E06" w:rsidP="00490760">
          <w:pPr>
            <w:jc w:val="right"/>
            <w:rPr>
              <w:sz w:val="144"/>
              <w:szCs w:val="144"/>
            </w:rPr>
          </w:pPr>
          <w:r w:rsidRPr="00FE5146">
            <w:rPr>
              <w:sz w:val="144"/>
              <w:szCs w:val="144"/>
            </w:rPr>
            <w:t>ENG</w:t>
          </w:r>
        </w:p>
      </w:tc>
    </w:tr>
    <w:tr w:rsidR="005C54F3" w14:paraId="3F3BC5F5" w14:textId="77777777" w:rsidTr="00BD47E4">
      <w:trPr>
        <w:trHeight w:val="409"/>
        <w:jc w:val="center"/>
      </w:trPr>
      <w:tc>
        <w:tcPr>
          <w:tcW w:w="9039" w:type="dxa"/>
          <w:gridSpan w:val="2"/>
        </w:tcPr>
        <w:p w14:paraId="3D5CD839" w14:textId="77777777" w:rsidR="00BD47E4" w:rsidRDefault="00806E06" w:rsidP="002C30DA">
          <w:pPr>
            <w:jc w:val="right"/>
          </w:pPr>
          <w:r>
            <w:t>Agenda Item:</w:t>
          </w:r>
        </w:p>
      </w:tc>
      <w:tc>
        <w:tcPr>
          <w:tcW w:w="1843" w:type="dxa"/>
          <w:gridSpan w:val="2"/>
        </w:tcPr>
        <w:p w14:paraId="2DDFE816" w14:textId="77777777" w:rsidR="00BD47E4" w:rsidRDefault="00806E06" w:rsidP="002C30DA">
          <w:pPr>
            <w:jc w:val="right"/>
          </w:pPr>
          <w:bookmarkStart w:id="4" w:name="agenda"/>
          <w:r>
            <w:t>ATCM 17</w:t>
          </w:r>
          <w:bookmarkEnd w:id="4"/>
        </w:p>
      </w:tc>
      <w:tc>
        <w:tcPr>
          <w:tcW w:w="390" w:type="dxa"/>
        </w:tcPr>
        <w:p w14:paraId="01D7649F" w14:textId="77777777" w:rsidR="00BD47E4" w:rsidRDefault="00806E06" w:rsidP="00387A65">
          <w:pPr>
            <w:jc w:val="right"/>
          </w:pPr>
        </w:p>
      </w:tc>
    </w:tr>
    <w:tr w:rsidR="005C54F3" w14:paraId="7789E622" w14:textId="77777777" w:rsidTr="00BD47E4">
      <w:trPr>
        <w:trHeight w:val="397"/>
        <w:jc w:val="center"/>
      </w:trPr>
      <w:tc>
        <w:tcPr>
          <w:tcW w:w="9039" w:type="dxa"/>
          <w:gridSpan w:val="2"/>
        </w:tcPr>
        <w:p w14:paraId="7326298F" w14:textId="77777777" w:rsidR="00BD47E4" w:rsidRDefault="00806E06" w:rsidP="002C30DA">
          <w:pPr>
            <w:jc w:val="right"/>
          </w:pPr>
          <w:r>
            <w:t>Presented by:</w:t>
          </w:r>
        </w:p>
      </w:tc>
      <w:tc>
        <w:tcPr>
          <w:tcW w:w="1843" w:type="dxa"/>
          <w:gridSpan w:val="2"/>
        </w:tcPr>
        <w:p w14:paraId="1A1556D3" w14:textId="77777777" w:rsidR="00BD47E4" w:rsidRDefault="00806E06" w:rsidP="002C30DA">
          <w:pPr>
            <w:jc w:val="right"/>
          </w:pPr>
          <w:bookmarkStart w:id="5" w:name="party"/>
          <w:r>
            <w:t>Argentina</w:t>
          </w:r>
          <w:bookmarkEnd w:id="5"/>
        </w:p>
      </w:tc>
      <w:tc>
        <w:tcPr>
          <w:tcW w:w="390" w:type="dxa"/>
        </w:tcPr>
        <w:p w14:paraId="3FB0AA81" w14:textId="77777777" w:rsidR="00BD47E4" w:rsidRDefault="00806E06" w:rsidP="00387A65">
          <w:pPr>
            <w:jc w:val="right"/>
          </w:pPr>
        </w:p>
      </w:tc>
    </w:tr>
    <w:tr w:rsidR="005C54F3" w14:paraId="4FFA16E6" w14:textId="77777777" w:rsidTr="00BD47E4">
      <w:trPr>
        <w:trHeight w:val="409"/>
        <w:jc w:val="center"/>
      </w:trPr>
      <w:tc>
        <w:tcPr>
          <w:tcW w:w="9039" w:type="dxa"/>
          <w:gridSpan w:val="2"/>
        </w:tcPr>
        <w:p w14:paraId="004EAD4D" w14:textId="77777777" w:rsidR="00BD47E4" w:rsidRDefault="00806E06" w:rsidP="002C30DA">
          <w:pPr>
            <w:jc w:val="right"/>
          </w:pPr>
          <w:r>
            <w:t>Original:</w:t>
          </w:r>
        </w:p>
      </w:tc>
      <w:tc>
        <w:tcPr>
          <w:tcW w:w="1843" w:type="dxa"/>
          <w:gridSpan w:val="2"/>
        </w:tcPr>
        <w:p w14:paraId="655B1BB1" w14:textId="77777777" w:rsidR="00BD47E4" w:rsidRDefault="00806E06" w:rsidP="002C30DA">
          <w:pPr>
            <w:jc w:val="right"/>
          </w:pPr>
          <w:bookmarkStart w:id="6" w:name="language"/>
          <w:r>
            <w:t>Spanish</w:t>
          </w:r>
          <w:bookmarkEnd w:id="6"/>
        </w:p>
      </w:tc>
      <w:tc>
        <w:tcPr>
          <w:tcW w:w="390" w:type="dxa"/>
        </w:tcPr>
        <w:p w14:paraId="73424265" w14:textId="77777777" w:rsidR="00BD47E4" w:rsidRDefault="00806E06" w:rsidP="00387A65">
          <w:pPr>
            <w:jc w:val="right"/>
          </w:pPr>
        </w:p>
      </w:tc>
    </w:tr>
    <w:tr w:rsidR="005C54F3" w14:paraId="054F0B58" w14:textId="77777777" w:rsidTr="00BD47E4">
      <w:trPr>
        <w:trHeight w:val="409"/>
        <w:jc w:val="center"/>
      </w:trPr>
      <w:tc>
        <w:tcPr>
          <w:tcW w:w="9039" w:type="dxa"/>
          <w:gridSpan w:val="2"/>
        </w:tcPr>
        <w:p w14:paraId="484D5949" w14:textId="77777777" w:rsidR="0097629D" w:rsidRDefault="00806E06" w:rsidP="002C30DA">
          <w:pPr>
            <w:jc w:val="right"/>
          </w:pPr>
          <w:r>
            <w:t>Submitted:</w:t>
          </w:r>
        </w:p>
      </w:tc>
      <w:tc>
        <w:tcPr>
          <w:tcW w:w="1843" w:type="dxa"/>
          <w:gridSpan w:val="2"/>
        </w:tcPr>
        <w:p w14:paraId="5A67164A" w14:textId="77777777" w:rsidR="0097629D" w:rsidRDefault="00806E06" w:rsidP="0097629D">
          <w:pPr>
            <w:jc w:val="right"/>
          </w:pPr>
          <w:bookmarkStart w:id="7" w:name="date_submission"/>
          <w:r>
            <w:t>23/4/2022</w:t>
          </w:r>
          <w:bookmarkEnd w:id="7"/>
        </w:p>
      </w:tc>
      <w:tc>
        <w:tcPr>
          <w:tcW w:w="390" w:type="dxa"/>
        </w:tcPr>
        <w:p w14:paraId="3FCF0DBE" w14:textId="77777777" w:rsidR="0097629D" w:rsidRDefault="00806E06" w:rsidP="00387A65">
          <w:pPr>
            <w:jc w:val="right"/>
          </w:pPr>
        </w:p>
      </w:tc>
    </w:tr>
  </w:tbl>
  <w:p w14:paraId="4472CFDD" w14:textId="77777777" w:rsidR="00AE5DD0" w:rsidRDefault="00806E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0AE1" w14:textId="77777777" w:rsidR="00806E06" w:rsidRDefault="00806E0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C54F3" w14:paraId="74A62811" w14:textId="77777777">
      <w:trPr>
        <w:trHeight w:val="354"/>
        <w:jc w:val="center"/>
      </w:trPr>
      <w:tc>
        <w:tcPr>
          <w:tcW w:w="9694" w:type="dxa"/>
        </w:tcPr>
        <w:p w14:paraId="56FEC042" w14:textId="7D181842" w:rsidR="00AE5DD0" w:rsidRPr="00BD47E4" w:rsidRDefault="00806E06" w:rsidP="00C26F2D">
          <w:pPr>
            <w:jc w:val="right"/>
            <w:rPr>
              <w:b/>
              <w:sz w:val="32"/>
              <w:szCs w:val="32"/>
            </w:rPr>
          </w:pPr>
          <w:r>
            <w:rPr>
              <w:b/>
              <w:sz w:val="32"/>
              <w:szCs w:val="32"/>
            </w:rPr>
            <w:t>IP</w:t>
          </w:r>
        </w:p>
      </w:tc>
      <w:tc>
        <w:tcPr>
          <w:tcW w:w="1332" w:type="dxa"/>
        </w:tcPr>
        <w:p w14:paraId="06228071" w14:textId="06B36B95" w:rsidR="00AE5DD0" w:rsidRPr="00BD47E4" w:rsidRDefault="00806E06" w:rsidP="00080F4C">
          <w:pPr>
            <w:rPr>
              <w:b/>
              <w:sz w:val="32"/>
              <w:szCs w:val="32"/>
            </w:rPr>
          </w:pPr>
          <w:r>
            <w:rPr>
              <w:b/>
              <w:sz w:val="32"/>
              <w:szCs w:val="32"/>
            </w:rPr>
            <w:t>111</w:t>
          </w:r>
        </w:p>
      </w:tc>
    </w:tr>
  </w:tbl>
  <w:p w14:paraId="255C1D26" w14:textId="77777777" w:rsidR="00AE5DD0" w:rsidRDefault="00806E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7441646">
      <w:start w:val="1"/>
      <w:numFmt w:val="bullet"/>
      <w:pStyle w:val="ATSBullet1"/>
      <w:lvlText w:val=""/>
      <w:lvlJc w:val="left"/>
      <w:pPr>
        <w:tabs>
          <w:tab w:val="num" w:pos="360"/>
        </w:tabs>
        <w:ind w:left="360" w:hanging="360"/>
      </w:pPr>
      <w:rPr>
        <w:rFonts w:ascii="Symbol" w:hAnsi="Symbol" w:hint="default"/>
        <w:color w:val="auto"/>
      </w:rPr>
    </w:lvl>
    <w:lvl w:ilvl="1" w:tplc="F42833DE" w:tentative="1">
      <w:start w:val="1"/>
      <w:numFmt w:val="bullet"/>
      <w:lvlText w:val="o"/>
      <w:lvlJc w:val="left"/>
      <w:pPr>
        <w:tabs>
          <w:tab w:val="num" w:pos="1440"/>
        </w:tabs>
        <w:ind w:left="1440" w:hanging="360"/>
      </w:pPr>
      <w:rPr>
        <w:rFonts w:ascii="Courier New" w:hAnsi="Courier New" w:cs="Courier New" w:hint="default"/>
      </w:rPr>
    </w:lvl>
    <w:lvl w:ilvl="2" w:tplc="3D00BDA0" w:tentative="1">
      <w:start w:val="1"/>
      <w:numFmt w:val="bullet"/>
      <w:lvlText w:val=""/>
      <w:lvlJc w:val="left"/>
      <w:pPr>
        <w:tabs>
          <w:tab w:val="num" w:pos="2160"/>
        </w:tabs>
        <w:ind w:left="2160" w:hanging="360"/>
      </w:pPr>
      <w:rPr>
        <w:rFonts w:ascii="Wingdings" w:hAnsi="Wingdings" w:hint="default"/>
      </w:rPr>
    </w:lvl>
    <w:lvl w:ilvl="3" w:tplc="4F363B82" w:tentative="1">
      <w:start w:val="1"/>
      <w:numFmt w:val="bullet"/>
      <w:lvlText w:val=""/>
      <w:lvlJc w:val="left"/>
      <w:pPr>
        <w:tabs>
          <w:tab w:val="num" w:pos="2880"/>
        </w:tabs>
        <w:ind w:left="2880" w:hanging="360"/>
      </w:pPr>
      <w:rPr>
        <w:rFonts w:ascii="Symbol" w:hAnsi="Symbol" w:hint="default"/>
      </w:rPr>
    </w:lvl>
    <w:lvl w:ilvl="4" w:tplc="71927458" w:tentative="1">
      <w:start w:val="1"/>
      <w:numFmt w:val="bullet"/>
      <w:lvlText w:val="o"/>
      <w:lvlJc w:val="left"/>
      <w:pPr>
        <w:tabs>
          <w:tab w:val="num" w:pos="3600"/>
        </w:tabs>
        <w:ind w:left="3600" w:hanging="360"/>
      </w:pPr>
      <w:rPr>
        <w:rFonts w:ascii="Courier New" w:hAnsi="Courier New" w:cs="Courier New" w:hint="default"/>
      </w:rPr>
    </w:lvl>
    <w:lvl w:ilvl="5" w:tplc="BE7C4384" w:tentative="1">
      <w:start w:val="1"/>
      <w:numFmt w:val="bullet"/>
      <w:lvlText w:val=""/>
      <w:lvlJc w:val="left"/>
      <w:pPr>
        <w:tabs>
          <w:tab w:val="num" w:pos="4320"/>
        </w:tabs>
        <w:ind w:left="4320" w:hanging="360"/>
      </w:pPr>
      <w:rPr>
        <w:rFonts w:ascii="Wingdings" w:hAnsi="Wingdings" w:hint="default"/>
      </w:rPr>
    </w:lvl>
    <w:lvl w:ilvl="6" w:tplc="82206BF0" w:tentative="1">
      <w:start w:val="1"/>
      <w:numFmt w:val="bullet"/>
      <w:lvlText w:val=""/>
      <w:lvlJc w:val="left"/>
      <w:pPr>
        <w:tabs>
          <w:tab w:val="num" w:pos="5040"/>
        </w:tabs>
        <w:ind w:left="5040" w:hanging="360"/>
      </w:pPr>
      <w:rPr>
        <w:rFonts w:ascii="Symbol" w:hAnsi="Symbol" w:hint="default"/>
      </w:rPr>
    </w:lvl>
    <w:lvl w:ilvl="7" w:tplc="6D0CE3E2" w:tentative="1">
      <w:start w:val="1"/>
      <w:numFmt w:val="bullet"/>
      <w:lvlText w:val="o"/>
      <w:lvlJc w:val="left"/>
      <w:pPr>
        <w:tabs>
          <w:tab w:val="num" w:pos="5760"/>
        </w:tabs>
        <w:ind w:left="5760" w:hanging="360"/>
      </w:pPr>
      <w:rPr>
        <w:rFonts w:ascii="Courier New" w:hAnsi="Courier New" w:cs="Courier New" w:hint="default"/>
      </w:rPr>
    </w:lvl>
    <w:lvl w:ilvl="8" w:tplc="ED84A11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E5AF2F0">
      <w:start w:val="1"/>
      <w:numFmt w:val="decimal"/>
      <w:lvlText w:val="%1)"/>
      <w:lvlJc w:val="left"/>
      <w:pPr>
        <w:tabs>
          <w:tab w:val="num" w:pos="340"/>
        </w:tabs>
        <w:ind w:left="340" w:hanging="340"/>
      </w:pPr>
      <w:rPr>
        <w:rFonts w:hint="default"/>
      </w:rPr>
    </w:lvl>
    <w:lvl w:ilvl="1" w:tplc="9F866926" w:tentative="1">
      <w:start w:val="1"/>
      <w:numFmt w:val="lowerLetter"/>
      <w:lvlText w:val="%2."/>
      <w:lvlJc w:val="left"/>
      <w:pPr>
        <w:tabs>
          <w:tab w:val="num" w:pos="1440"/>
        </w:tabs>
        <w:ind w:left="1440" w:hanging="360"/>
      </w:pPr>
    </w:lvl>
    <w:lvl w:ilvl="2" w:tplc="487E79F6" w:tentative="1">
      <w:start w:val="1"/>
      <w:numFmt w:val="lowerRoman"/>
      <w:lvlText w:val="%3."/>
      <w:lvlJc w:val="right"/>
      <w:pPr>
        <w:tabs>
          <w:tab w:val="num" w:pos="2160"/>
        </w:tabs>
        <w:ind w:left="2160" w:hanging="180"/>
      </w:pPr>
    </w:lvl>
    <w:lvl w:ilvl="3" w:tplc="43265370" w:tentative="1">
      <w:start w:val="1"/>
      <w:numFmt w:val="decimal"/>
      <w:lvlText w:val="%4."/>
      <w:lvlJc w:val="left"/>
      <w:pPr>
        <w:tabs>
          <w:tab w:val="num" w:pos="2880"/>
        </w:tabs>
        <w:ind w:left="2880" w:hanging="360"/>
      </w:pPr>
    </w:lvl>
    <w:lvl w:ilvl="4" w:tplc="51E8C3CC" w:tentative="1">
      <w:start w:val="1"/>
      <w:numFmt w:val="lowerLetter"/>
      <w:lvlText w:val="%5."/>
      <w:lvlJc w:val="left"/>
      <w:pPr>
        <w:tabs>
          <w:tab w:val="num" w:pos="3600"/>
        </w:tabs>
        <w:ind w:left="3600" w:hanging="360"/>
      </w:pPr>
    </w:lvl>
    <w:lvl w:ilvl="5" w:tplc="E91C78D0" w:tentative="1">
      <w:start w:val="1"/>
      <w:numFmt w:val="lowerRoman"/>
      <w:lvlText w:val="%6."/>
      <w:lvlJc w:val="right"/>
      <w:pPr>
        <w:tabs>
          <w:tab w:val="num" w:pos="4320"/>
        </w:tabs>
        <w:ind w:left="4320" w:hanging="180"/>
      </w:pPr>
    </w:lvl>
    <w:lvl w:ilvl="6" w:tplc="3D1832F2" w:tentative="1">
      <w:start w:val="1"/>
      <w:numFmt w:val="decimal"/>
      <w:lvlText w:val="%7."/>
      <w:lvlJc w:val="left"/>
      <w:pPr>
        <w:tabs>
          <w:tab w:val="num" w:pos="5040"/>
        </w:tabs>
        <w:ind w:left="5040" w:hanging="360"/>
      </w:pPr>
    </w:lvl>
    <w:lvl w:ilvl="7" w:tplc="DB085196" w:tentative="1">
      <w:start w:val="1"/>
      <w:numFmt w:val="lowerLetter"/>
      <w:lvlText w:val="%8."/>
      <w:lvlJc w:val="left"/>
      <w:pPr>
        <w:tabs>
          <w:tab w:val="num" w:pos="5760"/>
        </w:tabs>
        <w:ind w:left="5760" w:hanging="360"/>
      </w:pPr>
    </w:lvl>
    <w:lvl w:ilvl="8" w:tplc="3B6AB22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10FC0756">
      <w:start w:val="1"/>
      <w:numFmt w:val="decimal"/>
      <w:lvlText w:val="%1."/>
      <w:lvlJc w:val="left"/>
      <w:pPr>
        <w:tabs>
          <w:tab w:val="num" w:pos="1057"/>
        </w:tabs>
        <w:ind w:left="1057" w:hanging="360"/>
      </w:pPr>
      <w:rPr>
        <w:rFonts w:hint="default"/>
      </w:rPr>
    </w:lvl>
    <w:lvl w:ilvl="1" w:tplc="AAF865B0" w:tentative="1">
      <w:start w:val="1"/>
      <w:numFmt w:val="lowerLetter"/>
      <w:lvlText w:val="%2."/>
      <w:lvlJc w:val="left"/>
      <w:pPr>
        <w:tabs>
          <w:tab w:val="num" w:pos="2137"/>
        </w:tabs>
        <w:ind w:left="2137" w:hanging="360"/>
      </w:pPr>
    </w:lvl>
    <w:lvl w:ilvl="2" w:tplc="699A9C0E" w:tentative="1">
      <w:start w:val="1"/>
      <w:numFmt w:val="lowerRoman"/>
      <w:lvlText w:val="%3."/>
      <w:lvlJc w:val="right"/>
      <w:pPr>
        <w:tabs>
          <w:tab w:val="num" w:pos="2857"/>
        </w:tabs>
        <w:ind w:left="2857" w:hanging="180"/>
      </w:pPr>
    </w:lvl>
    <w:lvl w:ilvl="3" w:tplc="71DEC9A6" w:tentative="1">
      <w:start w:val="1"/>
      <w:numFmt w:val="decimal"/>
      <w:lvlText w:val="%4."/>
      <w:lvlJc w:val="left"/>
      <w:pPr>
        <w:tabs>
          <w:tab w:val="num" w:pos="3577"/>
        </w:tabs>
        <w:ind w:left="3577" w:hanging="360"/>
      </w:pPr>
    </w:lvl>
    <w:lvl w:ilvl="4" w:tplc="6AD8711E" w:tentative="1">
      <w:start w:val="1"/>
      <w:numFmt w:val="lowerLetter"/>
      <w:lvlText w:val="%5."/>
      <w:lvlJc w:val="left"/>
      <w:pPr>
        <w:tabs>
          <w:tab w:val="num" w:pos="4297"/>
        </w:tabs>
        <w:ind w:left="4297" w:hanging="360"/>
      </w:pPr>
    </w:lvl>
    <w:lvl w:ilvl="5" w:tplc="0778EDBE" w:tentative="1">
      <w:start w:val="1"/>
      <w:numFmt w:val="lowerRoman"/>
      <w:lvlText w:val="%6."/>
      <w:lvlJc w:val="right"/>
      <w:pPr>
        <w:tabs>
          <w:tab w:val="num" w:pos="5017"/>
        </w:tabs>
        <w:ind w:left="5017" w:hanging="180"/>
      </w:pPr>
    </w:lvl>
    <w:lvl w:ilvl="6" w:tplc="11B498A2" w:tentative="1">
      <w:start w:val="1"/>
      <w:numFmt w:val="decimal"/>
      <w:lvlText w:val="%7."/>
      <w:lvlJc w:val="left"/>
      <w:pPr>
        <w:tabs>
          <w:tab w:val="num" w:pos="5737"/>
        </w:tabs>
        <w:ind w:left="5737" w:hanging="360"/>
      </w:pPr>
    </w:lvl>
    <w:lvl w:ilvl="7" w:tplc="2EA6EC1C" w:tentative="1">
      <w:start w:val="1"/>
      <w:numFmt w:val="lowerLetter"/>
      <w:lvlText w:val="%8."/>
      <w:lvlJc w:val="left"/>
      <w:pPr>
        <w:tabs>
          <w:tab w:val="num" w:pos="6457"/>
        </w:tabs>
        <w:ind w:left="6457" w:hanging="360"/>
      </w:pPr>
    </w:lvl>
    <w:lvl w:ilvl="8" w:tplc="6CD0E21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063A4564">
      <w:start w:val="1"/>
      <w:numFmt w:val="decimal"/>
      <w:pStyle w:val="ATSNumber1"/>
      <w:lvlText w:val="%1)"/>
      <w:lvlJc w:val="left"/>
      <w:pPr>
        <w:tabs>
          <w:tab w:val="num" w:pos="720"/>
        </w:tabs>
        <w:ind w:left="720" w:hanging="360"/>
      </w:pPr>
    </w:lvl>
    <w:lvl w:ilvl="1" w:tplc="6946F8A0" w:tentative="1">
      <w:start w:val="1"/>
      <w:numFmt w:val="lowerLetter"/>
      <w:lvlText w:val="%2."/>
      <w:lvlJc w:val="left"/>
      <w:pPr>
        <w:tabs>
          <w:tab w:val="num" w:pos="1440"/>
        </w:tabs>
        <w:ind w:left="1440" w:hanging="360"/>
      </w:pPr>
    </w:lvl>
    <w:lvl w:ilvl="2" w:tplc="B26E9286" w:tentative="1">
      <w:start w:val="1"/>
      <w:numFmt w:val="lowerRoman"/>
      <w:lvlText w:val="%3."/>
      <w:lvlJc w:val="right"/>
      <w:pPr>
        <w:tabs>
          <w:tab w:val="num" w:pos="2160"/>
        </w:tabs>
        <w:ind w:left="2160" w:hanging="180"/>
      </w:pPr>
    </w:lvl>
    <w:lvl w:ilvl="3" w:tplc="B16C07E8" w:tentative="1">
      <w:start w:val="1"/>
      <w:numFmt w:val="decimal"/>
      <w:lvlText w:val="%4."/>
      <w:lvlJc w:val="left"/>
      <w:pPr>
        <w:tabs>
          <w:tab w:val="num" w:pos="2880"/>
        </w:tabs>
        <w:ind w:left="2880" w:hanging="360"/>
      </w:pPr>
    </w:lvl>
    <w:lvl w:ilvl="4" w:tplc="CF0EEBF6" w:tentative="1">
      <w:start w:val="1"/>
      <w:numFmt w:val="lowerLetter"/>
      <w:lvlText w:val="%5."/>
      <w:lvlJc w:val="left"/>
      <w:pPr>
        <w:tabs>
          <w:tab w:val="num" w:pos="3600"/>
        </w:tabs>
        <w:ind w:left="3600" w:hanging="360"/>
      </w:pPr>
    </w:lvl>
    <w:lvl w:ilvl="5" w:tplc="BD1212D4" w:tentative="1">
      <w:start w:val="1"/>
      <w:numFmt w:val="lowerRoman"/>
      <w:lvlText w:val="%6."/>
      <w:lvlJc w:val="right"/>
      <w:pPr>
        <w:tabs>
          <w:tab w:val="num" w:pos="4320"/>
        </w:tabs>
        <w:ind w:left="4320" w:hanging="180"/>
      </w:pPr>
    </w:lvl>
    <w:lvl w:ilvl="6" w:tplc="C2B6763A" w:tentative="1">
      <w:start w:val="1"/>
      <w:numFmt w:val="decimal"/>
      <w:lvlText w:val="%7."/>
      <w:lvlJc w:val="left"/>
      <w:pPr>
        <w:tabs>
          <w:tab w:val="num" w:pos="5040"/>
        </w:tabs>
        <w:ind w:left="5040" w:hanging="360"/>
      </w:pPr>
    </w:lvl>
    <w:lvl w:ilvl="7" w:tplc="1A6AB1E2" w:tentative="1">
      <w:start w:val="1"/>
      <w:numFmt w:val="lowerLetter"/>
      <w:lvlText w:val="%8."/>
      <w:lvlJc w:val="left"/>
      <w:pPr>
        <w:tabs>
          <w:tab w:val="num" w:pos="5760"/>
        </w:tabs>
        <w:ind w:left="5760" w:hanging="360"/>
      </w:pPr>
    </w:lvl>
    <w:lvl w:ilvl="8" w:tplc="C2966B5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E7566E0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9F085E80" w:tentative="1">
      <w:start w:val="1"/>
      <w:numFmt w:val="bullet"/>
      <w:lvlText w:val="o"/>
      <w:lvlJc w:val="left"/>
      <w:pPr>
        <w:tabs>
          <w:tab w:val="num" w:pos="2517"/>
        </w:tabs>
        <w:ind w:left="2517" w:hanging="360"/>
      </w:pPr>
      <w:rPr>
        <w:rFonts w:ascii="Courier New" w:hAnsi="Courier New" w:cs="Courier New" w:hint="default"/>
      </w:rPr>
    </w:lvl>
    <w:lvl w:ilvl="2" w:tplc="E64C8CC4" w:tentative="1">
      <w:start w:val="1"/>
      <w:numFmt w:val="bullet"/>
      <w:lvlText w:val=""/>
      <w:lvlJc w:val="left"/>
      <w:pPr>
        <w:tabs>
          <w:tab w:val="num" w:pos="3237"/>
        </w:tabs>
        <w:ind w:left="3237" w:hanging="360"/>
      </w:pPr>
      <w:rPr>
        <w:rFonts w:ascii="Wingdings" w:hAnsi="Wingdings" w:hint="default"/>
      </w:rPr>
    </w:lvl>
    <w:lvl w:ilvl="3" w:tplc="D786C108" w:tentative="1">
      <w:start w:val="1"/>
      <w:numFmt w:val="bullet"/>
      <w:lvlText w:val=""/>
      <w:lvlJc w:val="left"/>
      <w:pPr>
        <w:tabs>
          <w:tab w:val="num" w:pos="3957"/>
        </w:tabs>
        <w:ind w:left="3957" w:hanging="360"/>
      </w:pPr>
      <w:rPr>
        <w:rFonts w:ascii="Symbol" w:hAnsi="Symbol" w:hint="default"/>
      </w:rPr>
    </w:lvl>
    <w:lvl w:ilvl="4" w:tplc="DD42BB52" w:tentative="1">
      <w:start w:val="1"/>
      <w:numFmt w:val="bullet"/>
      <w:lvlText w:val="o"/>
      <w:lvlJc w:val="left"/>
      <w:pPr>
        <w:tabs>
          <w:tab w:val="num" w:pos="4677"/>
        </w:tabs>
        <w:ind w:left="4677" w:hanging="360"/>
      </w:pPr>
      <w:rPr>
        <w:rFonts w:ascii="Courier New" w:hAnsi="Courier New" w:cs="Courier New" w:hint="default"/>
      </w:rPr>
    </w:lvl>
    <w:lvl w:ilvl="5" w:tplc="F23A2AB0" w:tentative="1">
      <w:start w:val="1"/>
      <w:numFmt w:val="bullet"/>
      <w:lvlText w:val=""/>
      <w:lvlJc w:val="left"/>
      <w:pPr>
        <w:tabs>
          <w:tab w:val="num" w:pos="5397"/>
        </w:tabs>
        <w:ind w:left="5397" w:hanging="360"/>
      </w:pPr>
      <w:rPr>
        <w:rFonts w:ascii="Wingdings" w:hAnsi="Wingdings" w:hint="default"/>
      </w:rPr>
    </w:lvl>
    <w:lvl w:ilvl="6" w:tplc="F618A82C" w:tentative="1">
      <w:start w:val="1"/>
      <w:numFmt w:val="bullet"/>
      <w:lvlText w:val=""/>
      <w:lvlJc w:val="left"/>
      <w:pPr>
        <w:tabs>
          <w:tab w:val="num" w:pos="6117"/>
        </w:tabs>
        <w:ind w:left="6117" w:hanging="360"/>
      </w:pPr>
      <w:rPr>
        <w:rFonts w:ascii="Symbol" w:hAnsi="Symbol" w:hint="default"/>
      </w:rPr>
    </w:lvl>
    <w:lvl w:ilvl="7" w:tplc="1DBC2F6A" w:tentative="1">
      <w:start w:val="1"/>
      <w:numFmt w:val="bullet"/>
      <w:lvlText w:val="o"/>
      <w:lvlJc w:val="left"/>
      <w:pPr>
        <w:tabs>
          <w:tab w:val="num" w:pos="6837"/>
        </w:tabs>
        <w:ind w:left="6837" w:hanging="360"/>
      </w:pPr>
      <w:rPr>
        <w:rFonts w:ascii="Courier New" w:hAnsi="Courier New" w:cs="Courier New" w:hint="default"/>
      </w:rPr>
    </w:lvl>
    <w:lvl w:ilvl="8" w:tplc="506A46E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DA9E5B4A">
      <w:start w:val="1"/>
      <w:numFmt w:val="decimal"/>
      <w:pStyle w:val="ATSNumber2"/>
      <w:lvlText w:val="%1."/>
      <w:lvlJc w:val="left"/>
      <w:pPr>
        <w:tabs>
          <w:tab w:val="num" w:pos="720"/>
        </w:tabs>
        <w:ind w:left="720" w:hanging="360"/>
      </w:pPr>
      <w:rPr>
        <w:rFonts w:hint="default"/>
      </w:rPr>
    </w:lvl>
    <w:lvl w:ilvl="1" w:tplc="9E88613A" w:tentative="1">
      <w:start w:val="1"/>
      <w:numFmt w:val="lowerLetter"/>
      <w:lvlText w:val="%2."/>
      <w:lvlJc w:val="left"/>
      <w:pPr>
        <w:tabs>
          <w:tab w:val="num" w:pos="1440"/>
        </w:tabs>
        <w:ind w:left="1440" w:hanging="360"/>
      </w:pPr>
    </w:lvl>
    <w:lvl w:ilvl="2" w:tplc="8B141988" w:tentative="1">
      <w:start w:val="1"/>
      <w:numFmt w:val="lowerRoman"/>
      <w:lvlText w:val="%3."/>
      <w:lvlJc w:val="right"/>
      <w:pPr>
        <w:tabs>
          <w:tab w:val="num" w:pos="2160"/>
        </w:tabs>
        <w:ind w:left="2160" w:hanging="180"/>
      </w:pPr>
    </w:lvl>
    <w:lvl w:ilvl="3" w:tplc="C1BCF9E6" w:tentative="1">
      <w:start w:val="1"/>
      <w:numFmt w:val="decimal"/>
      <w:lvlText w:val="%4."/>
      <w:lvlJc w:val="left"/>
      <w:pPr>
        <w:tabs>
          <w:tab w:val="num" w:pos="2880"/>
        </w:tabs>
        <w:ind w:left="2880" w:hanging="360"/>
      </w:pPr>
    </w:lvl>
    <w:lvl w:ilvl="4" w:tplc="AEE0486C" w:tentative="1">
      <w:start w:val="1"/>
      <w:numFmt w:val="lowerLetter"/>
      <w:lvlText w:val="%5."/>
      <w:lvlJc w:val="left"/>
      <w:pPr>
        <w:tabs>
          <w:tab w:val="num" w:pos="3600"/>
        </w:tabs>
        <w:ind w:left="3600" w:hanging="360"/>
      </w:pPr>
    </w:lvl>
    <w:lvl w:ilvl="5" w:tplc="DB108276" w:tentative="1">
      <w:start w:val="1"/>
      <w:numFmt w:val="lowerRoman"/>
      <w:lvlText w:val="%6."/>
      <w:lvlJc w:val="right"/>
      <w:pPr>
        <w:tabs>
          <w:tab w:val="num" w:pos="4320"/>
        </w:tabs>
        <w:ind w:left="4320" w:hanging="180"/>
      </w:pPr>
    </w:lvl>
    <w:lvl w:ilvl="6" w:tplc="72AA519E" w:tentative="1">
      <w:start w:val="1"/>
      <w:numFmt w:val="decimal"/>
      <w:lvlText w:val="%7."/>
      <w:lvlJc w:val="left"/>
      <w:pPr>
        <w:tabs>
          <w:tab w:val="num" w:pos="5040"/>
        </w:tabs>
        <w:ind w:left="5040" w:hanging="360"/>
      </w:pPr>
    </w:lvl>
    <w:lvl w:ilvl="7" w:tplc="8B9ED3FC" w:tentative="1">
      <w:start w:val="1"/>
      <w:numFmt w:val="lowerLetter"/>
      <w:lvlText w:val="%8."/>
      <w:lvlJc w:val="left"/>
      <w:pPr>
        <w:tabs>
          <w:tab w:val="num" w:pos="5760"/>
        </w:tabs>
        <w:ind w:left="5760" w:hanging="360"/>
      </w:pPr>
    </w:lvl>
    <w:lvl w:ilvl="8" w:tplc="FCF6F418" w:tentative="1">
      <w:start w:val="1"/>
      <w:numFmt w:val="lowerRoman"/>
      <w:lvlText w:val="%9."/>
      <w:lvlJc w:val="right"/>
      <w:pPr>
        <w:tabs>
          <w:tab w:val="num" w:pos="6480"/>
        </w:tabs>
        <w:ind w:left="6480" w:hanging="180"/>
      </w:pPr>
    </w:lvl>
  </w:abstractNum>
  <w:num w:numId="1" w16cid:durableId="1654869679">
    <w:abstractNumId w:val="9"/>
  </w:num>
  <w:num w:numId="2" w16cid:durableId="34890046">
    <w:abstractNumId w:val="7"/>
  </w:num>
  <w:num w:numId="3" w16cid:durableId="1264068892">
    <w:abstractNumId w:val="6"/>
  </w:num>
  <w:num w:numId="4" w16cid:durableId="2114470451">
    <w:abstractNumId w:val="5"/>
  </w:num>
  <w:num w:numId="5" w16cid:durableId="1588003998">
    <w:abstractNumId w:val="4"/>
  </w:num>
  <w:num w:numId="6" w16cid:durableId="341859478">
    <w:abstractNumId w:val="8"/>
  </w:num>
  <w:num w:numId="7" w16cid:durableId="60445772">
    <w:abstractNumId w:val="3"/>
  </w:num>
  <w:num w:numId="8" w16cid:durableId="1764495624">
    <w:abstractNumId w:val="2"/>
  </w:num>
  <w:num w:numId="9" w16cid:durableId="329529945">
    <w:abstractNumId w:val="1"/>
  </w:num>
  <w:num w:numId="10" w16cid:durableId="1137721715">
    <w:abstractNumId w:val="0"/>
  </w:num>
  <w:num w:numId="11" w16cid:durableId="318778195">
    <w:abstractNumId w:val="11"/>
  </w:num>
  <w:num w:numId="12" w16cid:durableId="531453356">
    <w:abstractNumId w:val="15"/>
  </w:num>
  <w:num w:numId="13" w16cid:durableId="2065638027">
    <w:abstractNumId w:val="14"/>
  </w:num>
  <w:num w:numId="14" w16cid:durableId="1960182584">
    <w:abstractNumId w:val="12"/>
  </w:num>
  <w:num w:numId="15" w16cid:durableId="1855533994">
    <w:abstractNumId w:val="13"/>
  </w:num>
  <w:num w:numId="16" w16cid:durableId="1123966185">
    <w:abstractNumId w:val="10"/>
  </w:num>
  <w:num w:numId="17" w16cid:durableId="1772771983">
    <w:abstractNumId w:val="11"/>
  </w:num>
  <w:num w:numId="18" w16cid:durableId="606424448">
    <w:abstractNumId w:val="15"/>
  </w:num>
  <w:num w:numId="19" w16cid:durableId="1517426573">
    <w:abstractNumId w:val="14"/>
  </w:num>
  <w:num w:numId="20" w16cid:durableId="19627647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F3"/>
    <w:rsid w:val="005C54F3"/>
    <w:rsid w:val="00806E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8D53AA"/>
  <w15:chartTrackingRefBased/>
  <w15:docId w15:val="{237CEE33-A29B-4EBA-A6B3-6D7A9702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styleId="Textoindependiente">
    <w:name w:val="Body Text"/>
    <w:basedOn w:val="Normal"/>
    <w:link w:val="TextoindependienteCar"/>
    <w:rsid w:val="00806E06"/>
    <w:pPr>
      <w:spacing w:after="120"/>
    </w:pPr>
  </w:style>
  <w:style w:type="character" w:customStyle="1" w:styleId="TextoindependienteCar">
    <w:name w:val="Texto independiente Car"/>
    <w:basedOn w:val="Fuentedeprrafopredeter"/>
    <w:link w:val="Textoindependiente"/>
    <w:rsid w:val="00806E06"/>
    <w:rPr>
      <w:sz w:val="22"/>
      <w:szCs w:val="24"/>
      <w:lang w:val="en-GB" w:eastAsia="en-US"/>
    </w:rPr>
  </w:style>
  <w:style w:type="character" w:customStyle="1" w:styleId="TextonotapieCar">
    <w:name w:val="Texto nota pie Car"/>
    <w:link w:val="Textonotapie"/>
    <w:rsid w:val="00806E06"/>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1533</Words>
  <Characters>8365</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2022-04-25T16:17:00Z</dcterms:modified>
</cp:coreProperties>
</file>