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F2D" w:rsidRPr="00BF077B" w:rsidRDefault="00E03F51" w:rsidP="00BF077B">
      <w:pPr>
        <w:pStyle w:val="ATSNormal"/>
        <w:rPr>
          <w:rStyle w:val="Ttulodellibro"/>
        </w:rPr>
      </w:pPr>
    </w:p>
    <w:p w:rsidR="002F0A13" w:rsidRDefault="00E03F51" w:rsidP="004B4A60">
      <w:pPr>
        <w:rPr>
          <w:b/>
          <w:u w:val="single"/>
          <w:lang w:val="es-ES_tradnl"/>
        </w:rPr>
      </w:pPr>
    </w:p>
    <w:p w:rsidR="002F0A13" w:rsidRDefault="00E03F51" w:rsidP="004B4A60">
      <w:pPr>
        <w:rPr>
          <w:b/>
          <w:u w:val="single"/>
          <w:lang w:val="es-ES_tradnl"/>
        </w:rPr>
      </w:pPr>
    </w:p>
    <w:p w:rsidR="002F0A13" w:rsidRDefault="00E03F51" w:rsidP="004B4A60">
      <w:pPr>
        <w:rPr>
          <w:b/>
          <w:u w:val="single"/>
          <w:lang w:val="es-ES_tradnl"/>
        </w:rPr>
      </w:pPr>
    </w:p>
    <w:p w:rsidR="002F0A13" w:rsidRDefault="00E03F51" w:rsidP="004B4A60">
      <w:pPr>
        <w:rPr>
          <w:b/>
          <w:u w:val="single"/>
          <w:lang w:val="es-ES_tradnl"/>
        </w:rPr>
      </w:pPr>
    </w:p>
    <w:p w:rsidR="00C26F2D" w:rsidRDefault="00E03F51" w:rsidP="004B4A60">
      <w:pPr>
        <w:rPr>
          <w:b/>
          <w:u w:val="single"/>
          <w:lang w:val="es-ES_tradnl"/>
        </w:rPr>
      </w:pPr>
    </w:p>
    <w:p w:rsidR="004B4A60" w:rsidRDefault="001E5623" w:rsidP="001B789F">
      <w:pPr>
        <w:pStyle w:val="ATSTitle"/>
      </w:pPr>
      <w:bookmarkStart w:id="0" w:name="name"/>
      <w:r>
        <w:t>Current situation of the impact of climate change on the Sweden Refuge on Snow Hill Island (HSM No. 38)</w:t>
      </w:r>
      <w:bookmarkEnd w:id="0"/>
    </w:p>
    <w:p w:rsidR="001E5623" w:rsidRDefault="001E5623" w:rsidP="001B789F">
      <w:pPr>
        <w:pStyle w:val="ATSTitle"/>
      </w:pPr>
    </w:p>
    <w:p w:rsidR="001E5623" w:rsidRPr="001E5623" w:rsidRDefault="001E5623" w:rsidP="001B789F">
      <w:pPr>
        <w:pStyle w:val="ATSTitle"/>
        <w:rPr>
          <w:b w:val="0"/>
        </w:rPr>
      </w:pPr>
      <w:r w:rsidRPr="001E5623">
        <w:rPr>
          <w:b w:val="0"/>
          <w:color w:val="000000"/>
          <w:sz w:val="27"/>
          <w:szCs w:val="27"/>
        </w:rPr>
        <w:t>English version provided by the author</w:t>
      </w:r>
    </w:p>
    <w:p w:rsidR="004B4A60" w:rsidRPr="0057246E" w:rsidRDefault="00E03F51" w:rsidP="00F75424">
      <w:pPr>
        <w:jc w:val="center"/>
      </w:pPr>
    </w:p>
    <w:p w:rsidR="004B4A60" w:rsidRPr="002F0A13" w:rsidRDefault="00E03F51" w:rsidP="002F0A13"/>
    <w:p w:rsidR="004B4A60" w:rsidRDefault="00E03F51" w:rsidP="00F75424">
      <w:pPr>
        <w:jc w:val="center"/>
      </w:pPr>
      <w:bookmarkStart w:id="1" w:name="memo"/>
      <w:bookmarkEnd w:id="1"/>
    </w:p>
    <w:p w:rsidR="0097629D" w:rsidRDefault="00E03F51" w:rsidP="00F75424">
      <w:pPr>
        <w:jc w:val="center"/>
      </w:pPr>
    </w:p>
    <w:p w:rsidR="0097629D" w:rsidRDefault="00E03F51" w:rsidP="00F75424">
      <w:pPr>
        <w:jc w:val="center"/>
      </w:pPr>
    </w:p>
    <w:p w:rsidR="0097629D" w:rsidRDefault="00E03F51" w:rsidP="00F75424">
      <w:pPr>
        <w:jc w:val="center"/>
      </w:pPr>
    </w:p>
    <w:p w:rsidR="0097629D" w:rsidRPr="00C26F2D" w:rsidRDefault="00E03F51" w:rsidP="00F75424">
      <w:pPr>
        <w:jc w:val="center"/>
      </w:pPr>
    </w:p>
    <w:p w:rsidR="004B4A60" w:rsidRPr="0057246E" w:rsidRDefault="00E03F51" w:rsidP="004B4A60"/>
    <w:p w:rsidR="00C26F2D" w:rsidRDefault="00E03F51"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rsidR="004B4A60" w:rsidRDefault="00E03F51" w:rsidP="00952E9F"/>
    <w:p w:rsidR="001E5623" w:rsidRPr="00D34358" w:rsidRDefault="001E5623" w:rsidP="001E5623">
      <w:pPr>
        <w:pStyle w:val="ATSHeading1"/>
      </w:pPr>
      <w:bookmarkStart w:id="9" w:name="_Hlk101520418"/>
      <w:r>
        <w:rPr>
          <w:lang w:val="en"/>
        </w:rPr>
        <w:t>Current situation of the impact of climate change on the Sweden Refuge on Snow Hill Island (HSM No. 38)</w:t>
      </w:r>
      <w:bookmarkEnd w:id="9"/>
    </w:p>
    <w:p w:rsidR="001E5623" w:rsidRPr="00D34358" w:rsidRDefault="001E5623" w:rsidP="001E5623">
      <w:pPr>
        <w:pStyle w:val="ATSNormal"/>
        <w:jc w:val="center"/>
        <w:rPr>
          <w:b/>
        </w:rPr>
      </w:pPr>
      <w:r>
        <w:rPr>
          <w:b/>
          <w:lang w:val="en"/>
        </w:rPr>
        <w:t>Information Paper</w:t>
      </w:r>
      <w:r w:rsidRPr="00026766">
        <w:rPr>
          <w:b/>
          <w:lang w:val="en"/>
        </w:rPr>
        <w:t xml:space="preserve"> </w:t>
      </w:r>
      <w:r>
        <w:rPr>
          <w:b/>
          <w:lang w:val="en"/>
        </w:rPr>
        <w:t>submitted</w:t>
      </w:r>
      <w:r w:rsidRPr="00026766">
        <w:rPr>
          <w:b/>
          <w:lang w:val="en"/>
        </w:rPr>
        <w:t xml:space="preserve"> by Argentina</w:t>
      </w:r>
    </w:p>
    <w:p w:rsidR="001E5623" w:rsidRPr="00D34358" w:rsidRDefault="001E5623" w:rsidP="001E5623">
      <w:pPr>
        <w:spacing w:after="120"/>
        <w:rPr>
          <w:b/>
          <w:bCs/>
          <w:i/>
          <w:iCs/>
        </w:rPr>
      </w:pPr>
      <w:r w:rsidRPr="00784C60">
        <w:rPr>
          <w:b/>
          <w:i/>
          <w:lang w:val="en"/>
        </w:rPr>
        <w:t>Summary</w:t>
      </w:r>
    </w:p>
    <w:p w:rsidR="001E5623" w:rsidRPr="008105FB" w:rsidRDefault="001E5623" w:rsidP="001E5623">
      <w:pPr>
        <w:spacing w:after="120" w:line="360" w:lineRule="auto"/>
        <w:jc w:val="both"/>
        <w:rPr>
          <w:lang w:val="en"/>
        </w:rPr>
      </w:pPr>
      <w:r>
        <w:rPr>
          <w:lang w:val="en"/>
        </w:rPr>
        <w:t>T</w:t>
      </w:r>
      <w:r w:rsidRPr="008105FB">
        <w:rPr>
          <w:lang w:val="en"/>
        </w:rPr>
        <w:t xml:space="preserve">he </w:t>
      </w:r>
      <w:r>
        <w:rPr>
          <w:lang w:val="en"/>
        </w:rPr>
        <w:t>“Sweden Shelter”, located in Snow Hill</w:t>
      </w:r>
      <w:r w:rsidRPr="008105FB">
        <w:rPr>
          <w:lang w:val="en"/>
        </w:rPr>
        <w:t xml:space="preserve"> Island</w:t>
      </w:r>
      <w:r>
        <w:rPr>
          <w:lang w:val="en"/>
        </w:rPr>
        <w:t>,</w:t>
      </w:r>
      <w:r w:rsidRPr="008105FB">
        <w:rPr>
          <w:lang w:val="en"/>
        </w:rPr>
        <w:t xml:space="preserve"> was built by the Swedish Antarctic Expedition of Doctor Otto Nordenskjöld in February 1903, and used as a winter station until November 1903, when they were rescued by the corvette ARA Uruguay of the Argentine Navy. At present, this refuge is se</w:t>
      </w:r>
      <w:r>
        <w:rPr>
          <w:lang w:val="en"/>
        </w:rPr>
        <w:t>verely threatened by the impact</w:t>
      </w:r>
      <w:r w:rsidRPr="008105FB">
        <w:rPr>
          <w:lang w:val="en"/>
        </w:rPr>
        <w:t xml:space="preserve"> of climate change that put</w:t>
      </w:r>
      <w:r>
        <w:rPr>
          <w:lang w:val="en"/>
        </w:rPr>
        <w:t>s</w:t>
      </w:r>
      <w:r w:rsidRPr="008105FB">
        <w:rPr>
          <w:lang w:val="en"/>
        </w:rPr>
        <w:t xml:space="preserve"> its structure at risk due to temperature changes and soil erosion, among other threats. This document summarizes what was observed during the last Antarctic campaign by researchers of the </w:t>
      </w:r>
      <w:r>
        <w:rPr>
          <w:lang w:val="en"/>
        </w:rPr>
        <w:t xml:space="preserve">National </w:t>
      </w:r>
      <w:r w:rsidRPr="008105FB">
        <w:rPr>
          <w:lang w:val="en"/>
        </w:rPr>
        <w:t>Antarctic Program</w:t>
      </w:r>
      <w:r>
        <w:rPr>
          <w:lang w:val="en"/>
        </w:rPr>
        <w:t>me of Argentina</w:t>
      </w:r>
      <w:r w:rsidRPr="008105FB">
        <w:rPr>
          <w:lang w:val="en"/>
        </w:rPr>
        <w:t>.</w:t>
      </w:r>
    </w:p>
    <w:p w:rsidR="001E5623" w:rsidRPr="00D34358" w:rsidRDefault="001E5623" w:rsidP="001E5623">
      <w:pPr>
        <w:spacing w:after="120"/>
        <w:rPr>
          <w:b/>
          <w:bCs/>
          <w:i/>
          <w:iCs/>
        </w:rPr>
      </w:pPr>
      <w:r w:rsidRPr="00366FBA">
        <w:rPr>
          <w:b/>
          <w:i/>
          <w:lang w:val="en"/>
        </w:rPr>
        <w:t>Introduction</w:t>
      </w:r>
    </w:p>
    <w:p w:rsidR="001E5623" w:rsidRPr="00A515F3" w:rsidRDefault="001E5623" w:rsidP="001E5623">
      <w:pPr>
        <w:spacing w:after="120" w:line="360" w:lineRule="auto"/>
        <w:jc w:val="both"/>
        <w:rPr>
          <w:lang w:val="en"/>
        </w:rPr>
      </w:pPr>
      <w:r w:rsidRPr="00A515F3">
        <w:rPr>
          <w:lang w:val="en"/>
        </w:rPr>
        <w:t xml:space="preserve">The Swedish Shelter was built on </w:t>
      </w:r>
      <w:r>
        <w:rPr>
          <w:lang w:val="en"/>
        </w:rPr>
        <w:t>Snow Hill</w:t>
      </w:r>
      <w:r w:rsidRPr="00A515F3">
        <w:rPr>
          <w:lang w:val="en"/>
        </w:rPr>
        <w:t xml:space="preserve"> Island by the Swedish Antarctic Expedition of Doctor Otto Nordenskjöld in February 1903, being used as a winter station until November 1903, when the expedition members were rescued by the corvette ARA Uruguay of the Argentine Navy. Nordenskjöld wintered in that refuge together with four others Swedish expeditionaries and the then Argentine Navy Ensign José María Sobral. In 1953, on the 50th anniversary of the rescue, the Argentine Republic </w:t>
      </w:r>
      <w:r>
        <w:rPr>
          <w:lang w:val="en"/>
        </w:rPr>
        <w:t xml:space="preserve">got engaged in </w:t>
      </w:r>
      <w:r w:rsidRPr="00A515F3">
        <w:rPr>
          <w:lang w:val="en"/>
        </w:rPr>
        <w:t xml:space="preserve">the refuge and in 1980 the </w:t>
      </w:r>
      <w:r>
        <w:rPr>
          <w:lang w:val="en"/>
        </w:rPr>
        <w:t>National Directorate for Antarctica (DNA) and the Argentine Antarctic Institute</w:t>
      </w:r>
      <w:r w:rsidRPr="00A515F3">
        <w:rPr>
          <w:lang w:val="en"/>
        </w:rPr>
        <w:t xml:space="preserve"> </w:t>
      </w:r>
      <w:r>
        <w:rPr>
          <w:lang w:val="en"/>
        </w:rPr>
        <w:t>(IAA) began the restoration of the shelter</w:t>
      </w:r>
      <w:r w:rsidRPr="00A515F3">
        <w:rPr>
          <w:lang w:val="en"/>
        </w:rPr>
        <w:t>, with archaeological and conservation</w:t>
      </w:r>
      <w:r>
        <w:rPr>
          <w:lang w:val="en"/>
        </w:rPr>
        <w:t>al remedial</w:t>
      </w:r>
      <w:r w:rsidRPr="00A515F3">
        <w:rPr>
          <w:lang w:val="en"/>
        </w:rPr>
        <w:t xml:space="preserve"> works. </w:t>
      </w:r>
    </w:p>
    <w:p w:rsidR="001E5623" w:rsidRPr="00A515F3" w:rsidRDefault="001E5623" w:rsidP="001E5623">
      <w:pPr>
        <w:spacing w:after="120" w:line="360" w:lineRule="auto"/>
        <w:jc w:val="both"/>
        <w:rPr>
          <w:lang w:val="en"/>
        </w:rPr>
      </w:pPr>
      <w:r w:rsidRPr="001C3BAC">
        <w:rPr>
          <w:lang w:val="en"/>
        </w:rPr>
        <w:t>The Sweden Shelter is protected by the Antarctic Treaty System as Historic Site and Monument No. 38, as well as by Argentine legislation that designates it as a National Historic Site. It is one of the few Antarctic shelters of the "heroic era" whose original struct</w:t>
      </w:r>
      <w:r>
        <w:rPr>
          <w:lang w:val="en"/>
        </w:rPr>
        <w:t>ure still remains, being key</w:t>
      </w:r>
      <w:r w:rsidRPr="001C3BAC">
        <w:rPr>
          <w:lang w:val="en"/>
        </w:rPr>
        <w:t xml:space="preserve"> to the stud</w:t>
      </w:r>
      <w:r>
        <w:rPr>
          <w:lang w:val="en"/>
        </w:rPr>
        <w:t xml:space="preserve">y and exploration of Antarctica. Therefore, </w:t>
      </w:r>
      <w:r w:rsidRPr="001C3BAC">
        <w:rPr>
          <w:lang w:val="en"/>
        </w:rPr>
        <w:t>as administrators of the HSM, ensuring its preservation for future generations is an unavoidable responsibility</w:t>
      </w:r>
      <w:r w:rsidRPr="00A515F3">
        <w:rPr>
          <w:lang w:val="en"/>
        </w:rPr>
        <w:t>.</w:t>
      </w:r>
    </w:p>
    <w:p w:rsidR="001E5623" w:rsidRPr="00D34358" w:rsidRDefault="001E5623" w:rsidP="001E5623">
      <w:pPr>
        <w:spacing w:after="120" w:line="360" w:lineRule="auto"/>
        <w:jc w:val="both"/>
        <w:rPr>
          <w:b/>
          <w:bCs/>
          <w:i/>
          <w:iCs/>
        </w:rPr>
      </w:pPr>
      <w:r w:rsidRPr="00875FB4">
        <w:rPr>
          <w:b/>
          <w:i/>
          <w:lang w:val="en"/>
        </w:rPr>
        <w:t>Impacts of Climate Change</w:t>
      </w:r>
    </w:p>
    <w:p w:rsidR="001E5623" w:rsidRPr="001B7EB9" w:rsidRDefault="001E5623" w:rsidP="001E5623">
      <w:pPr>
        <w:spacing w:after="120" w:line="360" w:lineRule="auto"/>
        <w:jc w:val="both"/>
        <w:rPr>
          <w:lang w:val="en"/>
        </w:rPr>
      </w:pPr>
      <w:r w:rsidRPr="001B7EB9">
        <w:rPr>
          <w:lang w:val="en"/>
        </w:rPr>
        <w:t xml:space="preserve">The impacts of climate change and future threats from climate change have significant effects on facilities and </w:t>
      </w:r>
      <w:r>
        <w:rPr>
          <w:lang w:val="en"/>
        </w:rPr>
        <w:t>particularly</w:t>
      </w:r>
      <w:r w:rsidRPr="001B7EB9">
        <w:rPr>
          <w:lang w:val="en"/>
        </w:rPr>
        <w:t xml:space="preserve"> on historic sites and monuments. For this reason, climate change in Antarctica and its associated impacts are a matter of concern for the Antarctic Treaty Consultative Meeting and especially for the Committee for Environmental Protection (CEP). In the case of the </w:t>
      </w:r>
      <w:r>
        <w:rPr>
          <w:lang w:val="en"/>
        </w:rPr>
        <w:t>Snow Hill</w:t>
      </w:r>
      <w:r w:rsidRPr="001B7EB9">
        <w:rPr>
          <w:lang w:val="en"/>
        </w:rPr>
        <w:t xml:space="preserve"> Refuge, mitigation measures to minimize the impacts of climate change and ensure the stability of the Refuge have been studied and implemented for several years</w:t>
      </w:r>
      <w:r>
        <w:rPr>
          <w:lang w:val="en"/>
        </w:rPr>
        <w:t xml:space="preserve"> </w:t>
      </w:r>
      <w:r w:rsidRPr="001B7EB9">
        <w:rPr>
          <w:lang w:val="en"/>
        </w:rPr>
        <w:t>(</w:t>
      </w:r>
      <w:r>
        <w:rPr>
          <w:lang w:val="en"/>
        </w:rPr>
        <w:t xml:space="preserve">see </w:t>
      </w:r>
      <w:r w:rsidRPr="001B7EB9">
        <w:rPr>
          <w:lang w:val="en"/>
        </w:rPr>
        <w:t xml:space="preserve">CPA VI - IP057, CPA XIII - IP021 and CPA XIV - IP130). </w:t>
      </w:r>
    </w:p>
    <w:p w:rsidR="001E5623" w:rsidRPr="00AE216B" w:rsidRDefault="001E5623" w:rsidP="001E5623">
      <w:pPr>
        <w:spacing w:after="120" w:line="360" w:lineRule="auto"/>
        <w:jc w:val="both"/>
      </w:pPr>
      <w:r w:rsidRPr="001B7EB9">
        <w:rPr>
          <w:lang w:val="en"/>
        </w:rPr>
        <w:lastRenderedPageBreak/>
        <w:t xml:space="preserve">The Refuge has </w:t>
      </w:r>
      <w:r>
        <w:rPr>
          <w:lang w:val="en"/>
        </w:rPr>
        <w:t>been impacted by the increase of</w:t>
      </w:r>
      <w:r w:rsidRPr="001B7EB9">
        <w:rPr>
          <w:lang w:val="en"/>
        </w:rPr>
        <w:t xml:space="preserve"> the average annual temperature in the area, especially during the southern </w:t>
      </w:r>
      <w:r>
        <w:rPr>
          <w:lang w:val="en"/>
        </w:rPr>
        <w:t xml:space="preserve">hemisphere </w:t>
      </w:r>
      <w:r w:rsidRPr="001B7EB9">
        <w:rPr>
          <w:lang w:val="en"/>
        </w:rPr>
        <w:t xml:space="preserve">summers. This causes an increase in thermokast and thermoreosion processes due to </w:t>
      </w:r>
      <w:r>
        <w:rPr>
          <w:lang w:val="en"/>
        </w:rPr>
        <w:t>a rise</w:t>
      </w:r>
      <w:r w:rsidRPr="001B7EB9">
        <w:rPr>
          <w:lang w:val="en"/>
        </w:rPr>
        <w:t xml:space="preserve"> in seasonal thawing and melting of subway ice (Silva Busso and Yermolín, 2017). Thus, the hut is exposed to these hazards</w:t>
      </w:r>
      <w:r>
        <w:rPr>
          <w:lang w:val="en"/>
        </w:rPr>
        <w:t>. In particular,</w:t>
      </w:r>
      <w:r w:rsidRPr="001B7EB9">
        <w:rPr>
          <w:lang w:val="en"/>
        </w:rPr>
        <w:t xml:space="preserve"> </w:t>
      </w:r>
      <w:r>
        <w:rPr>
          <w:lang w:val="en"/>
        </w:rPr>
        <w:t>growing</w:t>
      </w:r>
      <w:r w:rsidRPr="001B7EB9">
        <w:rPr>
          <w:lang w:val="en"/>
        </w:rPr>
        <w:t xml:space="preserve"> ground instability </w:t>
      </w:r>
      <w:r>
        <w:rPr>
          <w:lang w:val="en"/>
        </w:rPr>
        <w:t>put in danger</w:t>
      </w:r>
      <w:r w:rsidRPr="001B7EB9">
        <w:rPr>
          <w:lang w:val="en"/>
        </w:rPr>
        <w:t xml:space="preserve"> the </w:t>
      </w:r>
      <w:r>
        <w:rPr>
          <w:lang w:val="en"/>
        </w:rPr>
        <w:t xml:space="preserve">proper </w:t>
      </w:r>
      <w:r w:rsidRPr="001B7EB9">
        <w:rPr>
          <w:lang w:val="en"/>
        </w:rPr>
        <w:t>stabi</w:t>
      </w:r>
      <w:r>
        <w:rPr>
          <w:lang w:val="en"/>
        </w:rPr>
        <w:t>lity of the Refuge</w:t>
      </w:r>
      <w:r w:rsidRPr="001B7EB9">
        <w:rPr>
          <w:lang w:val="en"/>
        </w:rPr>
        <w:t>. This situation is due to the vulnerable location of the hut on a natural embankment with ice-rich permafrost in its interior that is affected by changes in temperature</w:t>
      </w:r>
      <w:r w:rsidRPr="00AE216B">
        <w:t>.</w:t>
      </w:r>
    </w:p>
    <w:p w:rsidR="001E5623" w:rsidRPr="00D34358" w:rsidRDefault="001E5623" w:rsidP="001E5623">
      <w:pPr>
        <w:spacing w:after="120" w:line="360" w:lineRule="auto"/>
        <w:jc w:val="both"/>
        <w:rPr>
          <w:b/>
          <w:bCs/>
          <w:i/>
          <w:iCs/>
        </w:rPr>
      </w:pPr>
      <w:r w:rsidRPr="00875FB4">
        <w:rPr>
          <w:b/>
          <w:i/>
          <w:lang w:val="en"/>
        </w:rPr>
        <w:t>Mitigation background</w:t>
      </w:r>
    </w:p>
    <w:p w:rsidR="001E5623" w:rsidRPr="000B7EAB" w:rsidRDefault="001E5623" w:rsidP="001E5623">
      <w:pPr>
        <w:spacing w:after="120" w:line="360" w:lineRule="auto"/>
        <w:jc w:val="both"/>
        <w:rPr>
          <w:lang w:val="en"/>
        </w:rPr>
      </w:pPr>
      <w:r w:rsidRPr="000B7EAB">
        <w:rPr>
          <w:lang w:val="en"/>
        </w:rPr>
        <w:t>Since the 1990s the effects of climate change caused an acceleration in the erosion of the permafrost hill on which the refuge is located, which forced the DNA-IAA to carry out shoring and filling of the land to ensure the survival of the refuge.</w:t>
      </w:r>
    </w:p>
    <w:p w:rsidR="001E5623" w:rsidRPr="000B7EAB" w:rsidRDefault="001E5623" w:rsidP="001E5623">
      <w:pPr>
        <w:spacing w:after="120" w:line="360" w:lineRule="auto"/>
        <w:jc w:val="both"/>
        <w:rPr>
          <w:lang w:val="en"/>
        </w:rPr>
      </w:pPr>
      <w:r w:rsidRPr="000B7EAB">
        <w:rPr>
          <w:lang w:val="en"/>
        </w:rPr>
        <w:t xml:space="preserve">In 2018 </w:t>
      </w:r>
      <w:r>
        <w:rPr>
          <w:lang w:val="en"/>
        </w:rPr>
        <w:t>these works were paused</w:t>
      </w:r>
      <w:r w:rsidRPr="000B7EAB">
        <w:rPr>
          <w:lang w:val="en"/>
        </w:rPr>
        <w:t xml:space="preserve"> to analyze the progress of the erosion process, while the conservation and preservation works of the heritage continued. In 2019 DNA-IAA initiated a cooperation with </w:t>
      </w:r>
      <w:r>
        <w:rPr>
          <w:lang w:val="en"/>
        </w:rPr>
        <w:t xml:space="preserve">several </w:t>
      </w:r>
      <w:r w:rsidRPr="000B7EAB">
        <w:rPr>
          <w:lang w:val="en"/>
        </w:rPr>
        <w:t xml:space="preserve">Swedish </w:t>
      </w:r>
      <w:r>
        <w:rPr>
          <w:lang w:val="en"/>
        </w:rPr>
        <w:t>research</w:t>
      </w:r>
      <w:r w:rsidRPr="000B7EAB">
        <w:rPr>
          <w:lang w:val="en"/>
        </w:rPr>
        <w:t xml:space="preserve"> institutio</w:t>
      </w:r>
      <w:r>
        <w:rPr>
          <w:lang w:val="en"/>
        </w:rPr>
        <w:t>ns to carry out these studies in order to</w:t>
      </w:r>
      <w:r w:rsidRPr="000B7EAB">
        <w:rPr>
          <w:lang w:val="en"/>
        </w:rPr>
        <w:t xml:space="preserve"> deepen and survey the Antarctic heritage of the Nordenskjöld expedition. Four</w:t>
      </w:r>
      <w:r>
        <w:rPr>
          <w:lang w:val="en"/>
        </w:rPr>
        <w:t xml:space="preserve"> Swedish scientists took part</w:t>
      </w:r>
      <w:r w:rsidRPr="000B7EAB">
        <w:rPr>
          <w:lang w:val="en"/>
        </w:rPr>
        <w:t xml:space="preserve"> in the DNA-IAA camp at the site during the 2019/20 campaign, carrying out a 3D laser digital survey at submillimeter level of the refuge, as well as orthophotography and drone mapping of </w:t>
      </w:r>
      <w:r>
        <w:rPr>
          <w:lang w:val="en"/>
        </w:rPr>
        <w:t>the terrain at centimeter level. Also,</w:t>
      </w:r>
      <w:r w:rsidRPr="000B7EAB">
        <w:rPr>
          <w:lang w:val="en"/>
        </w:rPr>
        <w:t xml:space="preserve"> automatic sensors were installed at different depths i</w:t>
      </w:r>
      <w:r>
        <w:rPr>
          <w:lang w:val="en"/>
        </w:rPr>
        <w:t>n the surrounding permafrost, plus an</w:t>
      </w:r>
      <w:r w:rsidRPr="000B7EAB">
        <w:rPr>
          <w:lang w:val="en"/>
        </w:rPr>
        <w:t xml:space="preserve"> automatic weather station and humidity and temperature sensors inside the refuge. </w:t>
      </w:r>
    </w:p>
    <w:p w:rsidR="001E5623" w:rsidRPr="00D34358" w:rsidRDefault="001E5623" w:rsidP="001E5623">
      <w:pPr>
        <w:spacing w:after="120" w:line="360" w:lineRule="auto"/>
        <w:jc w:val="both"/>
      </w:pPr>
      <w:r w:rsidRPr="000B7EAB">
        <w:rPr>
          <w:lang w:val="en"/>
        </w:rPr>
        <w:t>DNA-IAA continued with the survey and heritage conservation wor</w:t>
      </w:r>
      <w:r>
        <w:rPr>
          <w:lang w:val="en"/>
        </w:rPr>
        <w:t>k at the site, and currently possesses</w:t>
      </w:r>
      <w:r w:rsidRPr="000B7EAB">
        <w:rPr>
          <w:lang w:val="en"/>
        </w:rPr>
        <w:t xml:space="preserve"> two years of data from the sensors, as well as new surveys that can be compared with the previous ones to assess the progress of erosion and resume the work of shoring up the land with greater precision. During the last Antarctic campaign, the Argentine scientists who camped at the site observed a pronounced acceleration in the erosion of the hill, which corresponds with the temperature records, having also recorded rainfall at the site. The advanced state of erosion of the permafrost, both due to the increase in temperatures, accompanied by the retreat of the adjacent glacier, as well as the fluvial erosion of the streams whose flow has increased considerably, means an imminent risk for the refuge, making it extremely necessary to resume the shoring tasks </w:t>
      </w:r>
      <w:r>
        <w:rPr>
          <w:lang w:val="en"/>
        </w:rPr>
        <w:t>in order to avoid the loss of the R</w:t>
      </w:r>
      <w:r w:rsidRPr="000B7EAB">
        <w:rPr>
          <w:lang w:val="en"/>
        </w:rPr>
        <w:t>efuge</w:t>
      </w:r>
      <w:r>
        <w:rPr>
          <w:lang w:val="en"/>
        </w:rPr>
        <w:t xml:space="preserve"> due to the collapse of the terrain</w:t>
      </w:r>
      <w:r w:rsidRPr="000B7EAB">
        <w:rPr>
          <w:lang w:val="en"/>
        </w:rPr>
        <w:t xml:space="preserve"> on which it is located</w:t>
      </w:r>
      <w:r w:rsidRPr="009C6A76">
        <w:rPr>
          <w:lang w:val="en"/>
        </w:rPr>
        <w:t xml:space="preserve">. </w:t>
      </w:r>
    </w:p>
    <w:p w:rsidR="001E5623" w:rsidRPr="00D34358" w:rsidRDefault="001E5623" w:rsidP="001E5623">
      <w:pPr>
        <w:spacing w:after="120" w:line="360" w:lineRule="auto"/>
        <w:jc w:val="both"/>
        <w:rPr>
          <w:b/>
          <w:bCs/>
          <w:i/>
          <w:iCs/>
        </w:rPr>
      </w:pPr>
      <w:r>
        <w:rPr>
          <w:b/>
          <w:i/>
          <w:lang w:val="en"/>
        </w:rPr>
        <w:t xml:space="preserve">Future Plans </w:t>
      </w:r>
    </w:p>
    <w:p w:rsidR="001E5623" w:rsidRPr="009E5B21" w:rsidRDefault="001E5623" w:rsidP="001E5623">
      <w:pPr>
        <w:spacing w:after="120" w:line="360" w:lineRule="auto"/>
        <w:jc w:val="both"/>
        <w:rPr>
          <w:lang w:val="en"/>
        </w:rPr>
      </w:pPr>
      <w:r w:rsidRPr="009E5B21">
        <w:rPr>
          <w:lang w:val="en"/>
        </w:rPr>
        <w:t>In view of this situation, DNA-IAA plans to resume the shoring work in the 2022/</w:t>
      </w:r>
      <w:r>
        <w:rPr>
          <w:lang w:val="en"/>
        </w:rPr>
        <w:t>2</w:t>
      </w:r>
      <w:r w:rsidRPr="009E5B21">
        <w:rPr>
          <w:lang w:val="en"/>
        </w:rPr>
        <w:t xml:space="preserve">3 Antarctic campaign with an extended camp. We consider that these measures are of an urgent nature and that all necessary management measures should be taken to ensure the integrity of the structure. </w:t>
      </w:r>
    </w:p>
    <w:p w:rsidR="001E5623" w:rsidRPr="009E5B21" w:rsidRDefault="001E5623" w:rsidP="001E5623">
      <w:pPr>
        <w:spacing w:after="120" w:line="360" w:lineRule="auto"/>
        <w:jc w:val="both"/>
        <w:rPr>
          <w:lang w:val="en"/>
        </w:rPr>
      </w:pPr>
      <w:r w:rsidRPr="009E5B21">
        <w:rPr>
          <w:lang w:val="en"/>
        </w:rPr>
        <w:lastRenderedPageBreak/>
        <w:t>On the other hand, the CEP</w:t>
      </w:r>
      <w:r>
        <w:rPr>
          <w:lang w:val="en"/>
        </w:rPr>
        <w:t xml:space="preserve"> </w:t>
      </w:r>
      <w:r w:rsidRPr="009E5B21">
        <w:rPr>
          <w:lang w:val="en"/>
        </w:rPr>
        <w:t>seeks</w:t>
      </w:r>
      <w:r>
        <w:rPr>
          <w:lang w:val="en"/>
        </w:rPr>
        <w:t xml:space="preserve"> -</w:t>
      </w:r>
      <w:r w:rsidRPr="009E5B21">
        <w:rPr>
          <w:lang w:val="en"/>
        </w:rPr>
        <w:t xml:space="preserve"> within the work program</w:t>
      </w:r>
      <w:r>
        <w:rPr>
          <w:lang w:val="en"/>
        </w:rPr>
        <w:t>me on climate change -</w:t>
      </w:r>
      <w:r w:rsidRPr="009E5B21">
        <w:rPr>
          <w:lang w:val="en"/>
        </w:rPr>
        <w:t xml:space="preserve"> the identification of the potential impacts of climate change on historic sites and the subsequent preparation of </w:t>
      </w:r>
      <w:r>
        <w:rPr>
          <w:lang w:val="en"/>
        </w:rPr>
        <w:t xml:space="preserve">the </w:t>
      </w:r>
      <w:r w:rsidRPr="009E5B21">
        <w:rPr>
          <w:lang w:val="en"/>
        </w:rPr>
        <w:t>"Guideline for the evaluation and management of heritage in Antarctica" that provide possible solutions to this problem. In this regard</w:t>
      </w:r>
      <w:r>
        <w:rPr>
          <w:lang w:val="en"/>
        </w:rPr>
        <w:t>,</w:t>
      </w:r>
      <w:r w:rsidRPr="009E5B21">
        <w:rPr>
          <w:lang w:val="en"/>
        </w:rPr>
        <w:t xml:space="preserve"> Argentina, New Zealand, Norway and the United Kingdom </w:t>
      </w:r>
      <w:r>
        <w:rPr>
          <w:lang w:val="en"/>
        </w:rPr>
        <w:t>have recently submitted</w:t>
      </w:r>
      <w:r w:rsidRPr="009E5B21">
        <w:rPr>
          <w:lang w:val="en"/>
        </w:rPr>
        <w:t xml:space="preserve"> a working paper </w:t>
      </w:r>
      <w:r w:rsidRPr="00CC66E3">
        <w:rPr>
          <w:i/>
          <w:lang w:val="en"/>
        </w:rPr>
        <w:t>(WP026 - Assessing the risk of climate change impacts on Antarctic heritage values)</w:t>
      </w:r>
      <w:r>
        <w:rPr>
          <w:lang w:val="en"/>
        </w:rPr>
        <w:t xml:space="preserve"> to</w:t>
      </w:r>
      <w:r w:rsidRPr="009E5B21">
        <w:rPr>
          <w:lang w:val="en"/>
        </w:rPr>
        <w:t xml:space="preserve"> the ATCM, which aims to study proposals to advance the assessment of the risk of climate change impacts on Antarctic heritage values and also to seek the development of a climate change risk assessment tool. </w:t>
      </w:r>
    </w:p>
    <w:p w:rsidR="001E5623" w:rsidRDefault="001E5623" w:rsidP="001E5623">
      <w:pPr>
        <w:spacing w:after="120" w:line="360" w:lineRule="auto"/>
        <w:jc w:val="both"/>
        <w:rPr>
          <w:lang w:val="en"/>
        </w:rPr>
      </w:pPr>
      <w:r>
        <w:rPr>
          <w:lang w:val="en"/>
        </w:rPr>
        <w:t>A</w:t>
      </w:r>
      <w:r w:rsidRPr="009E5B21">
        <w:rPr>
          <w:lang w:val="en"/>
        </w:rPr>
        <w:t>ctions aimed at the management and conservation of the S</w:t>
      </w:r>
      <w:r>
        <w:rPr>
          <w:lang w:val="en"/>
        </w:rPr>
        <w:t>HM</w:t>
      </w:r>
      <w:r w:rsidRPr="009E5B21">
        <w:rPr>
          <w:lang w:val="en"/>
        </w:rPr>
        <w:t xml:space="preserve"> have been sustained over the last decades. As a result of this policy, the Site now has management tools such as the Guidelines for Sites Receiving Visitors, updated in 2019 (CPAXXII - WP063), as well as internal guidelines of the </w:t>
      </w:r>
      <w:r>
        <w:rPr>
          <w:lang w:val="en"/>
        </w:rPr>
        <w:t xml:space="preserve">National </w:t>
      </w:r>
      <w:r w:rsidRPr="009E5B21">
        <w:rPr>
          <w:lang w:val="en"/>
        </w:rPr>
        <w:t xml:space="preserve">Antarctic Program </w:t>
      </w:r>
      <w:r>
        <w:rPr>
          <w:lang w:val="en"/>
        </w:rPr>
        <w:t xml:space="preserve">of Argentina </w:t>
      </w:r>
      <w:r w:rsidRPr="009E5B21">
        <w:rPr>
          <w:lang w:val="en"/>
        </w:rPr>
        <w:t xml:space="preserve">for the management of camps at the site. In </w:t>
      </w:r>
      <w:r>
        <w:rPr>
          <w:lang w:val="en"/>
        </w:rPr>
        <w:t>that sense</w:t>
      </w:r>
      <w:r w:rsidRPr="009E5B21">
        <w:rPr>
          <w:lang w:val="en"/>
        </w:rPr>
        <w:t xml:space="preserve">, based </w:t>
      </w:r>
      <w:r>
        <w:rPr>
          <w:lang w:val="en"/>
        </w:rPr>
        <w:t xml:space="preserve">on the above considerations and the aforementioned Guidelines, and apart from </w:t>
      </w:r>
      <w:r w:rsidRPr="009E5B21">
        <w:rPr>
          <w:lang w:val="en"/>
        </w:rPr>
        <w:t xml:space="preserve">the urgent actions of shoring up </w:t>
      </w:r>
      <w:r>
        <w:rPr>
          <w:lang w:val="en"/>
        </w:rPr>
        <w:t xml:space="preserve">already </w:t>
      </w:r>
      <w:r w:rsidRPr="009E5B21">
        <w:rPr>
          <w:lang w:val="en"/>
        </w:rPr>
        <w:t>mentioned</w:t>
      </w:r>
      <w:r>
        <w:rPr>
          <w:lang w:val="en"/>
        </w:rPr>
        <w:t>, Argentina plans to develop</w:t>
      </w:r>
      <w:r w:rsidRPr="009E5B21">
        <w:rPr>
          <w:lang w:val="en"/>
        </w:rPr>
        <w:t xml:space="preserve"> a Management Plan for the site that </w:t>
      </w:r>
      <w:r>
        <w:rPr>
          <w:lang w:val="en"/>
        </w:rPr>
        <w:t>will encompass</w:t>
      </w:r>
      <w:r w:rsidRPr="009E5B21">
        <w:rPr>
          <w:lang w:val="en"/>
        </w:rPr>
        <w:t xml:space="preserve"> the different aspects of the management</w:t>
      </w:r>
      <w:r>
        <w:rPr>
          <w:lang w:val="en"/>
        </w:rPr>
        <w:t>, that is</w:t>
      </w:r>
      <w:r w:rsidRPr="009E5B21">
        <w:rPr>
          <w:lang w:val="en"/>
        </w:rPr>
        <w:t xml:space="preserve"> logistical, environmental, tourism and heritage conservation, with a view to </w:t>
      </w:r>
      <w:r>
        <w:rPr>
          <w:lang w:val="en"/>
        </w:rPr>
        <w:t>improve</w:t>
      </w:r>
      <w:r w:rsidRPr="009E5B21">
        <w:rPr>
          <w:lang w:val="en"/>
        </w:rPr>
        <w:t xml:space="preserve"> conservation</w:t>
      </w:r>
      <w:r w:rsidRPr="00A11574">
        <w:rPr>
          <w:lang w:val="en"/>
        </w:rPr>
        <w:t>.</w:t>
      </w:r>
    </w:p>
    <w:p w:rsidR="001E5623" w:rsidRPr="008105FB" w:rsidRDefault="001E5623" w:rsidP="001E5623">
      <w:pPr>
        <w:spacing w:after="120" w:line="360" w:lineRule="auto"/>
        <w:jc w:val="both"/>
        <w:rPr>
          <w:b/>
          <w:bCs/>
          <w:i/>
          <w:iCs/>
          <w:lang w:val="es-AR"/>
        </w:rPr>
      </w:pPr>
      <w:r w:rsidRPr="008105FB">
        <w:rPr>
          <w:b/>
          <w:i/>
          <w:lang w:val="es-AR"/>
        </w:rPr>
        <w:t>Bibliography</w:t>
      </w:r>
    </w:p>
    <w:p w:rsidR="001E5623" w:rsidRPr="009C6A76" w:rsidRDefault="001E5623" w:rsidP="001E5623">
      <w:pPr>
        <w:spacing w:after="120" w:line="360" w:lineRule="auto"/>
        <w:jc w:val="both"/>
        <w:rPr>
          <w:lang w:val="es-AR"/>
        </w:rPr>
      </w:pPr>
      <w:r w:rsidRPr="009328E6">
        <w:rPr>
          <w:lang w:val="es-AR"/>
        </w:rPr>
        <w:t>Busso, A. S., &amp; Yermolin, Y. Características geológico-geotécnicas y propuestas para la preservación del Sitio y Monumento Histórico n 38, Cabaña de Nordenskjöld, Antártida.</w:t>
      </w:r>
    </w:p>
    <w:p w:rsidR="001E5623" w:rsidRPr="00F76DAD" w:rsidRDefault="001E5623" w:rsidP="001E5623">
      <w:pPr>
        <w:spacing w:after="120" w:line="360" w:lineRule="auto"/>
        <w:jc w:val="both"/>
      </w:pPr>
      <w:r w:rsidRPr="00F76DAD">
        <w:t>RCTA XXVI - CPA VI Madrid (2003) IP057 CPA 4(g) - Activities associated to the Historic Site and Monument No.38: Nordenskjorld Hut, Snow Hill Island</w:t>
      </w:r>
      <w:r>
        <w:t>.</w:t>
      </w:r>
    </w:p>
    <w:p w:rsidR="001E5623" w:rsidRDefault="001E5623" w:rsidP="001E5623">
      <w:pPr>
        <w:spacing w:after="120" w:line="360" w:lineRule="auto"/>
        <w:jc w:val="both"/>
      </w:pPr>
      <w:r w:rsidRPr="00EB3CD5">
        <w:t>RCTA XXXIII - CPA XIII Punta del Este (2010) IP021 CPA 7b - Enhancement activities for HSM 38 “Snow Hill”</w:t>
      </w:r>
      <w:r>
        <w:t>.</w:t>
      </w:r>
    </w:p>
    <w:p w:rsidR="001E5623" w:rsidRPr="00EB3CD5" w:rsidRDefault="001E5623" w:rsidP="001E5623">
      <w:pPr>
        <w:spacing w:after="120" w:line="360" w:lineRule="auto"/>
        <w:jc w:val="both"/>
      </w:pPr>
      <w:r w:rsidRPr="00EB3CD5">
        <w:t>RCTA XXXIV - CPA XIV Buenos Aires (2011) IP130 CPA 7b - Update on enhancement</w:t>
      </w:r>
      <w:r>
        <w:t xml:space="preserve"> </w:t>
      </w:r>
      <w:r w:rsidRPr="00EB3CD5">
        <w:t>activities for HSM 38 “Snow Hill”</w:t>
      </w:r>
      <w:r>
        <w:t>.</w:t>
      </w:r>
    </w:p>
    <w:p w:rsidR="001E5623" w:rsidRPr="009F4C8C" w:rsidRDefault="001E5623" w:rsidP="001E5623">
      <w:pPr>
        <w:spacing w:after="120" w:line="360" w:lineRule="auto"/>
        <w:jc w:val="both"/>
      </w:pPr>
      <w:r w:rsidRPr="009F4C8C">
        <w:t>RCTA XLII - CPA XXII Praga (2019) WP063 CPA 9c - Revision of Site Guidelines to Snow Hill Hut.</w:t>
      </w:r>
    </w:p>
    <w:p w:rsidR="001E5623" w:rsidRDefault="001E5623" w:rsidP="00952E9F"/>
    <w:sectPr w:rsidR="001E5623"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75F" w:rsidRDefault="001E5623">
      <w:r>
        <w:separator/>
      </w:r>
    </w:p>
  </w:endnote>
  <w:endnote w:type="continuationSeparator" w:id="0">
    <w:p w:rsidR="006F475F" w:rsidRDefault="001E5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B9F" w:rsidRDefault="001E5623" w:rsidP="00CF5C82">
    <w:pPr>
      <w:framePr w:wrap="around" w:vAnchor="text" w:hAnchor="margin" w:xAlign="right" w:y="1"/>
    </w:pPr>
    <w:r>
      <w:fldChar w:fldCharType="begin"/>
    </w:r>
    <w:r>
      <w:instrText xml:space="preserve">PAGE  </w:instrText>
    </w:r>
    <w:r>
      <w:fldChar w:fldCharType="end"/>
    </w:r>
  </w:p>
  <w:p w:rsidR="00FA0B9F" w:rsidRDefault="00E03F5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B9F" w:rsidRDefault="001E5623" w:rsidP="00CF5C82">
    <w:pPr>
      <w:framePr w:wrap="around" w:vAnchor="text" w:hAnchor="margin" w:xAlign="right" w:y="1"/>
    </w:pPr>
    <w:r>
      <w:fldChar w:fldCharType="begin"/>
    </w:r>
    <w:r>
      <w:instrText xml:space="preserve">PAGE  </w:instrText>
    </w:r>
    <w:r>
      <w:fldChar w:fldCharType="separate"/>
    </w:r>
    <w:r w:rsidR="00E03F51">
      <w:rPr>
        <w:noProof/>
      </w:rPr>
      <w:t>1</w:t>
    </w:r>
    <w:r>
      <w:fldChar w:fldCharType="end"/>
    </w:r>
  </w:p>
  <w:p w:rsidR="00FA0B9F" w:rsidRDefault="00E03F51"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F51" w:rsidRDefault="00E03F5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1C9" w:rsidRDefault="001E5623" w:rsidP="00CF5C82">
    <w:pPr>
      <w:framePr w:wrap="around" w:vAnchor="text" w:hAnchor="margin" w:xAlign="right" w:y="1"/>
    </w:pPr>
    <w:r>
      <w:fldChar w:fldCharType="begin"/>
    </w:r>
    <w:r>
      <w:instrText xml:space="preserve">PAGE  </w:instrText>
    </w:r>
    <w:r>
      <w:fldChar w:fldCharType="separate"/>
    </w:r>
    <w:r w:rsidR="00E03F51">
      <w:rPr>
        <w:noProof/>
      </w:rPr>
      <w:t>3</w:t>
    </w:r>
    <w:r>
      <w:fldChar w:fldCharType="end"/>
    </w:r>
  </w:p>
  <w:p w:rsidR="00E311C9" w:rsidRDefault="00E03F5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75F" w:rsidRDefault="001E5623">
      <w:r>
        <w:separator/>
      </w:r>
    </w:p>
  </w:footnote>
  <w:footnote w:type="continuationSeparator" w:id="0">
    <w:p w:rsidR="006F475F" w:rsidRDefault="001E5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F51" w:rsidRDefault="00E03F5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72" w:type="dxa"/>
      <w:jc w:val="center"/>
      <w:tblLook w:val="01E0" w:firstRow="1" w:lastRow="1" w:firstColumn="1" w:lastColumn="1" w:noHBand="0" w:noVBand="0"/>
    </w:tblPr>
    <w:tblGrid>
      <w:gridCol w:w="5495"/>
      <w:gridCol w:w="3544"/>
      <w:gridCol w:w="459"/>
      <w:gridCol w:w="1384"/>
      <w:gridCol w:w="390"/>
    </w:tblGrid>
    <w:tr w:rsidR="0086367D" w:rsidTr="001E5623">
      <w:trPr>
        <w:trHeight w:val="344"/>
        <w:jc w:val="center"/>
      </w:trPr>
      <w:tc>
        <w:tcPr>
          <w:tcW w:w="5495" w:type="dxa"/>
        </w:tcPr>
        <w:p w:rsidR="00DB7C09" w:rsidRDefault="00E03F51" w:rsidP="00F968D4"/>
      </w:tc>
      <w:tc>
        <w:tcPr>
          <w:tcW w:w="4003" w:type="dxa"/>
          <w:gridSpan w:val="2"/>
        </w:tcPr>
        <w:p w:rsidR="00DB7C09" w:rsidRPr="00BD47E4" w:rsidRDefault="001E5623" w:rsidP="002A07BC">
          <w:pPr>
            <w:jc w:val="right"/>
            <w:rPr>
              <w:b/>
              <w:sz w:val="32"/>
              <w:szCs w:val="32"/>
            </w:rPr>
          </w:pPr>
          <w:bookmarkStart w:id="2" w:name="type"/>
          <w:r w:rsidRPr="00BD47E4">
            <w:rPr>
              <w:b/>
              <w:sz w:val="32"/>
              <w:szCs w:val="32"/>
            </w:rPr>
            <w:t>IP</w:t>
          </w:r>
          <w:bookmarkEnd w:id="2"/>
        </w:p>
      </w:tc>
      <w:tc>
        <w:tcPr>
          <w:tcW w:w="1774" w:type="dxa"/>
          <w:gridSpan w:val="2"/>
        </w:tcPr>
        <w:p w:rsidR="00DB7C09" w:rsidRPr="00BD47E4" w:rsidRDefault="001E5623" w:rsidP="00DB7C09">
          <w:pPr>
            <w:rPr>
              <w:b/>
              <w:sz w:val="32"/>
              <w:szCs w:val="32"/>
            </w:rPr>
          </w:pPr>
          <w:bookmarkStart w:id="3" w:name="number"/>
          <w:r w:rsidRPr="00BD47E4">
            <w:rPr>
              <w:b/>
              <w:sz w:val="32"/>
              <w:szCs w:val="32"/>
            </w:rPr>
            <w:t>112 rev. 1</w:t>
          </w:r>
          <w:bookmarkEnd w:id="3"/>
        </w:p>
      </w:tc>
    </w:tr>
    <w:tr w:rsidR="0086367D" w:rsidTr="00490760">
      <w:trPr>
        <w:trHeight w:val="2165"/>
        <w:jc w:val="center"/>
      </w:trPr>
      <w:tc>
        <w:tcPr>
          <w:tcW w:w="5495" w:type="dxa"/>
        </w:tcPr>
        <w:p w:rsidR="00490760" w:rsidRPr="00EE4D48" w:rsidRDefault="001E5623" w:rsidP="002A07BC">
          <w:pPr>
            <w:rPr>
              <w:b/>
              <w:sz w:val="28"/>
              <w:szCs w:val="28"/>
            </w:rPr>
          </w:pPr>
          <w:r>
            <w:rPr>
              <w:noProof/>
              <w:lang w:val="en-US"/>
            </w:rPr>
            <w:drawing>
              <wp:inline distT="0" distB="0" distL="0" distR="0">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1376"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rsidR="00490760" w:rsidRPr="00FE5146" w:rsidRDefault="001E5623" w:rsidP="00490760">
          <w:pPr>
            <w:jc w:val="right"/>
            <w:rPr>
              <w:sz w:val="144"/>
              <w:szCs w:val="144"/>
            </w:rPr>
          </w:pPr>
          <w:r w:rsidRPr="00FE5146">
            <w:rPr>
              <w:sz w:val="144"/>
              <w:szCs w:val="144"/>
            </w:rPr>
            <w:t>ENG</w:t>
          </w:r>
        </w:p>
      </w:tc>
    </w:tr>
    <w:tr w:rsidR="0086367D" w:rsidTr="00BD47E4">
      <w:trPr>
        <w:trHeight w:val="409"/>
        <w:jc w:val="center"/>
      </w:trPr>
      <w:tc>
        <w:tcPr>
          <w:tcW w:w="9039" w:type="dxa"/>
          <w:gridSpan w:val="2"/>
        </w:tcPr>
        <w:p w:rsidR="00BD47E4" w:rsidRDefault="001E5623" w:rsidP="002C30DA">
          <w:pPr>
            <w:jc w:val="right"/>
          </w:pPr>
          <w:r>
            <w:t>Agenda Item:</w:t>
          </w:r>
        </w:p>
      </w:tc>
      <w:tc>
        <w:tcPr>
          <w:tcW w:w="1843" w:type="dxa"/>
          <w:gridSpan w:val="2"/>
        </w:tcPr>
        <w:p w:rsidR="00BD47E4" w:rsidRDefault="001E5623" w:rsidP="002C30DA">
          <w:pPr>
            <w:jc w:val="right"/>
          </w:pPr>
          <w:bookmarkStart w:id="4" w:name="agenda"/>
          <w:r>
            <w:t>CEP 9b</w:t>
          </w:r>
          <w:bookmarkEnd w:id="4"/>
        </w:p>
      </w:tc>
      <w:tc>
        <w:tcPr>
          <w:tcW w:w="390" w:type="dxa"/>
        </w:tcPr>
        <w:p w:rsidR="00BD47E4" w:rsidRDefault="00E03F51" w:rsidP="00387A65">
          <w:pPr>
            <w:jc w:val="right"/>
          </w:pPr>
        </w:p>
      </w:tc>
    </w:tr>
    <w:tr w:rsidR="0086367D" w:rsidTr="00BD47E4">
      <w:trPr>
        <w:trHeight w:val="397"/>
        <w:jc w:val="center"/>
      </w:trPr>
      <w:tc>
        <w:tcPr>
          <w:tcW w:w="9039" w:type="dxa"/>
          <w:gridSpan w:val="2"/>
        </w:tcPr>
        <w:p w:rsidR="00BD47E4" w:rsidRDefault="001E5623" w:rsidP="002C30DA">
          <w:pPr>
            <w:jc w:val="right"/>
          </w:pPr>
          <w:r>
            <w:t>Presented by:</w:t>
          </w:r>
        </w:p>
      </w:tc>
      <w:tc>
        <w:tcPr>
          <w:tcW w:w="1843" w:type="dxa"/>
          <w:gridSpan w:val="2"/>
        </w:tcPr>
        <w:p w:rsidR="00BD47E4" w:rsidRDefault="001E5623" w:rsidP="002C30DA">
          <w:pPr>
            <w:jc w:val="right"/>
          </w:pPr>
          <w:bookmarkStart w:id="5" w:name="party"/>
          <w:r>
            <w:t>Argentina</w:t>
          </w:r>
          <w:bookmarkEnd w:id="5"/>
          <w:r w:rsidR="00E03F51">
            <w:t>, Sweden</w:t>
          </w:r>
          <w:bookmarkStart w:id="6" w:name="_GoBack"/>
          <w:bookmarkEnd w:id="6"/>
        </w:p>
      </w:tc>
      <w:tc>
        <w:tcPr>
          <w:tcW w:w="390" w:type="dxa"/>
        </w:tcPr>
        <w:p w:rsidR="00BD47E4" w:rsidRDefault="00E03F51" w:rsidP="00387A65">
          <w:pPr>
            <w:jc w:val="right"/>
          </w:pPr>
        </w:p>
      </w:tc>
    </w:tr>
    <w:tr w:rsidR="0086367D" w:rsidTr="00BD47E4">
      <w:trPr>
        <w:trHeight w:val="409"/>
        <w:jc w:val="center"/>
      </w:trPr>
      <w:tc>
        <w:tcPr>
          <w:tcW w:w="9039" w:type="dxa"/>
          <w:gridSpan w:val="2"/>
        </w:tcPr>
        <w:p w:rsidR="00BD47E4" w:rsidRDefault="001E5623" w:rsidP="002C30DA">
          <w:pPr>
            <w:jc w:val="right"/>
          </w:pPr>
          <w:r>
            <w:t>Original:</w:t>
          </w:r>
        </w:p>
      </w:tc>
      <w:tc>
        <w:tcPr>
          <w:tcW w:w="1843" w:type="dxa"/>
          <w:gridSpan w:val="2"/>
        </w:tcPr>
        <w:p w:rsidR="00BD47E4" w:rsidRDefault="001E5623" w:rsidP="002C30DA">
          <w:pPr>
            <w:jc w:val="right"/>
          </w:pPr>
          <w:bookmarkStart w:id="7" w:name="language"/>
          <w:r>
            <w:t>English</w:t>
          </w:r>
          <w:bookmarkEnd w:id="7"/>
        </w:p>
      </w:tc>
      <w:tc>
        <w:tcPr>
          <w:tcW w:w="390" w:type="dxa"/>
        </w:tcPr>
        <w:p w:rsidR="00BD47E4" w:rsidRDefault="00E03F51" w:rsidP="00387A65">
          <w:pPr>
            <w:jc w:val="right"/>
          </w:pPr>
        </w:p>
      </w:tc>
    </w:tr>
    <w:tr w:rsidR="0086367D" w:rsidTr="00BD47E4">
      <w:trPr>
        <w:trHeight w:val="409"/>
        <w:jc w:val="center"/>
      </w:trPr>
      <w:tc>
        <w:tcPr>
          <w:tcW w:w="9039" w:type="dxa"/>
          <w:gridSpan w:val="2"/>
        </w:tcPr>
        <w:p w:rsidR="0097629D" w:rsidRDefault="001E5623" w:rsidP="002C30DA">
          <w:pPr>
            <w:jc w:val="right"/>
          </w:pPr>
          <w:r>
            <w:t>Submitted:</w:t>
          </w:r>
        </w:p>
      </w:tc>
      <w:tc>
        <w:tcPr>
          <w:tcW w:w="1843" w:type="dxa"/>
          <w:gridSpan w:val="2"/>
        </w:tcPr>
        <w:p w:rsidR="0097629D" w:rsidRDefault="001E5623" w:rsidP="0097629D">
          <w:pPr>
            <w:jc w:val="right"/>
          </w:pPr>
          <w:bookmarkStart w:id="8" w:name="date_submission"/>
          <w:r>
            <w:t>19/5/2022</w:t>
          </w:r>
          <w:bookmarkEnd w:id="8"/>
        </w:p>
      </w:tc>
      <w:tc>
        <w:tcPr>
          <w:tcW w:w="390" w:type="dxa"/>
        </w:tcPr>
        <w:p w:rsidR="0097629D" w:rsidRDefault="00E03F51" w:rsidP="00387A65">
          <w:pPr>
            <w:jc w:val="right"/>
          </w:pPr>
        </w:p>
      </w:tc>
    </w:tr>
  </w:tbl>
  <w:p w:rsidR="00AE5DD0" w:rsidRDefault="00E03F51"/>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F51" w:rsidRDefault="00E03F5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26" w:type="dxa"/>
      <w:jc w:val="center"/>
      <w:tblLook w:val="01E0" w:firstRow="1" w:lastRow="1" w:firstColumn="1" w:lastColumn="1" w:noHBand="0" w:noVBand="0"/>
    </w:tblPr>
    <w:tblGrid>
      <w:gridCol w:w="9356"/>
      <w:gridCol w:w="1670"/>
    </w:tblGrid>
    <w:tr w:rsidR="0086367D" w:rsidTr="001E5623">
      <w:trPr>
        <w:trHeight w:val="354"/>
        <w:jc w:val="center"/>
      </w:trPr>
      <w:tc>
        <w:tcPr>
          <w:tcW w:w="9356" w:type="dxa"/>
        </w:tcPr>
        <w:p w:rsidR="00AE5DD0" w:rsidRPr="00BD47E4" w:rsidRDefault="001E5623" w:rsidP="00C26F2D">
          <w:pPr>
            <w:jc w:val="right"/>
            <w:rPr>
              <w:b/>
              <w:sz w:val="32"/>
              <w:szCs w:val="32"/>
            </w:rPr>
          </w:pPr>
          <w:r>
            <w:rPr>
              <w:b/>
              <w:sz w:val="32"/>
              <w:szCs w:val="32"/>
            </w:rPr>
            <w:t>IP</w:t>
          </w:r>
        </w:p>
      </w:tc>
      <w:tc>
        <w:tcPr>
          <w:tcW w:w="1670" w:type="dxa"/>
        </w:tcPr>
        <w:p w:rsidR="00AE5DD0" w:rsidRPr="00BD47E4" w:rsidRDefault="001E5623" w:rsidP="00080F4C">
          <w:pPr>
            <w:rPr>
              <w:b/>
              <w:sz w:val="32"/>
              <w:szCs w:val="32"/>
            </w:rPr>
          </w:pPr>
          <w:r>
            <w:rPr>
              <w:b/>
              <w:sz w:val="32"/>
              <w:szCs w:val="32"/>
            </w:rPr>
            <w:t>112 rev.1</w:t>
          </w:r>
        </w:p>
      </w:tc>
    </w:tr>
  </w:tbl>
  <w:p w:rsidR="00AE5DD0" w:rsidRDefault="00E03F5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408EEA96">
      <w:start w:val="1"/>
      <w:numFmt w:val="bullet"/>
      <w:pStyle w:val="ATSBullet1"/>
      <w:lvlText w:val=""/>
      <w:lvlJc w:val="left"/>
      <w:pPr>
        <w:tabs>
          <w:tab w:val="num" w:pos="360"/>
        </w:tabs>
        <w:ind w:left="360" w:hanging="360"/>
      </w:pPr>
      <w:rPr>
        <w:rFonts w:ascii="Symbol" w:hAnsi="Symbol" w:hint="default"/>
        <w:color w:val="auto"/>
      </w:rPr>
    </w:lvl>
    <w:lvl w:ilvl="1" w:tplc="3BAECA42" w:tentative="1">
      <w:start w:val="1"/>
      <w:numFmt w:val="bullet"/>
      <w:lvlText w:val="o"/>
      <w:lvlJc w:val="left"/>
      <w:pPr>
        <w:tabs>
          <w:tab w:val="num" w:pos="1440"/>
        </w:tabs>
        <w:ind w:left="1440" w:hanging="360"/>
      </w:pPr>
      <w:rPr>
        <w:rFonts w:ascii="Courier New" w:hAnsi="Courier New" w:cs="Courier New" w:hint="default"/>
      </w:rPr>
    </w:lvl>
    <w:lvl w:ilvl="2" w:tplc="B90EDADC" w:tentative="1">
      <w:start w:val="1"/>
      <w:numFmt w:val="bullet"/>
      <w:lvlText w:val=""/>
      <w:lvlJc w:val="left"/>
      <w:pPr>
        <w:tabs>
          <w:tab w:val="num" w:pos="2160"/>
        </w:tabs>
        <w:ind w:left="2160" w:hanging="360"/>
      </w:pPr>
      <w:rPr>
        <w:rFonts w:ascii="Wingdings" w:hAnsi="Wingdings" w:hint="default"/>
      </w:rPr>
    </w:lvl>
    <w:lvl w:ilvl="3" w:tplc="CB02A2CC" w:tentative="1">
      <w:start w:val="1"/>
      <w:numFmt w:val="bullet"/>
      <w:lvlText w:val=""/>
      <w:lvlJc w:val="left"/>
      <w:pPr>
        <w:tabs>
          <w:tab w:val="num" w:pos="2880"/>
        </w:tabs>
        <w:ind w:left="2880" w:hanging="360"/>
      </w:pPr>
      <w:rPr>
        <w:rFonts w:ascii="Symbol" w:hAnsi="Symbol" w:hint="default"/>
      </w:rPr>
    </w:lvl>
    <w:lvl w:ilvl="4" w:tplc="175221D0" w:tentative="1">
      <w:start w:val="1"/>
      <w:numFmt w:val="bullet"/>
      <w:lvlText w:val="o"/>
      <w:lvlJc w:val="left"/>
      <w:pPr>
        <w:tabs>
          <w:tab w:val="num" w:pos="3600"/>
        </w:tabs>
        <w:ind w:left="3600" w:hanging="360"/>
      </w:pPr>
      <w:rPr>
        <w:rFonts w:ascii="Courier New" w:hAnsi="Courier New" w:cs="Courier New" w:hint="default"/>
      </w:rPr>
    </w:lvl>
    <w:lvl w:ilvl="5" w:tplc="A9466CD6" w:tentative="1">
      <w:start w:val="1"/>
      <w:numFmt w:val="bullet"/>
      <w:lvlText w:val=""/>
      <w:lvlJc w:val="left"/>
      <w:pPr>
        <w:tabs>
          <w:tab w:val="num" w:pos="4320"/>
        </w:tabs>
        <w:ind w:left="4320" w:hanging="360"/>
      </w:pPr>
      <w:rPr>
        <w:rFonts w:ascii="Wingdings" w:hAnsi="Wingdings" w:hint="default"/>
      </w:rPr>
    </w:lvl>
    <w:lvl w:ilvl="6" w:tplc="C3FAF382" w:tentative="1">
      <w:start w:val="1"/>
      <w:numFmt w:val="bullet"/>
      <w:lvlText w:val=""/>
      <w:lvlJc w:val="left"/>
      <w:pPr>
        <w:tabs>
          <w:tab w:val="num" w:pos="5040"/>
        </w:tabs>
        <w:ind w:left="5040" w:hanging="360"/>
      </w:pPr>
      <w:rPr>
        <w:rFonts w:ascii="Symbol" w:hAnsi="Symbol" w:hint="default"/>
      </w:rPr>
    </w:lvl>
    <w:lvl w:ilvl="7" w:tplc="6DDC0688" w:tentative="1">
      <w:start w:val="1"/>
      <w:numFmt w:val="bullet"/>
      <w:lvlText w:val="o"/>
      <w:lvlJc w:val="left"/>
      <w:pPr>
        <w:tabs>
          <w:tab w:val="num" w:pos="5760"/>
        </w:tabs>
        <w:ind w:left="5760" w:hanging="360"/>
      </w:pPr>
      <w:rPr>
        <w:rFonts w:ascii="Courier New" w:hAnsi="Courier New" w:cs="Courier New" w:hint="default"/>
      </w:rPr>
    </w:lvl>
    <w:lvl w:ilvl="8" w:tplc="D3BED6B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798FC6C">
      <w:start w:val="1"/>
      <w:numFmt w:val="decimal"/>
      <w:lvlText w:val="%1)"/>
      <w:lvlJc w:val="left"/>
      <w:pPr>
        <w:tabs>
          <w:tab w:val="num" w:pos="340"/>
        </w:tabs>
        <w:ind w:left="340" w:hanging="340"/>
      </w:pPr>
      <w:rPr>
        <w:rFonts w:hint="default"/>
      </w:rPr>
    </w:lvl>
    <w:lvl w:ilvl="1" w:tplc="526682CC" w:tentative="1">
      <w:start w:val="1"/>
      <w:numFmt w:val="lowerLetter"/>
      <w:lvlText w:val="%2."/>
      <w:lvlJc w:val="left"/>
      <w:pPr>
        <w:tabs>
          <w:tab w:val="num" w:pos="1440"/>
        </w:tabs>
        <w:ind w:left="1440" w:hanging="360"/>
      </w:pPr>
    </w:lvl>
    <w:lvl w:ilvl="2" w:tplc="36108AB0" w:tentative="1">
      <w:start w:val="1"/>
      <w:numFmt w:val="lowerRoman"/>
      <w:lvlText w:val="%3."/>
      <w:lvlJc w:val="right"/>
      <w:pPr>
        <w:tabs>
          <w:tab w:val="num" w:pos="2160"/>
        </w:tabs>
        <w:ind w:left="2160" w:hanging="180"/>
      </w:pPr>
    </w:lvl>
    <w:lvl w:ilvl="3" w:tplc="03FAF11A" w:tentative="1">
      <w:start w:val="1"/>
      <w:numFmt w:val="decimal"/>
      <w:lvlText w:val="%4."/>
      <w:lvlJc w:val="left"/>
      <w:pPr>
        <w:tabs>
          <w:tab w:val="num" w:pos="2880"/>
        </w:tabs>
        <w:ind w:left="2880" w:hanging="360"/>
      </w:pPr>
    </w:lvl>
    <w:lvl w:ilvl="4" w:tplc="0C0C807E" w:tentative="1">
      <w:start w:val="1"/>
      <w:numFmt w:val="lowerLetter"/>
      <w:lvlText w:val="%5."/>
      <w:lvlJc w:val="left"/>
      <w:pPr>
        <w:tabs>
          <w:tab w:val="num" w:pos="3600"/>
        </w:tabs>
        <w:ind w:left="3600" w:hanging="360"/>
      </w:pPr>
    </w:lvl>
    <w:lvl w:ilvl="5" w:tplc="D42C4A96" w:tentative="1">
      <w:start w:val="1"/>
      <w:numFmt w:val="lowerRoman"/>
      <w:lvlText w:val="%6."/>
      <w:lvlJc w:val="right"/>
      <w:pPr>
        <w:tabs>
          <w:tab w:val="num" w:pos="4320"/>
        </w:tabs>
        <w:ind w:left="4320" w:hanging="180"/>
      </w:pPr>
    </w:lvl>
    <w:lvl w:ilvl="6" w:tplc="E2C67380" w:tentative="1">
      <w:start w:val="1"/>
      <w:numFmt w:val="decimal"/>
      <w:lvlText w:val="%7."/>
      <w:lvlJc w:val="left"/>
      <w:pPr>
        <w:tabs>
          <w:tab w:val="num" w:pos="5040"/>
        </w:tabs>
        <w:ind w:left="5040" w:hanging="360"/>
      </w:pPr>
    </w:lvl>
    <w:lvl w:ilvl="7" w:tplc="849E1FA2" w:tentative="1">
      <w:start w:val="1"/>
      <w:numFmt w:val="lowerLetter"/>
      <w:lvlText w:val="%8."/>
      <w:lvlJc w:val="left"/>
      <w:pPr>
        <w:tabs>
          <w:tab w:val="num" w:pos="5760"/>
        </w:tabs>
        <w:ind w:left="5760" w:hanging="360"/>
      </w:pPr>
    </w:lvl>
    <w:lvl w:ilvl="8" w:tplc="F97239B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0F64B0AA">
      <w:start w:val="1"/>
      <w:numFmt w:val="decimal"/>
      <w:lvlText w:val="%1."/>
      <w:lvlJc w:val="left"/>
      <w:pPr>
        <w:tabs>
          <w:tab w:val="num" w:pos="1057"/>
        </w:tabs>
        <w:ind w:left="1057" w:hanging="360"/>
      </w:pPr>
      <w:rPr>
        <w:rFonts w:hint="default"/>
      </w:rPr>
    </w:lvl>
    <w:lvl w:ilvl="1" w:tplc="F5BCB5D8" w:tentative="1">
      <w:start w:val="1"/>
      <w:numFmt w:val="lowerLetter"/>
      <w:lvlText w:val="%2."/>
      <w:lvlJc w:val="left"/>
      <w:pPr>
        <w:tabs>
          <w:tab w:val="num" w:pos="2137"/>
        </w:tabs>
        <w:ind w:left="2137" w:hanging="360"/>
      </w:pPr>
    </w:lvl>
    <w:lvl w:ilvl="2" w:tplc="AB4E6F64" w:tentative="1">
      <w:start w:val="1"/>
      <w:numFmt w:val="lowerRoman"/>
      <w:lvlText w:val="%3."/>
      <w:lvlJc w:val="right"/>
      <w:pPr>
        <w:tabs>
          <w:tab w:val="num" w:pos="2857"/>
        </w:tabs>
        <w:ind w:left="2857" w:hanging="180"/>
      </w:pPr>
    </w:lvl>
    <w:lvl w:ilvl="3" w:tplc="DE2A8A90" w:tentative="1">
      <w:start w:val="1"/>
      <w:numFmt w:val="decimal"/>
      <w:lvlText w:val="%4."/>
      <w:lvlJc w:val="left"/>
      <w:pPr>
        <w:tabs>
          <w:tab w:val="num" w:pos="3577"/>
        </w:tabs>
        <w:ind w:left="3577" w:hanging="360"/>
      </w:pPr>
    </w:lvl>
    <w:lvl w:ilvl="4" w:tplc="4E5476BE" w:tentative="1">
      <w:start w:val="1"/>
      <w:numFmt w:val="lowerLetter"/>
      <w:lvlText w:val="%5."/>
      <w:lvlJc w:val="left"/>
      <w:pPr>
        <w:tabs>
          <w:tab w:val="num" w:pos="4297"/>
        </w:tabs>
        <w:ind w:left="4297" w:hanging="360"/>
      </w:pPr>
    </w:lvl>
    <w:lvl w:ilvl="5" w:tplc="F27663D8" w:tentative="1">
      <w:start w:val="1"/>
      <w:numFmt w:val="lowerRoman"/>
      <w:lvlText w:val="%6."/>
      <w:lvlJc w:val="right"/>
      <w:pPr>
        <w:tabs>
          <w:tab w:val="num" w:pos="5017"/>
        </w:tabs>
        <w:ind w:left="5017" w:hanging="180"/>
      </w:pPr>
    </w:lvl>
    <w:lvl w:ilvl="6" w:tplc="BBCAAAA4" w:tentative="1">
      <w:start w:val="1"/>
      <w:numFmt w:val="decimal"/>
      <w:lvlText w:val="%7."/>
      <w:lvlJc w:val="left"/>
      <w:pPr>
        <w:tabs>
          <w:tab w:val="num" w:pos="5737"/>
        </w:tabs>
        <w:ind w:left="5737" w:hanging="360"/>
      </w:pPr>
    </w:lvl>
    <w:lvl w:ilvl="7" w:tplc="F170DE44" w:tentative="1">
      <w:start w:val="1"/>
      <w:numFmt w:val="lowerLetter"/>
      <w:lvlText w:val="%8."/>
      <w:lvlJc w:val="left"/>
      <w:pPr>
        <w:tabs>
          <w:tab w:val="num" w:pos="6457"/>
        </w:tabs>
        <w:ind w:left="6457" w:hanging="360"/>
      </w:pPr>
    </w:lvl>
    <w:lvl w:ilvl="8" w:tplc="799E352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4A46E646">
      <w:start w:val="1"/>
      <w:numFmt w:val="decimal"/>
      <w:pStyle w:val="ATSNumber1"/>
      <w:lvlText w:val="%1)"/>
      <w:lvlJc w:val="left"/>
      <w:pPr>
        <w:tabs>
          <w:tab w:val="num" w:pos="720"/>
        </w:tabs>
        <w:ind w:left="720" w:hanging="360"/>
      </w:pPr>
    </w:lvl>
    <w:lvl w:ilvl="1" w:tplc="8EA4BD02" w:tentative="1">
      <w:start w:val="1"/>
      <w:numFmt w:val="lowerLetter"/>
      <w:lvlText w:val="%2."/>
      <w:lvlJc w:val="left"/>
      <w:pPr>
        <w:tabs>
          <w:tab w:val="num" w:pos="1440"/>
        </w:tabs>
        <w:ind w:left="1440" w:hanging="360"/>
      </w:pPr>
    </w:lvl>
    <w:lvl w:ilvl="2" w:tplc="7D8A9C9A" w:tentative="1">
      <w:start w:val="1"/>
      <w:numFmt w:val="lowerRoman"/>
      <w:lvlText w:val="%3."/>
      <w:lvlJc w:val="right"/>
      <w:pPr>
        <w:tabs>
          <w:tab w:val="num" w:pos="2160"/>
        </w:tabs>
        <w:ind w:left="2160" w:hanging="180"/>
      </w:pPr>
    </w:lvl>
    <w:lvl w:ilvl="3" w:tplc="57468B14" w:tentative="1">
      <w:start w:val="1"/>
      <w:numFmt w:val="decimal"/>
      <w:lvlText w:val="%4."/>
      <w:lvlJc w:val="left"/>
      <w:pPr>
        <w:tabs>
          <w:tab w:val="num" w:pos="2880"/>
        </w:tabs>
        <w:ind w:left="2880" w:hanging="360"/>
      </w:pPr>
    </w:lvl>
    <w:lvl w:ilvl="4" w:tplc="E37822A2" w:tentative="1">
      <w:start w:val="1"/>
      <w:numFmt w:val="lowerLetter"/>
      <w:lvlText w:val="%5."/>
      <w:lvlJc w:val="left"/>
      <w:pPr>
        <w:tabs>
          <w:tab w:val="num" w:pos="3600"/>
        </w:tabs>
        <w:ind w:left="3600" w:hanging="360"/>
      </w:pPr>
    </w:lvl>
    <w:lvl w:ilvl="5" w:tplc="214A8BA6" w:tentative="1">
      <w:start w:val="1"/>
      <w:numFmt w:val="lowerRoman"/>
      <w:lvlText w:val="%6."/>
      <w:lvlJc w:val="right"/>
      <w:pPr>
        <w:tabs>
          <w:tab w:val="num" w:pos="4320"/>
        </w:tabs>
        <w:ind w:left="4320" w:hanging="180"/>
      </w:pPr>
    </w:lvl>
    <w:lvl w:ilvl="6" w:tplc="E5348E36" w:tentative="1">
      <w:start w:val="1"/>
      <w:numFmt w:val="decimal"/>
      <w:lvlText w:val="%7."/>
      <w:lvlJc w:val="left"/>
      <w:pPr>
        <w:tabs>
          <w:tab w:val="num" w:pos="5040"/>
        </w:tabs>
        <w:ind w:left="5040" w:hanging="360"/>
      </w:pPr>
    </w:lvl>
    <w:lvl w:ilvl="7" w:tplc="1B1EC4B4" w:tentative="1">
      <w:start w:val="1"/>
      <w:numFmt w:val="lowerLetter"/>
      <w:lvlText w:val="%8."/>
      <w:lvlJc w:val="left"/>
      <w:pPr>
        <w:tabs>
          <w:tab w:val="num" w:pos="5760"/>
        </w:tabs>
        <w:ind w:left="5760" w:hanging="360"/>
      </w:pPr>
    </w:lvl>
    <w:lvl w:ilvl="8" w:tplc="B9C0ABE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F20A0CA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BE8D728" w:tentative="1">
      <w:start w:val="1"/>
      <w:numFmt w:val="bullet"/>
      <w:lvlText w:val="o"/>
      <w:lvlJc w:val="left"/>
      <w:pPr>
        <w:tabs>
          <w:tab w:val="num" w:pos="2517"/>
        </w:tabs>
        <w:ind w:left="2517" w:hanging="360"/>
      </w:pPr>
      <w:rPr>
        <w:rFonts w:ascii="Courier New" w:hAnsi="Courier New" w:cs="Courier New" w:hint="default"/>
      </w:rPr>
    </w:lvl>
    <w:lvl w:ilvl="2" w:tplc="9E12A9F8" w:tentative="1">
      <w:start w:val="1"/>
      <w:numFmt w:val="bullet"/>
      <w:lvlText w:val=""/>
      <w:lvlJc w:val="left"/>
      <w:pPr>
        <w:tabs>
          <w:tab w:val="num" w:pos="3237"/>
        </w:tabs>
        <w:ind w:left="3237" w:hanging="360"/>
      </w:pPr>
      <w:rPr>
        <w:rFonts w:ascii="Wingdings" w:hAnsi="Wingdings" w:hint="default"/>
      </w:rPr>
    </w:lvl>
    <w:lvl w:ilvl="3" w:tplc="16F2BC2E" w:tentative="1">
      <w:start w:val="1"/>
      <w:numFmt w:val="bullet"/>
      <w:lvlText w:val=""/>
      <w:lvlJc w:val="left"/>
      <w:pPr>
        <w:tabs>
          <w:tab w:val="num" w:pos="3957"/>
        </w:tabs>
        <w:ind w:left="3957" w:hanging="360"/>
      </w:pPr>
      <w:rPr>
        <w:rFonts w:ascii="Symbol" w:hAnsi="Symbol" w:hint="default"/>
      </w:rPr>
    </w:lvl>
    <w:lvl w:ilvl="4" w:tplc="AB0A4940" w:tentative="1">
      <w:start w:val="1"/>
      <w:numFmt w:val="bullet"/>
      <w:lvlText w:val="o"/>
      <w:lvlJc w:val="left"/>
      <w:pPr>
        <w:tabs>
          <w:tab w:val="num" w:pos="4677"/>
        </w:tabs>
        <w:ind w:left="4677" w:hanging="360"/>
      </w:pPr>
      <w:rPr>
        <w:rFonts w:ascii="Courier New" w:hAnsi="Courier New" w:cs="Courier New" w:hint="default"/>
      </w:rPr>
    </w:lvl>
    <w:lvl w:ilvl="5" w:tplc="B23667E4" w:tentative="1">
      <w:start w:val="1"/>
      <w:numFmt w:val="bullet"/>
      <w:lvlText w:val=""/>
      <w:lvlJc w:val="left"/>
      <w:pPr>
        <w:tabs>
          <w:tab w:val="num" w:pos="5397"/>
        </w:tabs>
        <w:ind w:left="5397" w:hanging="360"/>
      </w:pPr>
      <w:rPr>
        <w:rFonts w:ascii="Wingdings" w:hAnsi="Wingdings" w:hint="default"/>
      </w:rPr>
    </w:lvl>
    <w:lvl w:ilvl="6" w:tplc="2BF8414C" w:tentative="1">
      <w:start w:val="1"/>
      <w:numFmt w:val="bullet"/>
      <w:lvlText w:val=""/>
      <w:lvlJc w:val="left"/>
      <w:pPr>
        <w:tabs>
          <w:tab w:val="num" w:pos="6117"/>
        </w:tabs>
        <w:ind w:left="6117" w:hanging="360"/>
      </w:pPr>
      <w:rPr>
        <w:rFonts w:ascii="Symbol" w:hAnsi="Symbol" w:hint="default"/>
      </w:rPr>
    </w:lvl>
    <w:lvl w:ilvl="7" w:tplc="50D42830" w:tentative="1">
      <w:start w:val="1"/>
      <w:numFmt w:val="bullet"/>
      <w:lvlText w:val="o"/>
      <w:lvlJc w:val="left"/>
      <w:pPr>
        <w:tabs>
          <w:tab w:val="num" w:pos="6837"/>
        </w:tabs>
        <w:ind w:left="6837" w:hanging="360"/>
      </w:pPr>
      <w:rPr>
        <w:rFonts w:ascii="Courier New" w:hAnsi="Courier New" w:cs="Courier New" w:hint="default"/>
      </w:rPr>
    </w:lvl>
    <w:lvl w:ilvl="8" w:tplc="1C265B4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EAE6298A">
      <w:start w:val="1"/>
      <w:numFmt w:val="decimal"/>
      <w:pStyle w:val="ATSNumber2"/>
      <w:lvlText w:val="%1."/>
      <w:lvlJc w:val="left"/>
      <w:pPr>
        <w:tabs>
          <w:tab w:val="num" w:pos="720"/>
        </w:tabs>
        <w:ind w:left="720" w:hanging="360"/>
      </w:pPr>
      <w:rPr>
        <w:rFonts w:hint="default"/>
      </w:rPr>
    </w:lvl>
    <w:lvl w:ilvl="1" w:tplc="ECE6E12A" w:tentative="1">
      <w:start w:val="1"/>
      <w:numFmt w:val="lowerLetter"/>
      <w:lvlText w:val="%2."/>
      <w:lvlJc w:val="left"/>
      <w:pPr>
        <w:tabs>
          <w:tab w:val="num" w:pos="1440"/>
        </w:tabs>
        <w:ind w:left="1440" w:hanging="360"/>
      </w:pPr>
    </w:lvl>
    <w:lvl w:ilvl="2" w:tplc="9EB29716" w:tentative="1">
      <w:start w:val="1"/>
      <w:numFmt w:val="lowerRoman"/>
      <w:lvlText w:val="%3."/>
      <w:lvlJc w:val="right"/>
      <w:pPr>
        <w:tabs>
          <w:tab w:val="num" w:pos="2160"/>
        </w:tabs>
        <w:ind w:left="2160" w:hanging="180"/>
      </w:pPr>
    </w:lvl>
    <w:lvl w:ilvl="3" w:tplc="8B5A7C24" w:tentative="1">
      <w:start w:val="1"/>
      <w:numFmt w:val="decimal"/>
      <w:lvlText w:val="%4."/>
      <w:lvlJc w:val="left"/>
      <w:pPr>
        <w:tabs>
          <w:tab w:val="num" w:pos="2880"/>
        </w:tabs>
        <w:ind w:left="2880" w:hanging="360"/>
      </w:pPr>
    </w:lvl>
    <w:lvl w:ilvl="4" w:tplc="1632EF2C" w:tentative="1">
      <w:start w:val="1"/>
      <w:numFmt w:val="lowerLetter"/>
      <w:lvlText w:val="%5."/>
      <w:lvlJc w:val="left"/>
      <w:pPr>
        <w:tabs>
          <w:tab w:val="num" w:pos="3600"/>
        </w:tabs>
        <w:ind w:left="3600" w:hanging="360"/>
      </w:pPr>
    </w:lvl>
    <w:lvl w:ilvl="5" w:tplc="255CAC30" w:tentative="1">
      <w:start w:val="1"/>
      <w:numFmt w:val="lowerRoman"/>
      <w:lvlText w:val="%6."/>
      <w:lvlJc w:val="right"/>
      <w:pPr>
        <w:tabs>
          <w:tab w:val="num" w:pos="4320"/>
        </w:tabs>
        <w:ind w:left="4320" w:hanging="180"/>
      </w:pPr>
    </w:lvl>
    <w:lvl w:ilvl="6" w:tplc="3596321A" w:tentative="1">
      <w:start w:val="1"/>
      <w:numFmt w:val="decimal"/>
      <w:lvlText w:val="%7."/>
      <w:lvlJc w:val="left"/>
      <w:pPr>
        <w:tabs>
          <w:tab w:val="num" w:pos="5040"/>
        </w:tabs>
        <w:ind w:left="5040" w:hanging="360"/>
      </w:pPr>
    </w:lvl>
    <w:lvl w:ilvl="7" w:tplc="895AB4B8" w:tentative="1">
      <w:start w:val="1"/>
      <w:numFmt w:val="lowerLetter"/>
      <w:lvlText w:val="%8."/>
      <w:lvlJc w:val="left"/>
      <w:pPr>
        <w:tabs>
          <w:tab w:val="num" w:pos="5760"/>
        </w:tabs>
        <w:ind w:left="5760" w:hanging="360"/>
      </w:pPr>
    </w:lvl>
    <w:lvl w:ilvl="8" w:tplc="894E095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67D"/>
    <w:rsid w:val="001E5623"/>
    <w:rsid w:val="006F475F"/>
    <w:rsid w:val="0086367D"/>
    <w:rsid w:val="00E03F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A0CAA4"/>
  <w15:chartTrackingRefBased/>
  <w15:docId w15:val="{5D659A20-67F1-4EFA-995D-A9DAEB219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984EFB-3651-4AE0-B012-767B3F975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1252</Words>
  <Characters>6535</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5</cp:revision>
  <cp:lastPrinted>2008-01-22T18:20:00Z</cp:lastPrinted>
  <dcterms:created xsi:type="dcterms:W3CDTF">2020-11-26T16:54:00Z</dcterms:created>
  <dcterms:modified xsi:type="dcterms:W3CDTF">2022-05-20T06:54:00Z</dcterms:modified>
</cp:coreProperties>
</file>