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CCC2" w14:textId="77777777" w:rsidR="00C26F2D" w:rsidRPr="00BF077B" w:rsidRDefault="00842051" w:rsidP="00BF077B">
      <w:pPr>
        <w:pStyle w:val="ATSNormal"/>
        <w:rPr>
          <w:rStyle w:val="Ttulodellibro"/>
        </w:rPr>
      </w:pPr>
    </w:p>
    <w:p w14:paraId="618BEDF0" w14:textId="77777777" w:rsidR="002F0A13" w:rsidRDefault="00842051" w:rsidP="004B4A60">
      <w:pPr>
        <w:rPr>
          <w:b/>
          <w:u w:val="single"/>
          <w:lang w:val="es-ES_tradnl"/>
        </w:rPr>
      </w:pPr>
    </w:p>
    <w:p w14:paraId="50340A9F" w14:textId="77777777" w:rsidR="002F0A13" w:rsidRDefault="00842051" w:rsidP="004B4A60">
      <w:pPr>
        <w:rPr>
          <w:b/>
          <w:u w:val="single"/>
          <w:lang w:val="es-ES_tradnl"/>
        </w:rPr>
      </w:pPr>
    </w:p>
    <w:p w14:paraId="778847F4" w14:textId="77777777" w:rsidR="002F0A13" w:rsidRDefault="00842051" w:rsidP="004B4A60">
      <w:pPr>
        <w:rPr>
          <w:b/>
          <w:u w:val="single"/>
          <w:lang w:val="es-ES_tradnl"/>
        </w:rPr>
      </w:pPr>
    </w:p>
    <w:p w14:paraId="423D65CF" w14:textId="77777777" w:rsidR="002F0A13" w:rsidRDefault="00842051" w:rsidP="004B4A60">
      <w:pPr>
        <w:rPr>
          <w:b/>
          <w:u w:val="single"/>
          <w:lang w:val="es-ES_tradnl"/>
        </w:rPr>
      </w:pPr>
    </w:p>
    <w:p w14:paraId="48778DF1" w14:textId="77777777" w:rsidR="00C26F2D" w:rsidRDefault="00842051" w:rsidP="004B4A60">
      <w:pPr>
        <w:rPr>
          <w:b/>
          <w:u w:val="single"/>
          <w:lang w:val="es-ES_tradnl"/>
        </w:rPr>
      </w:pPr>
    </w:p>
    <w:p w14:paraId="2D8D24ED" w14:textId="77777777" w:rsidR="004B4A60" w:rsidRPr="0057246E" w:rsidRDefault="00842051" w:rsidP="001B789F">
      <w:pPr>
        <w:pStyle w:val="ATSTitle"/>
      </w:pPr>
      <w:bookmarkStart w:id="0" w:name="name"/>
      <w:r>
        <w:t>Committee for Environmental Protection (CEP): summary of activities during the 2021/22 intersessional period</w:t>
      </w:r>
      <w:bookmarkEnd w:id="0"/>
    </w:p>
    <w:p w14:paraId="1ACE71CA" w14:textId="77777777" w:rsidR="004B4A60" w:rsidRPr="0057246E" w:rsidRDefault="00842051" w:rsidP="00F75424">
      <w:pPr>
        <w:jc w:val="center"/>
      </w:pPr>
    </w:p>
    <w:p w14:paraId="7CF0161D" w14:textId="77777777" w:rsidR="004B4A60" w:rsidRPr="002F0A13" w:rsidRDefault="00842051" w:rsidP="002F0A13"/>
    <w:p w14:paraId="218D5E88" w14:textId="77777777" w:rsidR="004B4A60" w:rsidRDefault="00842051" w:rsidP="00F75424">
      <w:pPr>
        <w:jc w:val="center"/>
      </w:pPr>
      <w:bookmarkStart w:id="1" w:name="memo"/>
      <w:bookmarkEnd w:id="1"/>
    </w:p>
    <w:p w14:paraId="477054F5" w14:textId="77777777" w:rsidR="0097629D" w:rsidRDefault="00842051" w:rsidP="00F75424">
      <w:pPr>
        <w:jc w:val="center"/>
      </w:pPr>
    </w:p>
    <w:p w14:paraId="3B7814C5" w14:textId="77777777" w:rsidR="0097629D" w:rsidRDefault="00842051" w:rsidP="00F75424">
      <w:pPr>
        <w:jc w:val="center"/>
      </w:pPr>
    </w:p>
    <w:p w14:paraId="08C19446" w14:textId="77777777" w:rsidR="0097629D" w:rsidRDefault="00842051" w:rsidP="00F75424">
      <w:pPr>
        <w:jc w:val="center"/>
      </w:pPr>
    </w:p>
    <w:p w14:paraId="0561F895" w14:textId="77777777" w:rsidR="0097629D" w:rsidRPr="00C26F2D" w:rsidRDefault="00842051" w:rsidP="00F75424">
      <w:pPr>
        <w:jc w:val="center"/>
      </w:pPr>
    </w:p>
    <w:p w14:paraId="1A8A139E" w14:textId="77777777" w:rsidR="004B4A60" w:rsidRPr="0057246E" w:rsidRDefault="00842051" w:rsidP="004B4A60"/>
    <w:p w14:paraId="3E1F63AC" w14:textId="77777777" w:rsidR="00C26F2D" w:rsidRDefault="00842051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553F9E11" w14:textId="7896DAFB" w:rsidR="004B4A60" w:rsidRDefault="00842051" w:rsidP="00952E9F"/>
    <w:p w14:paraId="3346D9AE" w14:textId="77777777" w:rsidR="00842051" w:rsidRPr="0057246E" w:rsidRDefault="00842051" w:rsidP="00842051">
      <w:pPr>
        <w:pStyle w:val="ATSHeading1"/>
      </w:pPr>
      <w:r>
        <w:t>Committee for Environmental Protection (CEP): summary of activities during the 2021/22 intersessional period</w:t>
      </w:r>
    </w:p>
    <w:p w14:paraId="4019A79A" w14:textId="77777777" w:rsidR="00842051" w:rsidRPr="0007290B" w:rsidRDefault="00842051" w:rsidP="00842051">
      <w:pPr>
        <w:pStyle w:val="ATSNormal"/>
        <w:jc w:val="center"/>
        <w:rPr>
          <w:b/>
        </w:rPr>
      </w:pPr>
      <w:r w:rsidRPr="0007290B">
        <w:rPr>
          <w:b/>
        </w:rPr>
        <w:t>Information Paper submitted by the CEP Chair</w:t>
      </w:r>
    </w:p>
    <w:p w14:paraId="333F8C0C" w14:textId="77777777" w:rsidR="00842051" w:rsidRPr="0007290B" w:rsidRDefault="00842051" w:rsidP="00842051">
      <w:pPr>
        <w:pStyle w:val="ATSHeading2"/>
      </w:pPr>
      <w:r w:rsidRPr="0007290B">
        <w:t>Summary</w:t>
      </w:r>
    </w:p>
    <w:p w14:paraId="27EC7EAE" w14:textId="77777777" w:rsidR="00842051" w:rsidRPr="000656BC" w:rsidRDefault="00842051" w:rsidP="00842051">
      <w:pPr>
        <w:pStyle w:val="ATSNormal"/>
      </w:pPr>
      <w:r w:rsidRPr="0007290B">
        <w:t>The 2</w:t>
      </w:r>
      <w:r>
        <w:t>3</w:t>
      </w:r>
      <w:r>
        <w:rPr>
          <w:vertAlign w:val="superscript"/>
        </w:rPr>
        <w:t>rd</w:t>
      </w:r>
      <w:r w:rsidRPr="0007290B">
        <w:t xml:space="preserve"> meeting of the Committee for Environmental Protection (CEP XXII</w:t>
      </w:r>
      <w:r>
        <w:t>I</w:t>
      </w:r>
      <w:r w:rsidRPr="0007290B">
        <w:t xml:space="preserve">) was held </w:t>
      </w:r>
      <w:r>
        <w:t>virtually in Paris, France</w:t>
      </w:r>
      <w:r w:rsidRPr="0007290B">
        <w:t xml:space="preserve">, from </w:t>
      </w:r>
      <w:r w:rsidRPr="00F50586">
        <w:t>14 to 18 June 20</w:t>
      </w:r>
      <w:r>
        <w:t>21</w:t>
      </w:r>
      <w:r w:rsidRPr="0007290B">
        <w:t xml:space="preserve">. This paper presents a summary of </w:t>
      </w:r>
      <w:r>
        <w:t xml:space="preserve">deliveries to CEP XXIV against the </w:t>
      </w:r>
      <w:r w:rsidRPr="0007290B">
        <w:t>intersessional activities arising from CEP XXII</w:t>
      </w:r>
      <w:r>
        <w:t>I</w:t>
      </w:r>
      <w:r w:rsidRPr="0007290B">
        <w:t xml:space="preserve">, as identified in CEP Circular: </w:t>
      </w:r>
      <w:r w:rsidRPr="00F50586">
        <w:t>1 / CEP XXIII</w:t>
      </w:r>
      <w:r w:rsidRPr="0007290B">
        <w:t>. Where appropriate, the details of related papers submitted to CEP XXI</w:t>
      </w:r>
      <w:r>
        <w:t>V</w:t>
      </w:r>
      <w:r w:rsidRPr="0007290B">
        <w:t xml:space="preserve"> are provided.</w:t>
      </w:r>
      <w:r w:rsidRPr="000656BC">
        <w:t xml:space="preserve"> </w:t>
      </w:r>
    </w:p>
    <w:p w14:paraId="36C49647" w14:textId="77777777" w:rsidR="00842051" w:rsidRDefault="00842051" w:rsidP="00842051">
      <w:pPr>
        <w:pStyle w:val="ATSNormal"/>
      </w:pPr>
    </w:p>
    <w:tbl>
      <w:tblPr>
        <w:tblW w:w="51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0"/>
        <w:gridCol w:w="2864"/>
        <w:gridCol w:w="870"/>
        <w:gridCol w:w="1679"/>
        <w:gridCol w:w="1936"/>
      </w:tblGrid>
      <w:tr w:rsidR="00842051" w:rsidRPr="00D20C67" w14:paraId="1923D935" w14:textId="77777777" w:rsidTr="00842051">
        <w:tc>
          <w:tcPr>
            <w:tcW w:w="810" w:type="pct"/>
            <w:shd w:val="clear" w:color="auto" w:fill="F2F2F2"/>
          </w:tcPr>
          <w:p w14:paraId="2EC5FD0F" w14:textId="77777777" w:rsidR="00842051" w:rsidRDefault="00842051" w:rsidP="007E780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Priority*</w:t>
            </w:r>
          </w:p>
        </w:tc>
        <w:tc>
          <w:tcPr>
            <w:tcW w:w="1633" w:type="pct"/>
            <w:shd w:val="clear" w:color="auto" w:fill="F2F2F2"/>
          </w:tcPr>
          <w:p w14:paraId="7C89E510" w14:textId="77777777" w:rsidR="00842051" w:rsidRPr="00D20C67" w:rsidRDefault="00842051" w:rsidP="007E780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496" w:type="pct"/>
            <w:shd w:val="clear" w:color="auto" w:fill="F2F2F2"/>
          </w:tcPr>
          <w:p w14:paraId="512594FE" w14:textId="77777777" w:rsidR="00842051" w:rsidRPr="00D20C67" w:rsidRDefault="00842051" w:rsidP="007E7809">
            <w:pPr>
              <w:ind w:left="34"/>
              <w:rPr>
                <w:b/>
                <w:sz w:val="20"/>
                <w:szCs w:val="20"/>
              </w:rPr>
            </w:pPr>
            <w:r w:rsidRPr="00D20C67">
              <w:rPr>
                <w:b/>
                <w:sz w:val="20"/>
                <w:szCs w:val="20"/>
              </w:rPr>
              <w:t>Report Para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20C67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957" w:type="pct"/>
            <w:shd w:val="clear" w:color="auto" w:fill="F2F2F2"/>
          </w:tcPr>
          <w:p w14:paraId="29D1A99E" w14:textId="77777777" w:rsidR="00842051" w:rsidRPr="000B096D" w:rsidRDefault="00842051" w:rsidP="007E7809">
            <w:pPr>
              <w:ind w:left="33"/>
              <w:jc w:val="center"/>
              <w:rPr>
                <w:b/>
                <w:sz w:val="18"/>
                <w:szCs w:val="18"/>
              </w:rPr>
            </w:pPr>
            <w:r w:rsidRPr="000B096D">
              <w:rPr>
                <w:b/>
                <w:sz w:val="18"/>
                <w:szCs w:val="18"/>
              </w:rPr>
              <w:t>CEP Member/Observer</w:t>
            </w:r>
          </w:p>
        </w:tc>
        <w:tc>
          <w:tcPr>
            <w:tcW w:w="1104" w:type="pct"/>
            <w:shd w:val="clear" w:color="auto" w:fill="F2F2F2"/>
          </w:tcPr>
          <w:p w14:paraId="6B64E7F7" w14:textId="77777777" w:rsidR="00842051" w:rsidRPr="00D20C67" w:rsidRDefault="00842051" w:rsidP="007E7809">
            <w:pPr>
              <w:ind w:left="33"/>
              <w:jc w:val="center"/>
              <w:rPr>
                <w:b/>
                <w:sz w:val="20"/>
                <w:szCs w:val="20"/>
              </w:rPr>
            </w:pPr>
            <w:r w:rsidRPr="000656BC">
              <w:rPr>
                <w:b/>
                <w:sz w:val="18"/>
                <w:szCs w:val="18"/>
              </w:rPr>
              <w:t>Related papers to CEP XX</w:t>
            </w:r>
            <w:r>
              <w:rPr>
                <w:b/>
                <w:sz w:val="18"/>
                <w:szCs w:val="18"/>
              </w:rPr>
              <w:t>IV</w:t>
            </w:r>
            <w:r w:rsidRPr="000656BC">
              <w:rPr>
                <w:b/>
                <w:sz w:val="18"/>
                <w:szCs w:val="18"/>
              </w:rPr>
              <w:t xml:space="preserve"> / comments</w:t>
            </w:r>
          </w:p>
        </w:tc>
      </w:tr>
      <w:tr w:rsidR="00842051" w:rsidRPr="003C7D89" w14:paraId="3B5C2D5B" w14:textId="77777777" w:rsidTr="00842051">
        <w:tc>
          <w:tcPr>
            <w:tcW w:w="5000" w:type="pct"/>
            <w:gridSpan w:val="5"/>
            <w:shd w:val="clear" w:color="auto" w:fill="D9D9D9"/>
          </w:tcPr>
          <w:p w14:paraId="0F507E14" w14:textId="77777777" w:rsidR="00842051" w:rsidRPr="003C7D89" w:rsidRDefault="00842051" w:rsidP="007E7809">
            <w:pPr>
              <w:ind w:left="33"/>
              <w:rPr>
                <w:sz w:val="20"/>
                <w:szCs w:val="20"/>
              </w:rPr>
            </w:pPr>
          </w:p>
          <w:p w14:paraId="1E01851B" w14:textId="77777777" w:rsidR="00842051" w:rsidRPr="003C7D8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  <w:r w:rsidRPr="003C7D89">
              <w:rPr>
                <w:b/>
                <w:i/>
                <w:sz w:val="20"/>
                <w:szCs w:val="20"/>
              </w:rPr>
              <w:t>Agenda Item 5: Cooperation with other Organisations</w:t>
            </w:r>
          </w:p>
        </w:tc>
      </w:tr>
      <w:tr w:rsidR="00842051" w:rsidRPr="00D05A63" w14:paraId="726C2B4D" w14:textId="77777777" w:rsidTr="00842051">
        <w:tc>
          <w:tcPr>
            <w:tcW w:w="810" w:type="pct"/>
          </w:tcPr>
          <w:p w14:paraId="5A44E003" w14:textId="77777777" w:rsidR="00842051" w:rsidRPr="00D05A63" w:rsidRDefault="00842051" w:rsidP="007E7809">
            <w:pPr>
              <w:rPr>
                <w:sz w:val="20"/>
                <w:szCs w:val="20"/>
              </w:rPr>
            </w:pPr>
          </w:p>
        </w:tc>
        <w:tc>
          <w:tcPr>
            <w:tcW w:w="1633" w:type="pct"/>
          </w:tcPr>
          <w:p w14:paraId="1F52B8C5" w14:textId="77777777" w:rsidR="00842051" w:rsidRPr="00D05A63" w:rsidRDefault="00842051" w:rsidP="007E7809">
            <w:pPr>
              <w:rPr>
                <w:sz w:val="20"/>
                <w:szCs w:val="20"/>
              </w:rPr>
            </w:pPr>
            <w:r w:rsidRPr="00D05A63">
              <w:rPr>
                <w:sz w:val="20"/>
                <w:szCs w:val="20"/>
              </w:rPr>
              <w:t xml:space="preserve">Dr Antonio Quesada (Spain), Dr Polly </w:t>
            </w:r>
            <w:proofErr w:type="spellStart"/>
            <w:r w:rsidRPr="00D05A63">
              <w:rPr>
                <w:sz w:val="20"/>
                <w:szCs w:val="20"/>
              </w:rPr>
              <w:t>Penhale</w:t>
            </w:r>
            <w:proofErr w:type="spellEnd"/>
            <w:r w:rsidRPr="00D05A63">
              <w:rPr>
                <w:sz w:val="20"/>
                <w:szCs w:val="20"/>
              </w:rPr>
              <w:t xml:space="preserve"> (United States) to represent the CEP at COMNAP </w:t>
            </w:r>
            <w:r>
              <w:rPr>
                <w:sz w:val="20"/>
                <w:szCs w:val="20"/>
              </w:rPr>
              <w:t>33</w:t>
            </w:r>
            <w:r w:rsidRPr="00D05A63">
              <w:rPr>
                <w:sz w:val="20"/>
                <w:szCs w:val="20"/>
              </w:rPr>
              <w:t xml:space="preserve"> and SC-CAMLR </w:t>
            </w:r>
            <w:r>
              <w:rPr>
                <w:sz w:val="20"/>
                <w:szCs w:val="20"/>
              </w:rPr>
              <w:t>40</w:t>
            </w:r>
            <w:r w:rsidRPr="00D05A63">
              <w:rPr>
                <w:sz w:val="20"/>
                <w:szCs w:val="20"/>
              </w:rPr>
              <w:t xml:space="preserve"> respectively.</w:t>
            </w:r>
          </w:p>
        </w:tc>
        <w:tc>
          <w:tcPr>
            <w:tcW w:w="496" w:type="pct"/>
          </w:tcPr>
          <w:p w14:paraId="438723B3" w14:textId="77777777" w:rsidR="00842051" w:rsidRPr="00D05A63" w:rsidRDefault="00842051" w:rsidP="007E7809">
            <w:pPr>
              <w:ind w:left="34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57" w:type="pct"/>
          </w:tcPr>
          <w:p w14:paraId="32716478" w14:textId="77777777" w:rsidR="00842051" w:rsidRPr="00D05A63" w:rsidRDefault="00842051" w:rsidP="007E7809">
            <w:pPr>
              <w:ind w:left="33"/>
              <w:rPr>
                <w:sz w:val="20"/>
                <w:szCs w:val="20"/>
                <w:highlight w:val="yellow"/>
              </w:rPr>
            </w:pPr>
            <w:r w:rsidRPr="00D05A63">
              <w:rPr>
                <w:sz w:val="20"/>
                <w:szCs w:val="20"/>
              </w:rPr>
              <w:t xml:space="preserve">Spain and United Sates </w:t>
            </w:r>
          </w:p>
        </w:tc>
        <w:tc>
          <w:tcPr>
            <w:tcW w:w="1104" w:type="pct"/>
          </w:tcPr>
          <w:p w14:paraId="43280C49" w14:textId="77777777" w:rsidR="00842051" w:rsidRPr="00D05A63" w:rsidRDefault="00842051" w:rsidP="007E7809">
            <w:pPr>
              <w:ind w:left="33"/>
              <w:rPr>
                <w:sz w:val="20"/>
                <w:szCs w:val="20"/>
                <w:highlight w:val="yellow"/>
              </w:rPr>
            </w:pPr>
            <w:r w:rsidRPr="000656BC">
              <w:rPr>
                <w:sz w:val="20"/>
                <w:szCs w:val="20"/>
              </w:rPr>
              <w:t xml:space="preserve">The CEP was represented in meetings of other organisations as follows: COMNAP </w:t>
            </w:r>
            <w:r>
              <w:rPr>
                <w:sz w:val="20"/>
                <w:szCs w:val="20"/>
              </w:rPr>
              <w:t>33</w:t>
            </w:r>
            <w:r w:rsidRPr="000656BC">
              <w:rPr>
                <w:sz w:val="20"/>
                <w:szCs w:val="20"/>
              </w:rPr>
              <w:t xml:space="preserve"> – Dr Quesada (Spain); SC-CAMLR </w:t>
            </w:r>
            <w:r w:rsidRPr="003151FE">
              <w:rPr>
                <w:sz w:val="20"/>
                <w:szCs w:val="20"/>
              </w:rPr>
              <w:t>40</w:t>
            </w:r>
            <w:r w:rsidRPr="000656BC">
              <w:rPr>
                <w:sz w:val="20"/>
                <w:szCs w:val="20"/>
              </w:rPr>
              <w:t xml:space="preserve"> – Dr </w:t>
            </w:r>
            <w:proofErr w:type="spellStart"/>
            <w:r w:rsidRPr="000656BC">
              <w:rPr>
                <w:sz w:val="20"/>
                <w:szCs w:val="20"/>
              </w:rPr>
              <w:t>Penhale</w:t>
            </w:r>
            <w:proofErr w:type="spellEnd"/>
            <w:r w:rsidRPr="000656BC">
              <w:rPr>
                <w:sz w:val="20"/>
                <w:szCs w:val="20"/>
              </w:rPr>
              <w:t xml:space="preserve"> (United States). </w:t>
            </w:r>
            <w:r w:rsidRPr="003151FE">
              <w:rPr>
                <w:sz w:val="20"/>
                <w:szCs w:val="20"/>
              </w:rPr>
              <w:t>Note that both meetings were held virtually.</w:t>
            </w:r>
          </w:p>
        </w:tc>
      </w:tr>
      <w:tr w:rsidR="00842051" w:rsidRPr="003C7D89" w14:paraId="57C288C7" w14:textId="77777777" w:rsidTr="00842051">
        <w:tc>
          <w:tcPr>
            <w:tcW w:w="5000" w:type="pct"/>
            <w:gridSpan w:val="5"/>
            <w:shd w:val="clear" w:color="auto" w:fill="D9D9D9"/>
          </w:tcPr>
          <w:p w14:paraId="3AC6208F" w14:textId="77777777" w:rsidR="00842051" w:rsidRPr="003C7D8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5DDBE3E4" w14:textId="77777777" w:rsidR="00842051" w:rsidRPr="003C7D89" w:rsidRDefault="00842051" w:rsidP="007E7809">
            <w:pPr>
              <w:ind w:left="33"/>
              <w:rPr>
                <w:sz w:val="20"/>
                <w:szCs w:val="20"/>
              </w:rPr>
            </w:pPr>
            <w:r w:rsidRPr="003C7D89">
              <w:rPr>
                <w:b/>
                <w:i/>
                <w:sz w:val="20"/>
                <w:szCs w:val="20"/>
              </w:rPr>
              <w:t>Agenda Item 6. Repair and Remediation of Environmental Damage</w:t>
            </w:r>
          </w:p>
        </w:tc>
      </w:tr>
      <w:tr w:rsidR="00842051" w:rsidRPr="003524AC" w14:paraId="695266F9" w14:textId="77777777" w:rsidTr="00842051">
        <w:tc>
          <w:tcPr>
            <w:tcW w:w="810" w:type="pct"/>
            <w:shd w:val="clear" w:color="auto" w:fill="auto"/>
          </w:tcPr>
          <w:p w14:paraId="5D062A29" w14:textId="77777777" w:rsidR="00842051" w:rsidRPr="003524AC" w:rsidRDefault="00842051" w:rsidP="007E7809">
            <w:pPr>
              <w:rPr>
                <w:sz w:val="20"/>
                <w:szCs w:val="20"/>
              </w:rPr>
            </w:pPr>
            <w:r w:rsidRPr="003524AC">
              <w:rPr>
                <w:sz w:val="20"/>
                <w:szCs w:val="20"/>
              </w:rPr>
              <w:t>2: Repair or remediation of environmental damage</w:t>
            </w:r>
          </w:p>
        </w:tc>
        <w:tc>
          <w:tcPr>
            <w:tcW w:w="1633" w:type="pct"/>
            <w:shd w:val="clear" w:color="auto" w:fill="auto"/>
          </w:tcPr>
          <w:p w14:paraId="508C4800" w14:textId="77777777" w:rsidR="00842051" w:rsidRPr="003524AC" w:rsidRDefault="00842051" w:rsidP="007E7809">
            <w:pPr>
              <w:rPr>
                <w:sz w:val="20"/>
                <w:szCs w:val="20"/>
              </w:rPr>
            </w:pPr>
            <w:r w:rsidRPr="003524AC">
              <w:rPr>
                <w:sz w:val="20"/>
                <w:szCs w:val="20"/>
              </w:rPr>
              <w:t>Continued work on development of new techniques or guidelines for repair and remediation in context of Clean-Up manual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96" w:type="pct"/>
            <w:shd w:val="clear" w:color="auto" w:fill="auto"/>
          </w:tcPr>
          <w:p w14:paraId="30B3116D" w14:textId="77777777" w:rsidR="00842051" w:rsidRPr="003524AC" w:rsidRDefault="00842051" w:rsidP="007E7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60B04BE0" w14:textId="77777777" w:rsidR="00842051" w:rsidRPr="003524AC" w:rsidRDefault="00842051" w:rsidP="007E7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  <w:r w:rsidRPr="003524AC">
              <w:rPr>
                <w:sz w:val="20"/>
                <w:szCs w:val="20"/>
              </w:rPr>
              <w:t xml:space="preserve"> Members</w:t>
            </w:r>
          </w:p>
        </w:tc>
        <w:tc>
          <w:tcPr>
            <w:tcW w:w="1104" w:type="pct"/>
            <w:shd w:val="clear" w:color="auto" w:fill="auto"/>
          </w:tcPr>
          <w:p w14:paraId="665BC2F0" w14:textId="77777777" w:rsidR="00842051" w:rsidRPr="003524AC" w:rsidRDefault="00842051" w:rsidP="007E7809">
            <w:pPr>
              <w:rPr>
                <w:sz w:val="20"/>
                <w:szCs w:val="20"/>
              </w:rPr>
            </w:pPr>
          </w:p>
        </w:tc>
      </w:tr>
      <w:tr w:rsidR="00842051" w:rsidRPr="00C9043D" w14:paraId="285C065F" w14:textId="77777777" w:rsidTr="00842051">
        <w:tc>
          <w:tcPr>
            <w:tcW w:w="5000" w:type="pct"/>
            <w:gridSpan w:val="5"/>
            <w:shd w:val="clear" w:color="auto" w:fill="D9D9D9"/>
          </w:tcPr>
          <w:p w14:paraId="19454CFB" w14:textId="77777777" w:rsidR="00842051" w:rsidRPr="003C7D8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12A6E997" w14:textId="77777777" w:rsidR="00842051" w:rsidRPr="003C7D89" w:rsidRDefault="00842051" w:rsidP="007E7809">
            <w:pPr>
              <w:ind w:left="33"/>
              <w:rPr>
                <w:sz w:val="20"/>
                <w:szCs w:val="20"/>
              </w:rPr>
            </w:pPr>
            <w:r w:rsidRPr="003C7D89">
              <w:rPr>
                <w:b/>
                <w:i/>
                <w:sz w:val="20"/>
                <w:szCs w:val="20"/>
              </w:rPr>
              <w:t xml:space="preserve">Agenda Item 7: Climate Change Implications for the Environment: Implementation and Review of the </w:t>
            </w:r>
            <w:r>
              <w:rPr>
                <w:b/>
                <w:i/>
                <w:sz w:val="20"/>
                <w:szCs w:val="20"/>
              </w:rPr>
              <w:t>CCRWP</w:t>
            </w:r>
          </w:p>
        </w:tc>
      </w:tr>
      <w:tr w:rsidR="00842051" w:rsidRPr="008E2256" w14:paraId="5E353C5E" w14:textId="77777777" w:rsidTr="00842051">
        <w:tc>
          <w:tcPr>
            <w:tcW w:w="810" w:type="pct"/>
          </w:tcPr>
          <w:p w14:paraId="6D6D2D0C" w14:textId="77777777" w:rsidR="00842051" w:rsidRPr="00416843" w:rsidRDefault="00842051" w:rsidP="007E7809">
            <w:pPr>
              <w:rPr>
                <w:sz w:val="20"/>
                <w:szCs w:val="20"/>
              </w:rPr>
            </w:pPr>
            <w:r w:rsidRPr="00416843">
              <w:rPr>
                <w:sz w:val="20"/>
                <w:szCs w:val="20"/>
              </w:rPr>
              <w:t>1: Climate change implications for the environment</w:t>
            </w:r>
          </w:p>
        </w:tc>
        <w:tc>
          <w:tcPr>
            <w:tcW w:w="1633" w:type="pct"/>
          </w:tcPr>
          <w:p w14:paraId="10660A97" w14:textId="77777777" w:rsidR="00842051" w:rsidRPr="00416843" w:rsidRDefault="00842051" w:rsidP="007E7809">
            <w:pPr>
              <w:pStyle w:val="Default"/>
              <w:rPr>
                <w:color w:val="auto"/>
                <w:sz w:val="20"/>
                <w:szCs w:val="20"/>
                <w:lang w:val="en-AU" w:eastAsia="en-AU"/>
              </w:rPr>
            </w:pPr>
            <w:r w:rsidRPr="00416843">
              <w:rPr>
                <w:color w:val="auto"/>
                <w:sz w:val="20"/>
                <w:szCs w:val="20"/>
                <w:lang w:val="en-AU" w:eastAsia="en-AU"/>
              </w:rPr>
              <w:t xml:space="preserve">The SGCCR to continue work in accordance with its Terms of Reference, </w:t>
            </w:r>
            <w:proofErr w:type="gramStart"/>
            <w:r w:rsidRPr="00416843">
              <w:rPr>
                <w:color w:val="auto"/>
                <w:sz w:val="20"/>
                <w:szCs w:val="20"/>
                <w:lang w:val="en-AU" w:eastAsia="en-AU"/>
              </w:rPr>
              <w:t>in particular to</w:t>
            </w:r>
            <w:proofErr w:type="gramEnd"/>
            <w:r w:rsidRPr="00416843">
              <w:rPr>
                <w:color w:val="auto"/>
                <w:sz w:val="20"/>
                <w:szCs w:val="20"/>
                <w:lang w:val="en-AU" w:eastAsia="en-AU"/>
              </w:rPr>
              <w:t xml:space="preserve"> continue its work in updating the Climate Change Response Work Program (CCRWP).</w:t>
            </w:r>
          </w:p>
        </w:tc>
        <w:tc>
          <w:tcPr>
            <w:tcW w:w="496" w:type="pct"/>
          </w:tcPr>
          <w:p w14:paraId="35B1059E" w14:textId="77777777" w:rsidR="00842051" w:rsidRPr="00416843" w:rsidRDefault="00842051" w:rsidP="007E7809">
            <w:pPr>
              <w:jc w:val="center"/>
              <w:rPr>
                <w:sz w:val="20"/>
                <w:szCs w:val="20"/>
              </w:rPr>
            </w:pPr>
            <w:r w:rsidRPr="00416843">
              <w:rPr>
                <w:sz w:val="20"/>
                <w:szCs w:val="20"/>
              </w:rPr>
              <w:t>40</w:t>
            </w:r>
          </w:p>
          <w:p w14:paraId="6331522B" w14:textId="77777777" w:rsidR="00842051" w:rsidRPr="00416843" w:rsidRDefault="00842051" w:rsidP="007E7809">
            <w:pPr>
              <w:jc w:val="center"/>
              <w:rPr>
                <w:sz w:val="20"/>
                <w:szCs w:val="20"/>
              </w:rPr>
            </w:pPr>
            <w:r w:rsidRPr="00416843">
              <w:rPr>
                <w:sz w:val="20"/>
                <w:szCs w:val="20"/>
              </w:rPr>
              <w:t>5YWP</w:t>
            </w:r>
          </w:p>
        </w:tc>
        <w:tc>
          <w:tcPr>
            <w:tcW w:w="957" w:type="pct"/>
          </w:tcPr>
          <w:p w14:paraId="762A184E" w14:textId="77777777" w:rsidR="00842051" w:rsidRPr="00416843" w:rsidRDefault="00842051" w:rsidP="007E7809">
            <w:pPr>
              <w:rPr>
                <w:sz w:val="20"/>
                <w:szCs w:val="20"/>
              </w:rPr>
            </w:pPr>
            <w:r w:rsidRPr="00416843">
              <w:rPr>
                <w:sz w:val="20"/>
                <w:szCs w:val="20"/>
              </w:rPr>
              <w:t>SGCCR</w:t>
            </w:r>
          </w:p>
        </w:tc>
        <w:tc>
          <w:tcPr>
            <w:tcW w:w="1104" w:type="pct"/>
          </w:tcPr>
          <w:p w14:paraId="47F35CA0" w14:textId="77777777" w:rsidR="00842051" w:rsidRPr="00416843" w:rsidRDefault="00842051" w:rsidP="007E7809">
            <w:pPr>
              <w:rPr>
                <w:sz w:val="20"/>
                <w:szCs w:val="20"/>
              </w:rPr>
            </w:pPr>
            <w:r w:rsidRPr="00596FAE">
              <w:rPr>
                <w:i/>
                <w:sz w:val="20"/>
                <w:szCs w:val="20"/>
                <w:u w:val="single"/>
              </w:rPr>
              <w:t>WP037</w:t>
            </w:r>
            <w:r w:rsidRPr="00596FAE">
              <w:rPr>
                <w:i/>
                <w:sz w:val="20"/>
                <w:szCs w:val="20"/>
              </w:rPr>
              <w:t xml:space="preserve"> Report of the Subsidiary Group on Climate Change Response (SGCCR) 2021-2022</w:t>
            </w:r>
            <w:r w:rsidRPr="000656BC">
              <w:rPr>
                <w:sz w:val="20"/>
                <w:szCs w:val="20"/>
              </w:rPr>
              <w:t xml:space="preserve"> (United Kingdom)– submitted under CEP 7b</w:t>
            </w:r>
          </w:p>
        </w:tc>
      </w:tr>
      <w:tr w:rsidR="00842051" w:rsidRPr="008E2256" w14:paraId="1E70CFD3" w14:textId="77777777" w:rsidTr="00842051">
        <w:tc>
          <w:tcPr>
            <w:tcW w:w="810" w:type="pct"/>
          </w:tcPr>
          <w:p w14:paraId="3B59BE9C" w14:textId="77777777" w:rsidR="00842051" w:rsidRPr="00416843" w:rsidRDefault="00842051" w:rsidP="007E7809">
            <w:pPr>
              <w:rPr>
                <w:sz w:val="20"/>
                <w:szCs w:val="20"/>
              </w:rPr>
            </w:pPr>
            <w:r w:rsidRPr="00416843">
              <w:rPr>
                <w:sz w:val="20"/>
                <w:szCs w:val="20"/>
              </w:rPr>
              <w:t>1: Climate change implications for the environment</w:t>
            </w:r>
          </w:p>
        </w:tc>
        <w:tc>
          <w:tcPr>
            <w:tcW w:w="1633" w:type="pct"/>
          </w:tcPr>
          <w:p w14:paraId="7CF2460D" w14:textId="77777777" w:rsidR="00842051" w:rsidRPr="00416843" w:rsidRDefault="00842051" w:rsidP="007E7809">
            <w:pPr>
              <w:pStyle w:val="Default"/>
              <w:rPr>
                <w:color w:val="auto"/>
                <w:sz w:val="20"/>
                <w:szCs w:val="20"/>
                <w:lang w:val="en-AU" w:eastAsia="en-AU"/>
              </w:rPr>
            </w:pPr>
            <w:r>
              <w:rPr>
                <w:color w:val="auto"/>
                <w:sz w:val="20"/>
                <w:szCs w:val="20"/>
                <w:lang w:val="en-AU" w:eastAsia="en-AU"/>
              </w:rPr>
              <w:t xml:space="preserve">Prepare for discussions planning </w:t>
            </w:r>
            <w:r w:rsidRPr="003749D0">
              <w:rPr>
                <w:color w:val="auto"/>
                <w:sz w:val="20"/>
                <w:szCs w:val="20"/>
                <w:lang w:val="en-AU" w:eastAsia="en-AU"/>
              </w:rPr>
              <w:t>for five-yearly joint SC-CAMLR/CEP workshop</w:t>
            </w:r>
          </w:p>
        </w:tc>
        <w:tc>
          <w:tcPr>
            <w:tcW w:w="496" w:type="pct"/>
          </w:tcPr>
          <w:p w14:paraId="757669B0" w14:textId="77777777" w:rsidR="00842051" w:rsidRPr="00416843" w:rsidRDefault="00842051" w:rsidP="007E7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5YWP</w:t>
            </w:r>
          </w:p>
        </w:tc>
        <w:tc>
          <w:tcPr>
            <w:tcW w:w="957" w:type="pct"/>
          </w:tcPr>
          <w:p w14:paraId="5AC186A3" w14:textId="77777777" w:rsidR="00842051" w:rsidRPr="00416843" w:rsidRDefault="00842051" w:rsidP="007E7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Members</w:t>
            </w:r>
          </w:p>
        </w:tc>
        <w:tc>
          <w:tcPr>
            <w:tcW w:w="1104" w:type="pct"/>
          </w:tcPr>
          <w:p w14:paraId="4D57053D" w14:textId="77777777" w:rsidR="00842051" w:rsidRPr="00416843" w:rsidRDefault="00842051" w:rsidP="007E7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 the relevance of </w:t>
            </w:r>
            <w:r w:rsidRPr="00675B8D">
              <w:rPr>
                <w:i/>
                <w:sz w:val="20"/>
                <w:szCs w:val="20"/>
                <w:u w:val="single"/>
              </w:rPr>
              <w:t>WP016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42051" w:rsidRPr="001A28DC" w14:paraId="21EB80F2" w14:textId="77777777" w:rsidTr="00842051">
        <w:tc>
          <w:tcPr>
            <w:tcW w:w="810" w:type="pct"/>
            <w:shd w:val="clear" w:color="auto" w:fill="auto"/>
          </w:tcPr>
          <w:p w14:paraId="68E1A33F" w14:textId="77777777" w:rsidR="00842051" w:rsidRPr="001A28DC" w:rsidRDefault="00842051" w:rsidP="007E7809">
            <w:pPr>
              <w:rPr>
                <w:sz w:val="20"/>
                <w:szCs w:val="20"/>
              </w:rPr>
            </w:pPr>
            <w:r w:rsidRPr="001A28DC">
              <w:rPr>
                <w:sz w:val="20"/>
                <w:szCs w:val="20"/>
              </w:rPr>
              <w:lastRenderedPageBreak/>
              <w:t>1: Climate change implications for the environment</w:t>
            </w:r>
          </w:p>
        </w:tc>
        <w:tc>
          <w:tcPr>
            <w:tcW w:w="1633" w:type="pct"/>
            <w:shd w:val="clear" w:color="auto" w:fill="auto"/>
          </w:tcPr>
          <w:p w14:paraId="3340A0AC" w14:textId="77777777" w:rsidR="00842051" w:rsidRPr="001A28DC" w:rsidRDefault="00842051" w:rsidP="007E7809">
            <w:pPr>
              <w:pStyle w:val="Default"/>
              <w:rPr>
                <w:color w:val="auto"/>
                <w:sz w:val="20"/>
                <w:szCs w:val="20"/>
                <w:lang w:val="en-AU" w:eastAsia="en-AU"/>
              </w:rPr>
            </w:pPr>
            <w:r w:rsidRPr="001A28DC">
              <w:rPr>
                <w:color w:val="auto"/>
                <w:sz w:val="20"/>
                <w:szCs w:val="20"/>
                <w:lang w:val="en-AU" w:eastAsia="en-AU"/>
              </w:rPr>
              <w:t>Consider status of implementation of actions arising from 2016 joint CEP/SC-CAMLR workshop</w:t>
            </w:r>
            <w:r>
              <w:rPr>
                <w:color w:val="auto"/>
                <w:sz w:val="20"/>
                <w:szCs w:val="20"/>
                <w:lang w:val="en-AU" w:eastAsia="en-AU"/>
              </w:rPr>
              <w:t>.</w:t>
            </w:r>
          </w:p>
        </w:tc>
        <w:tc>
          <w:tcPr>
            <w:tcW w:w="496" w:type="pct"/>
            <w:shd w:val="clear" w:color="auto" w:fill="auto"/>
          </w:tcPr>
          <w:p w14:paraId="5160B8D4" w14:textId="77777777" w:rsidR="00842051" w:rsidRPr="001A28DC" w:rsidRDefault="00842051" w:rsidP="007E7809">
            <w:pPr>
              <w:jc w:val="center"/>
              <w:rPr>
                <w:sz w:val="20"/>
                <w:szCs w:val="20"/>
              </w:rPr>
            </w:pPr>
            <w:r w:rsidRPr="001A28DC">
              <w:rPr>
                <w:sz w:val="20"/>
                <w:szCs w:val="20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069F8EC3" w14:textId="77777777" w:rsidR="00842051" w:rsidRPr="001A28DC" w:rsidRDefault="00842051" w:rsidP="007E7809">
            <w:pPr>
              <w:rPr>
                <w:sz w:val="20"/>
                <w:szCs w:val="20"/>
              </w:rPr>
            </w:pPr>
            <w:r w:rsidRPr="001A28DC">
              <w:rPr>
                <w:sz w:val="20"/>
                <w:szCs w:val="20"/>
              </w:rPr>
              <w:t>All Members</w:t>
            </w:r>
          </w:p>
        </w:tc>
        <w:tc>
          <w:tcPr>
            <w:tcW w:w="1104" w:type="pct"/>
            <w:shd w:val="clear" w:color="auto" w:fill="auto"/>
          </w:tcPr>
          <w:p w14:paraId="323477FA" w14:textId="77777777" w:rsidR="00842051" w:rsidRPr="00596FAE" w:rsidRDefault="00842051" w:rsidP="007E7809">
            <w:pPr>
              <w:rPr>
                <w:i/>
                <w:sz w:val="20"/>
                <w:szCs w:val="20"/>
              </w:rPr>
            </w:pPr>
            <w:r w:rsidRPr="00596FAE">
              <w:rPr>
                <w:i/>
                <w:sz w:val="20"/>
                <w:szCs w:val="20"/>
                <w:u w:val="single"/>
              </w:rPr>
              <w:t>WP016</w:t>
            </w:r>
            <w:r w:rsidRPr="00596FAE">
              <w:rPr>
                <w:i/>
                <w:sz w:val="20"/>
                <w:szCs w:val="20"/>
              </w:rPr>
              <w:t xml:space="preserve"> Review of progress in the implementation of the recommendations identified at the Joint CEP/SC-CAMLR Workshop on Climate Change and Monitoring (2016)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596FAE">
              <w:rPr>
                <w:iCs/>
                <w:sz w:val="20"/>
                <w:szCs w:val="20"/>
              </w:rPr>
              <w:t>(Argentina, Australia, France, Untied States) – submitted under CEP 7b</w:t>
            </w:r>
          </w:p>
        </w:tc>
      </w:tr>
      <w:tr w:rsidR="00842051" w:rsidRPr="00675B8D" w14:paraId="7149A635" w14:textId="77777777" w:rsidTr="00842051">
        <w:tc>
          <w:tcPr>
            <w:tcW w:w="810" w:type="pct"/>
          </w:tcPr>
          <w:p w14:paraId="62BE968F" w14:textId="77777777" w:rsidR="00842051" w:rsidRPr="00675B8D" w:rsidRDefault="00842051" w:rsidP="007E7809">
            <w:pPr>
              <w:rPr>
                <w:sz w:val="20"/>
                <w:szCs w:val="20"/>
              </w:rPr>
            </w:pPr>
            <w:r w:rsidRPr="00675B8D">
              <w:rPr>
                <w:sz w:val="20"/>
                <w:szCs w:val="20"/>
              </w:rPr>
              <w:t>1: Climate change implications for the environment</w:t>
            </w:r>
          </w:p>
        </w:tc>
        <w:tc>
          <w:tcPr>
            <w:tcW w:w="1633" w:type="pct"/>
          </w:tcPr>
          <w:p w14:paraId="44A2D333" w14:textId="77777777" w:rsidR="00842051" w:rsidRPr="00675B8D" w:rsidRDefault="00842051" w:rsidP="007E7809">
            <w:pPr>
              <w:pStyle w:val="Default"/>
              <w:rPr>
                <w:color w:val="auto"/>
                <w:sz w:val="20"/>
                <w:szCs w:val="20"/>
                <w:lang w:val="en-AU" w:eastAsia="en-AU"/>
              </w:rPr>
            </w:pPr>
            <w:r w:rsidRPr="00675B8D">
              <w:rPr>
                <w:color w:val="auto"/>
                <w:sz w:val="20"/>
                <w:szCs w:val="20"/>
                <w:lang w:val="en-AU" w:eastAsia="en-AU"/>
              </w:rPr>
              <w:t>SCAR to present decadal ACCE report</w:t>
            </w:r>
          </w:p>
          <w:p w14:paraId="358D30E8" w14:textId="77777777" w:rsidR="00842051" w:rsidRPr="00675B8D" w:rsidRDefault="00842051" w:rsidP="007E7809">
            <w:pPr>
              <w:pStyle w:val="Default"/>
              <w:rPr>
                <w:color w:val="auto"/>
                <w:sz w:val="20"/>
                <w:szCs w:val="20"/>
                <w:lang w:val="en-AU" w:eastAsia="en-AU"/>
              </w:rPr>
            </w:pPr>
          </w:p>
        </w:tc>
        <w:tc>
          <w:tcPr>
            <w:tcW w:w="496" w:type="pct"/>
          </w:tcPr>
          <w:p w14:paraId="049A04E8" w14:textId="77777777" w:rsidR="00842051" w:rsidRPr="00675B8D" w:rsidRDefault="00842051" w:rsidP="007E7809">
            <w:pPr>
              <w:jc w:val="center"/>
              <w:rPr>
                <w:sz w:val="20"/>
                <w:szCs w:val="20"/>
              </w:rPr>
            </w:pPr>
            <w:r w:rsidRPr="00675B8D">
              <w:rPr>
                <w:sz w:val="20"/>
                <w:szCs w:val="20"/>
              </w:rPr>
              <w:t>24</w:t>
            </w:r>
          </w:p>
          <w:p w14:paraId="23BAFCD8" w14:textId="77777777" w:rsidR="00842051" w:rsidRPr="00675B8D" w:rsidRDefault="00842051" w:rsidP="007E7809">
            <w:pPr>
              <w:jc w:val="center"/>
              <w:rPr>
                <w:sz w:val="20"/>
                <w:szCs w:val="20"/>
              </w:rPr>
            </w:pPr>
            <w:r w:rsidRPr="00675B8D">
              <w:rPr>
                <w:sz w:val="20"/>
                <w:szCs w:val="20"/>
              </w:rPr>
              <w:t>5YWP</w:t>
            </w:r>
          </w:p>
          <w:p w14:paraId="5782A5A9" w14:textId="77777777" w:rsidR="00842051" w:rsidRPr="00675B8D" w:rsidRDefault="00842051" w:rsidP="007E78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pct"/>
          </w:tcPr>
          <w:p w14:paraId="4A1A3144" w14:textId="77777777" w:rsidR="00842051" w:rsidRPr="00675B8D" w:rsidRDefault="00842051" w:rsidP="007E7809">
            <w:pPr>
              <w:rPr>
                <w:sz w:val="20"/>
                <w:szCs w:val="20"/>
              </w:rPr>
            </w:pPr>
            <w:r w:rsidRPr="00675B8D">
              <w:rPr>
                <w:sz w:val="20"/>
                <w:szCs w:val="20"/>
              </w:rPr>
              <w:t>SCAR</w:t>
            </w:r>
          </w:p>
        </w:tc>
        <w:tc>
          <w:tcPr>
            <w:tcW w:w="1104" w:type="pct"/>
          </w:tcPr>
          <w:p w14:paraId="69E0D49E" w14:textId="77777777" w:rsidR="00842051" w:rsidRPr="00675B8D" w:rsidRDefault="00842051" w:rsidP="007E7809">
            <w:pPr>
              <w:rPr>
                <w:sz w:val="20"/>
                <w:szCs w:val="20"/>
              </w:rPr>
            </w:pPr>
            <w:r w:rsidRPr="00FC1A69">
              <w:rPr>
                <w:i/>
                <w:iCs/>
                <w:sz w:val="20"/>
                <w:szCs w:val="20"/>
                <w:u w:val="single"/>
              </w:rPr>
              <w:t xml:space="preserve">IP072 </w:t>
            </w:r>
            <w:r w:rsidRPr="00FC1A69">
              <w:rPr>
                <w:i/>
                <w:iCs/>
                <w:sz w:val="20"/>
                <w:szCs w:val="20"/>
              </w:rPr>
              <w:t>Antarctic Climate Change and the Environment: A Decadal Synopsis and Recommendations for Action</w:t>
            </w:r>
            <w:r w:rsidRPr="00FC1A69">
              <w:rPr>
                <w:sz w:val="20"/>
                <w:szCs w:val="20"/>
              </w:rPr>
              <w:t xml:space="preserve"> (SCAR)</w:t>
            </w:r>
            <w:r>
              <w:rPr>
                <w:sz w:val="20"/>
                <w:szCs w:val="20"/>
                <w:u w:val="single"/>
              </w:rPr>
              <w:t xml:space="preserve">, </w:t>
            </w:r>
            <w:r w:rsidRPr="00FC1A69">
              <w:rPr>
                <w:i/>
                <w:iCs/>
                <w:sz w:val="20"/>
                <w:szCs w:val="20"/>
                <w:u w:val="single"/>
              </w:rPr>
              <w:t>WP030</w:t>
            </w:r>
            <w:r w:rsidRPr="00675B8D">
              <w:rPr>
                <w:sz w:val="20"/>
                <w:szCs w:val="20"/>
              </w:rPr>
              <w:t xml:space="preserve"> </w:t>
            </w:r>
            <w:r w:rsidRPr="00675B8D">
              <w:rPr>
                <w:i/>
                <w:iCs/>
                <w:sz w:val="20"/>
                <w:szCs w:val="20"/>
              </w:rPr>
              <w:t>Antarctic Climate Change and the Environment: A Decadal Synopsis. Findings and Policy Recommendations</w:t>
            </w:r>
            <w:r w:rsidRPr="00675B8D">
              <w:rPr>
                <w:sz w:val="20"/>
                <w:szCs w:val="20"/>
              </w:rPr>
              <w:t xml:space="preserve"> (SCAR) and </w:t>
            </w:r>
            <w:r w:rsidRPr="00FC1A69">
              <w:rPr>
                <w:i/>
                <w:iCs/>
                <w:sz w:val="20"/>
                <w:szCs w:val="20"/>
                <w:u w:val="single"/>
              </w:rPr>
              <w:t>WP031</w:t>
            </w:r>
            <w:r w:rsidRPr="00675B8D">
              <w:rPr>
                <w:sz w:val="20"/>
                <w:szCs w:val="20"/>
              </w:rPr>
              <w:t xml:space="preserve"> </w:t>
            </w:r>
            <w:r w:rsidRPr="00675B8D">
              <w:rPr>
                <w:i/>
                <w:iCs/>
                <w:sz w:val="20"/>
                <w:szCs w:val="20"/>
              </w:rPr>
              <w:t>Antarctic Climate Change and the Environment: A Decadal Synopsis. Research Imperatives</w:t>
            </w:r>
            <w:r w:rsidRPr="00675B8D">
              <w:rPr>
                <w:sz w:val="20"/>
                <w:szCs w:val="20"/>
              </w:rPr>
              <w:t xml:space="preserve"> (SCAR) – </w:t>
            </w:r>
            <w:r>
              <w:rPr>
                <w:sz w:val="20"/>
                <w:szCs w:val="20"/>
              </w:rPr>
              <w:t>all</w:t>
            </w:r>
            <w:r w:rsidRPr="00675B8D">
              <w:rPr>
                <w:sz w:val="20"/>
                <w:szCs w:val="20"/>
              </w:rPr>
              <w:t xml:space="preserve"> submitted under CEP 7a</w:t>
            </w:r>
          </w:p>
        </w:tc>
      </w:tr>
      <w:tr w:rsidR="00842051" w:rsidRPr="003C7D89" w14:paraId="44022487" w14:textId="77777777" w:rsidTr="00842051">
        <w:tc>
          <w:tcPr>
            <w:tcW w:w="5000" w:type="pct"/>
            <w:gridSpan w:val="5"/>
            <w:shd w:val="clear" w:color="auto" w:fill="D9D9D9"/>
          </w:tcPr>
          <w:p w14:paraId="317A4647" w14:textId="77777777" w:rsidR="00842051" w:rsidRPr="003C7D8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3AE6D18F" w14:textId="77777777" w:rsidR="00842051" w:rsidRPr="003C7D89" w:rsidRDefault="00842051" w:rsidP="007E7809">
            <w:pPr>
              <w:ind w:left="33"/>
              <w:rPr>
                <w:sz w:val="20"/>
                <w:szCs w:val="20"/>
              </w:rPr>
            </w:pPr>
            <w:r w:rsidRPr="003C7D89">
              <w:rPr>
                <w:b/>
                <w:i/>
                <w:sz w:val="20"/>
                <w:szCs w:val="20"/>
              </w:rPr>
              <w:t>Agenda Item 8a: Draft Comprehensive Environmental Evaluations</w:t>
            </w:r>
          </w:p>
        </w:tc>
      </w:tr>
      <w:tr w:rsidR="00842051" w:rsidRPr="00F23A97" w14:paraId="3B1F43AA" w14:textId="77777777" w:rsidTr="00842051">
        <w:tc>
          <w:tcPr>
            <w:tcW w:w="810" w:type="pct"/>
          </w:tcPr>
          <w:p w14:paraId="2140371F" w14:textId="77777777" w:rsidR="00842051" w:rsidRPr="00E015DC" w:rsidRDefault="00842051" w:rsidP="007E7809">
            <w:pPr>
              <w:rPr>
                <w:color w:val="FF0000"/>
                <w:sz w:val="20"/>
                <w:szCs w:val="20"/>
              </w:rPr>
            </w:pPr>
            <w:r w:rsidRPr="00E015DC">
              <w:rPr>
                <w:sz w:val="20"/>
                <w:szCs w:val="20"/>
              </w:rPr>
              <w:t>2: Implementing and improving the EIA</w:t>
            </w:r>
            <w:r w:rsidRPr="00E015DC">
              <w:rPr>
                <w:b/>
                <w:szCs w:val="22"/>
              </w:rPr>
              <w:t xml:space="preserve"> </w:t>
            </w:r>
            <w:r w:rsidRPr="00E015DC">
              <w:rPr>
                <w:sz w:val="20"/>
                <w:szCs w:val="20"/>
              </w:rPr>
              <w:t>provisions</w:t>
            </w:r>
            <w:r w:rsidRPr="00E015DC">
              <w:rPr>
                <w:b/>
                <w:szCs w:val="22"/>
              </w:rPr>
              <w:t xml:space="preserve"> </w:t>
            </w:r>
            <w:r w:rsidRPr="00E015DC">
              <w:rPr>
                <w:sz w:val="20"/>
                <w:szCs w:val="20"/>
              </w:rPr>
              <w:t>of Annex I</w:t>
            </w:r>
          </w:p>
        </w:tc>
        <w:tc>
          <w:tcPr>
            <w:tcW w:w="1633" w:type="pct"/>
          </w:tcPr>
          <w:p w14:paraId="378F5F34" w14:textId="77777777" w:rsidR="00842051" w:rsidRPr="00E015DC" w:rsidRDefault="00842051" w:rsidP="007E7809">
            <w:pPr>
              <w:rPr>
                <w:sz w:val="20"/>
                <w:szCs w:val="20"/>
              </w:rPr>
            </w:pPr>
            <w:r w:rsidRPr="00E015DC">
              <w:rPr>
                <w:sz w:val="20"/>
                <w:szCs w:val="20"/>
              </w:rPr>
              <w:t xml:space="preserve">Consider </w:t>
            </w:r>
            <w:r>
              <w:rPr>
                <w:sz w:val="20"/>
                <w:szCs w:val="20"/>
              </w:rPr>
              <w:t xml:space="preserve">any </w:t>
            </w:r>
            <w:r w:rsidRPr="00E015DC">
              <w:rPr>
                <w:sz w:val="20"/>
                <w:szCs w:val="20"/>
              </w:rPr>
              <w:t>changes required to EIA database to improve its utility</w:t>
            </w:r>
            <w:r>
              <w:rPr>
                <w:sz w:val="20"/>
                <w:szCs w:val="20"/>
              </w:rPr>
              <w:t>.</w:t>
            </w:r>
          </w:p>
          <w:p w14:paraId="1244178C" w14:textId="77777777" w:rsidR="00842051" w:rsidRPr="00E015DC" w:rsidRDefault="00842051" w:rsidP="007E7809">
            <w:pPr>
              <w:rPr>
                <w:sz w:val="20"/>
                <w:szCs w:val="20"/>
              </w:rPr>
            </w:pPr>
          </w:p>
        </w:tc>
        <w:tc>
          <w:tcPr>
            <w:tcW w:w="496" w:type="pct"/>
          </w:tcPr>
          <w:p w14:paraId="59481E8A" w14:textId="77777777" w:rsidR="00842051" w:rsidRPr="00C92934" w:rsidRDefault="00842051" w:rsidP="007E7809">
            <w:pPr>
              <w:ind w:left="34"/>
              <w:jc w:val="center"/>
              <w:rPr>
                <w:sz w:val="20"/>
                <w:szCs w:val="20"/>
              </w:rPr>
            </w:pPr>
            <w:r w:rsidRPr="00C92934">
              <w:rPr>
                <w:sz w:val="20"/>
                <w:szCs w:val="20"/>
              </w:rPr>
              <w:t>5YWP</w:t>
            </w:r>
          </w:p>
        </w:tc>
        <w:tc>
          <w:tcPr>
            <w:tcW w:w="957" w:type="pct"/>
          </w:tcPr>
          <w:p w14:paraId="3EC87551" w14:textId="77777777" w:rsidR="00842051" w:rsidRPr="00E015DC" w:rsidRDefault="00842051" w:rsidP="007E7809">
            <w:pPr>
              <w:ind w:left="33"/>
              <w:rPr>
                <w:sz w:val="20"/>
                <w:szCs w:val="20"/>
              </w:rPr>
            </w:pPr>
            <w:r w:rsidRPr="00E015DC">
              <w:rPr>
                <w:sz w:val="20"/>
                <w:szCs w:val="20"/>
              </w:rPr>
              <w:t>All Members</w:t>
            </w:r>
          </w:p>
        </w:tc>
        <w:tc>
          <w:tcPr>
            <w:tcW w:w="1104" w:type="pct"/>
          </w:tcPr>
          <w:p w14:paraId="2B496E75" w14:textId="77777777" w:rsidR="00842051" w:rsidRPr="00F23A97" w:rsidRDefault="00842051" w:rsidP="007E7809">
            <w:pPr>
              <w:ind w:left="33"/>
              <w:rPr>
                <w:iCs/>
                <w:color w:val="FF0000"/>
                <w:sz w:val="20"/>
                <w:szCs w:val="20"/>
              </w:rPr>
            </w:pPr>
          </w:p>
        </w:tc>
      </w:tr>
      <w:tr w:rsidR="00842051" w:rsidRPr="00F23A97" w14:paraId="3D02FE36" w14:textId="77777777" w:rsidTr="00842051">
        <w:tc>
          <w:tcPr>
            <w:tcW w:w="810" w:type="pct"/>
          </w:tcPr>
          <w:p w14:paraId="39739D56" w14:textId="77777777" w:rsidR="00842051" w:rsidRPr="00E015DC" w:rsidRDefault="00842051" w:rsidP="007E7809">
            <w:pPr>
              <w:rPr>
                <w:color w:val="FF0000"/>
                <w:sz w:val="20"/>
                <w:szCs w:val="20"/>
              </w:rPr>
            </w:pPr>
            <w:r w:rsidRPr="00E015DC">
              <w:rPr>
                <w:sz w:val="20"/>
                <w:szCs w:val="20"/>
              </w:rPr>
              <w:t>2: Implementing and improving the EIA</w:t>
            </w:r>
            <w:r w:rsidRPr="00E015DC">
              <w:rPr>
                <w:b/>
                <w:szCs w:val="22"/>
              </w:rPr>
              <w:t xml:space="preserve"> </w:t>
            </w:r>
            <w:r w:rsidRPr="00E015DC">
              <w:rPr>
                <w:sz w:val="20"/>
                <w:szCs w:val="20"/>
              </w:rPr>
              <w:t>provisions</w:t>
            </w:r>
            <w:r w:rsidRPr="00E015DC">
              <w:rPr>
                <w:b/>
                <w:szCs w:val="22"/>
              </w:rPr>
              <w:t xml:space="preserve"> </w:t>
            </w:r>
            <w:r w:rsidRPr="00E015DC">
              <w:rPr>
                <w:sz w:val="20"/>
                <w:szCs w:val="20"/>
              </w:rPr>
              <w:t>of Annex I</w:t>
            </w:r>
          </w:p>
        </w:tc>
        <w:tc>
          <w:tcPr>
            <w:tcW w:w="1633" w:type="pct"/>
          </w:tcPr>
          <w:p w14:paraId="2367B826" w14:textId="77777777" w:rsidR="00842051" w:rsidRPr="00E015DC" w:rsidRDefault="00842051" w:rsidP="007E7809">
            <w:pPr>
              <w:rPr>
                <w:sz w:val="20"/>
                <w:szCs w:val="20"/>
              </w:rPr>
            </w:pPr>
            <w:r w:rsidRPr="00E015DC">
              <w:rPr>
                <w:sz w:val="20"/>
                <w:szCs w:val="20"/>
              </w:rPr>
              <w:t>Work on further guidance with regards to commenting processes related to CEEs</w:t>
            </w:r>
            <w:r>
              <w:rPr>
                <w:sz w:val="20"/>
                <w:szCs w:val="20"/>
              </w:rPr>
              <w:t>.</w:t>
            </w:r>
            <w:r w:rsidRPr="00E015D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96" w:type="pct"/>
          </w:tcPr>
          <w:p w14:paraId="5D103D5B" w14:textId="77777777" w:rsidR="00842051" w:rsidRPr="00E015DC" w:rsidRDefault="00842051" w:rsidP="007E7809">
            <w:pPr>
              <w:ind w:left="34"/>
              <w:jc w:val="center"/>
              <w:rPr>
                <w:sz w:val="20"/>
                <w:szCs w:val="20"/>
              </w:rPr>
            </w:pPr>
            <w:r w:rsidRPr="00E015DC">
              <w:rPr>
                <w:sz w:val="20"/>
                <w:szCs w:val="20"/>
              </w:rPr>
              <w:t>5YWP</w:t>
            </w:r>
          </w:p>
        </w:tc>
        <w:tc>
          <w:tcPr>
            <w:tcW w:w="957" w:type="pct"/>
          </w:tcPr>
          <w:p w14:paraId="530EA4B3" w14:textId="77777777" w:rsidR="00842051" w:rsidRPr="00E015DC" w:rsidRDefault="00842051" w:rsidP="007E7809">
            <w:pPr>
              <w:ind w:left="33"/>
              <w:rPr>
                <w:sz w:val="20"/>
                <w:szCs w:val="20"/>
              </w:rPr>
            </w:pPr>
            <w:r w:rsidRPr="00E015DC">
              <w:rPr>
                <w:sz w:val="20"/>
                <w:szCs w:val="20"/>
              </w:rPr>
              <w:t>All Members</w:t>
            </w:r>
          </w:p>
        </w:tc>
        <w:tc>
          <w:tcPr>
            <w:tcW w:w="1104" w:type="pct"/>
          </w:tcPr>
          <w:p w14:paraId="73D13C4B" w14:textId="77777777" w:rsidR="00842051" w:rsidRPr="00F23A97" w:rsidRDefault="00842051" w:rsidP="007E7809">
            <w:pPr>
              <w:ind w:left="33"/>
              <w:rPr>
                <w:iCs/>
                <w:color w:val="FF0000"/>
                <w:sz w:val="20"/>
                <w:szCs w:val="20"/>
              </w:rPr>
            </w:pPr>
          </w:p>
        </w:tc>
      </w:tr>
      <w:tr w:rsidR="00842051" w:rsidRPr="003C7D89" w14:paraId="13F6AE53" w14:textId="77777777" w:rsidTr="00842051">
        <w:tc>
          <w:tcPr>
            <w:tcW w:w="5000" w:type="pct"/>
            <w:gridSpan w:val="5"/>
            <w:shd w:val="clear" w:color="auto" w:fill="D9D9D9"/>
          </w:tcPr>
          <w:p w14:paraId="36DF25ED" w14:textId="77777777" w:rsidR="00842051" w:rsidRPr="003C7D89" w:rsidRDefault="00842051" w:rsidP="007E7809">
            <w:pPr>
              <w:ind w:left="33"/>
              <w:rPr>
                <w:sz w:val="20"/>
                <w:szCs w:val="20"/>
              </w:rPr>
            </w:pPr>
          </w:p>
          <w:p w14:paraId="29BEB371" w14:textId="77777777" w:rsidR="00842051" w:rsidRPr="003C7D8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  <w:r w:rsidRPr="003C7D89">
              <w:rPr>
                <w:b/>
                <w:i/>
                <w:sz w:val="20"/>
                <w:szCs w:val="20"/>
              </w:rPr>
              <w:t>Agenda Item 8b: Other EIA Matters</w:t>
            </w:r>
          </w:p>
        </w:tc>
      </w:tr>
      <w:tr w:rsidR="00842051" w:rsidRPr="008E2256" w14:paraId="7846A097" w14:textId="77777777" w:rsidTr="00842051">
        <w:tc>
          <w:tcPr>
            <w:tcW w:w="810" w:type="pct"/>
            <w:shd w:val="clear" w:color="auto" w:fill="auto"/>
          </w:tcPr>
          <w:p w14:paraId="798A696F" w14:textId="77777777" w:rsidR="00842051" w:rsidRPr="008E2256" w:rsidRDefault="00842051" w:rsidP="007E7809">
            <w:pPr>
              <w:rPr>
                <w:sz w:val="20"/>
                <w:szCs w:val="20"/>
                <w:lang w:val="en-US"/>
              </w:rPr>
            </w:pPr>
            <w:r w:rsidRPr="008E2256">
              <w:rPr>
                <w:sz w:val="20"/>
                <w:szCs w:val="20"/>
                <w:lang w:val="en-US"/>
              </w:rPr>
              <w:t>1: Tourism and NGO activities</w:t>
            </w:r>
          </w:p>
        </w:tc>
        <w:tc>
          <w:tcPr>
            <w:tcW w:w="1633" w:type="pct"/>
            <w:shd w:val="clear" w:color="auto" w:fill="auto"/>
          </w:tcPr>
          <w:p w14:paraId="4DFBCBDF" w14:textId="77777777" w:rsidR="00842051" w:rsidRPr="008E2256" w:rsidRDefault="00842051" w:rsidP="007E7809">
            <w:pPr>
              <w:rPr>
                <w:sz w:val="20"/>
                <w:szCs w:val="20"/>
                <w:lang w:val="en-US"/>
              </w:rPr>
            </w:pPr>
            <w:r w:rsidRPr="008E2256">
              <w:rPr>
                <w:sz w:val="20"/>
                <w:szCs w:val="20"/>
                <w:lang w:val="en-US"/>
              </w:rPr>
              <w:t>Work on developing a framework for conducting pre-assessments relating to new, novel or particularly concerning activities, focusing on the environmental aspects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96" w:type="pct"/>
            <w:shd w:val="clear" w:color="auto" w:fill="auto"/>
          </w:tcPr>
          <w:p w14:paraId="4FC9104A" w14:textId="77777777" w:rsidR="00842051" w:rsidRPr="008E2256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6F82BE65" w14:textId="77777777" w:rsidR="00842051" w:rsidRPr="008E2256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UK, interested </w:t>
            </w:r>
            <w:r w:rsidRPr="008E2256">
              <w:rPr>
                <w:sz w:val="20"/>
                <w:szCs w:val="20"/>
                <w:lang w:val="en-US"/>
              </w:rPr>
              <w:t>Members and Observers</w:t>
            </w:r>
          </w:p>
        </w:tc>
        <w:tc>
          <w:tcPr>
            <w:tcW w:w="1104" w:type="pct"/>
            <w:shd w:val="clear" w:color="auto" w:fill="auto"/>
          </w:tcPr>
          <w:p w14:paraId="05CF2EE4" w14:textId="77777777" w:rsidR="00842051" w:rsidRPr="008E2256" w:rsidRDefault="00842051" w:rsidP="007E7809">
            <w:pPr>
              <w:pStyle w:val="Default"/>
              <w:rPr>
                <w:color w:val="auto"/>
                <w:sz w:val="20"/>
                <w:szCs w:val="20"/>
                <w:lang w:eastAsia="en-AU"/>
              </w:rPr>
            </w:pPr>
          </w:p>
        </w:tc>
      </w:tr>
      <w:tr w:rsidR="00842051" w:rsidRPr="008E2256" w14:paraId="576B6693" w14:textId="77777777" w:rsidTr="00842051">
        <w:tc>
          <w:tcPr>
            <w:tcW w:w="810" w:type="pct"/>
            <w:shd w:val="clear" w:color="auto" w:fill="auto"/>
          </w:tcPr>
          <w:p w14:paraId="488BB0CC" w14:textId="77777777" w:rsidR="00842051" w:rsidRDefault="00842051" w:rsidP="007E7809">
            <w:pPr>
              <w:rPr>
                <w:sz w:val="20"/>
                <w:szCs w:val="20"/>
              </w:rPr>
            </w:pPr>
            <w:r w:rsidRPr="00E015DC">
              <w:rPr>
                <w:sz w:val="20"/>
                <w:szCs w:val="20"/>
              </w:rPr>
              <w:t>2: Implementing and improving the EIA</w:t>
            </w:r>
            <w:r w:rsidRPr="00E015DC">
              <w:rPr>
                <w:b/>
                <w:szCs w:val="22"/>
              </w:rPr>
              <w:t xml:space="preserve"> </w:t>
            </w:r>
            <w:r w:rsidRPr="00E015DC">
              <w:rPr>
                <w:sz w:val="20"/>
                <w:szCs w:val="20"/>
              </w:rPr>
              <w:lastRenderedPageBreak/>
              <w:t>provisions</w:t>
            </w:r>
            <w:r w:rsidRPr="00E015DC">
              <w:rPr>
                <w:b/>
                <w:szCs w:val="22"/>
              </w:rPr>
              <w:t xml:space="preserve"> </w:t>
            </w:r>
            <w:r w:rsidRPr="00E015DC">
              <w:rPr>
                <w:sz w:val="20"/>
                <w:szCs w:val="20"/>
              </w:rPr>
              <w:t>of Annex I</w:t>
            </w:r>
          </w:p>
          <w:p w14:paraId="320A6A56" w14:textId="77777777" w:rsidR="00842051" w:rsidRDefault="00842051" w:rsidP="007E7809">
            <w:pPr>
              <w:rPr>
                <w:sz w:val="20"/>
                <w:szCs w:val="20"/>
                <w:lang w:val="en-US"/>
              </w:rPr>
            </w:pPr>
          </w:p>
          <w:p w14:paraId="549E321E" w14:textId="77777777" w:rsidR="00842051" w:rsidRDefault="00842051" w:rsidP="007E7809">
            <w:pPr>
              <w:rPr>
                <w:sz w:val="20"/>
                <w:szCs w:val="20"/>
                <w:lang w:val="en-US"/>
              </w:rPr>
            </w:pPr>
          </w:p>
          <w:p w14:paraId="53F590AC" w14:textId="77777777" w:rsidR="00842051" w:rsidRPr="008E2256" w:rsidRDefault="00842051" w:rsidP="007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33" w:type="pct"/>
            <w:shd w:val="clear" w:color="auto" w:fill="auto"/>
          </w:tcPr>
          <w:p w14:paraId="0EBC0648" w14:textId="77777777" w:rsidR="00842051" w:rsidRPr="008E2256" w:rsidRDefault="00842051" w:rsidP="007E7809">
            <w:pPr>
              <w:rPr>
                <w:sz w:val="20"/>
                <w:szCs w:val="20"/>
                <w:lang w:val="en-US"/>
              </w:rPr>
            </w:pPr>
            <w:r w:rsidRPr="0048575D">
              <w:rPr>
                <w:sz w:val="20"/>
                <w:szCs w:val="20"/>
                <w:lang w:val="en-US"/>
              </w:rPr>
              <w:lastRenderedPageBreak/>
              <w:t>Work to progress and coordinate information that will assist development</w:t>
            </w:r>
          </w:p>
        </w:tc>
        <w:tc>
          <w:tcPr>
            <w:tcW w:w="496" w:type="pct"/>
            <w:shd w:val="clear" w:color="auto" w:fill="auto"/>
          </w:tcPr>
          <w:p w14:paraId="5E49ABEE" w14:textId="77777777" w:rsidR="00842051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4B55B701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Members and Observers</w:t>
            </w:r>
          </w:p>
        </w:tc>
        <w:tc>
          <w:tcPr>
            <w:tcW w:w="1104" w:type="pct"/>
            <w:shd w:val="clear" w:color="auto" w:fill="auto"/>
          </w:tcPr>
          <w:p w14:paraId="325A90A2" w14:textId="77777777" w:rsidR="00842051" w:rsidRDefault="00842051" w:rsidP="007E7809">
            <w:pPr>
              <w:pStyle w:val="Default"/>
              <w:rPr>
                <w:color w:val="auto"/>
                <w:sz w:val="20"/>
                <w:szCs w:val="20"/>
                <w:lang w:eastAsia="en-AU"/>
              </w:rPr>
            </w:pPr>
            <w:r w:rsidRPr="00BC4CF1">
              <w:rPr>
                <w:i/>
                <w:iCs/>
                <w:color w:val="auto"/>
                <w:sz w:val="20"/>
                <w:szCs w:val="20"/>
                <w:u w:val="single"/>
                <w:lang w:eastAsia="en-AU"/>
              </w:rPr>
              <w:t>WP033</w:t>
            </w:r>
            <w:r w:rsidRPr="00BC4CF1">
              <w:rPr>
                <w:i/>
                <w:iCs/>
                <w:color w:val="auto"/>
                <w:sz w:val="20"/>
                <w:szCs w:val="20"/>
                <w:lang w:eastAsia="en-AU"/>
              </w:rPr>
              <w:t xml:space="preserve"> Report on Effectiveness of Environmental Impact Assessment </w:t>
            </w:r>
            <w:r w:rsidRPr="00BC4CF1">
              <w:rPr>
                <w:i/>
                <w:iCs/>
                <w:color w:val="auto"/>
                <w:sz w:val="20"/>
                <w:szCs w:val="20"/>
                <w:lang w:eastAsia="en-AU"/>
              </w:rPr>
              <w:lastRenderedPageBreak/>
              <w:t>in Antarctica</w:t>
            </w:r>
            <w:r>
              <w:rPr>
                <w:color w:val="auto"/>
                <w:sz w:val="20"/>
                <w:szCs w:val="20"/>
                <w:lang w:eastAsia="en-AU"/>
              </w:rPr>
              <w:t xml:space="preserve"> (United Kingdom, Netherlands) – submitted under CEP 8b</w:t>
            </w:r>
          </w:p>
        </w:tc>
      </w:tr>
      <w:tr w:rsidR="00842051" w:rsidRPr="003C7D89" w14:paraId="6BF56BAE" w14:textId="77777777" w:rsidTr="00842051">
        <w:tc>
          <w:tcPr>
            <w:tcW w:w="5000" w:type="pct"/>
            <w:gridSpan w:val="5"/>
            <w:shd w:val="clear" w:color="auto" w:fill="D9D9D9"/>
          </w:tcPr>
          <w:p w14:paraId="4E4AF96E" w14:textId="77777777" w:rsidR="00842051" w:rsidRPr="003C7D89" w:rsidRDefault="00842051" w:rsidP="007E7809">
            <w:pPr>
              <w:ind w:left="33"/>
              <w:rPr>
                <w:sz w:val="20"/>
                <w:szCs w:val="20"/>
              </w:rPr>
            </w:pPr>
          </w:p>
          <w:p w14:paraId="2D4FDD9C" w14:textId="77777777" w:rsidR="00842051" w:rsidRPr="003C7D8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  <w:r w:rsidRPr="003C7D89">
              <w:rPr>
                <w:b/>
                <w:i/>
                <w:sz w:val="20"/>
                <w:szCs w:val="20"/>
              </w:rPr>
              <w:t xml:space="preserve">Agenda Item 9a: </w:t>
            </w:r>
            <w:r w:rsidRPr="000601D9">
              <w:rPr>
                <w:b/>
                <w:i/>
                <w:sz w:val="20"/>
                <w:szCs w:val="20"/>
              </w:rPr>
              <w:t xml:space="preserve">Area Protection and Management Plans: </w:t>
            </w:r>
            <w:r w:rsidRPr="003C7D89">
              <w:rPr>
                <w:b/>
                <w:i/>
                <w:sz w:val="20"/>
                <w:szCs w:val="20"/>
              </w:rPr>
              <w:t>Management Plans</w:t>
            </w:r>
          </w:p>
        </w:tc>
      </w:tr>
      <w:tr w:rsidR="00842051" w:rsidRPr="002A5CE8" w14:paraId="04EF9EED" w14:textId="77777777" w:rsidTr="00842051">
        <w:tc>
          <w:tcPr>
            <w:tcW w:w="810" w:type="pct"/>
          </w:tcPr>
          <w:p w14:paraId="4130F363" w14:textId="77777777" w:rsidR="00842051" w:rsidRPr="002A5CE8" w:rsidRDefault="00842051" w:rsidP="007E7809">
            <w:pPr>
              <w:rPr>
                <w:sz w:val="20"/>
                <w:szCs w:val="20"/>
                <w:lang w:val="en-US"/>
              </w:rPr>
            </w:pPr>
            <w:r w:rsidRPr="002A5CE8">
              <w:rPr>
                <w:sz w:val="20"/>
                <w:szCs w:val="20"/>
                <w:lang w:val="en-US"/>
              </w:rPr>
              <w:t>1: Processing new and revised protected / managed area management plans</w:t>
            </w:r>
          </w:p>
        </w:tc>
        <w:tc>
          <w:tcPr>
            <w:tcW w:w="1633" w:type="pct"/>
            <w:shd w:val="clear" w:color="auto" w:fill="auto"/>
          </w:tcPr>
          <w:p w14:paraId="0DF5FC80" w14:textId="77777777" w:rsidR="00842051" w:rsidRPr="002A5CE8" w:rsidRDefault="00842051" w:rsidP="007E7809">
            <w:pPr>
              <w:rPr>
                <w:sz w:val="20"/>
                <w:szCs w:val="20"/>
                <w:lang w:val="en-US"/>
              </w:rPr>
            </w:pPr>
            <w:r w:rsidRPr="002A5CE8">
              <w:rPr>
                <w:sz w:val="20"/>
                <w:szCs w:val="20"/>
                <w:lang w:val="en-US"/>
              </w:rPr>
              <w:t xml:space="preserve">SGMP to continue its intersessional review of the management plans for </w:t>
            </w:r>
            <w:r w:rsidRPr="00FA7E26">
              <w:rPr>
                <w:sz w:val="20"/>
                <w:szCs w:val="20"/>
                <w:lang w:val="en-US"/>
              </w:rPr>
              <w:t>ASPA 125, ASPA 146, and ASPA 150.</w:t>
            </w:r>
          </w:p>
        </w:tc>
        <w:tc>
          <w:tcPr>
            <w:tcW w:w="496" w:type="pct"/>
          </w:tcPr>
          <w:p w14:paraId="30E484AE" w14:textId="77777777" w:rsidR="00842051" w:rsidRPr="002A5CE8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72-73</w:t>
            </w:r>
          </w:p>
        </w:tc>
        <w:tc>
          <w:tcPr>
            <w:tcW w:w="957" w:type="pct"/>
            <w:shd w:val="clear" w:color="auto" w:fill="auto"/>
          </w:tcPr>
          <w:p w14:paraId="49C2DA4E" w14:textId="77777777" w:rsidR="00842051" w:rsidRPr="002A5CE8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 w:rsidRPr="002A5CE8">
              <w:rPr>
                <w:sz w:val="20"/>
                <w:szCs w:val="20"/>
                <w:lang w:val="en-US"/>
              </w:rPr>
              <w:t>SGMP</w:t>
            </w:r>
            <w:r>
              <w:rPr>
                <w:sz w:val="20"/>
                <w:szCs w:val="20"/>
                <w:lang w:val="en-US"/>
              </w:rPr>
              <w:t>,</w:t>
            </w:r>
            <w:r w:rsidRPr="002A5CE8">
              <w:rPr>
                <w:sz w:val="20"/>
                <w:szCs w:val="20"/>
                <w:lang w:val="en-US"/>
              </w:rPr>
              <w:t xml:space="preserve"> Chile, interested Members and Observers</w:t>
            </w:r>
          </w:p>
        </w:tc>
        <w:tc>
          <w:tcPr>
            <w:tcW w:w="1104" w:type="pct"/>
          </w:tcPr>
          <w:p w14:paraId="533DCD08" w14:textId="77777777" w:rsidR="00842051" w:rsidRPr="00BC4CF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 w:rsidRPr="00BC4CF1">
              <w:rPr>
                <w:i/>
                <w:sz w:val="20"/>
                <w:szCs w:val="20"/>
                <w:u w:val="single"/>
              </w:rPr>
              <w:t>WP008</w:t>
            </w:r>
            <w:r w:rsidRPr="00BC4CF1">
              <w:rPr>
                <w:i/>
                <w:sz w:val="20"/>
                <w:szCs w:val="20"/>
              </w:rPr>
              <w:t xml:space="preserve"> Subsidiary Group on Management Plans Report of activities during the intersessional period 2021-2022</w:t>
            </w:r>
            <w:r w:rsidRPr="00BC4CF1">
              <w:rPr>
                <w:sz w:val="20"/>
                <w:szCs w:val="20"/>
              </w:rPr>
              <w:t xml:space="preserve"> (India) – submitted to CEP 9a.</w:t>
            </w:r>
          </w:p>
        </w:tc>
      </w:tr>
      <w:tr w:rsidR="00842051" w:rsidRPr="002A5CE8" w14:paraId="02A5CC01" w14:textId="77777777" w:rsidTr="00842051">
        <w:tc>
          <w:tcPr>
            <w:tcW w:w="810" w:type="pct"/>
            <w:shd w:val="clear" w:color="auto" w:fill="auto"/>
          </w:tcPr>
          <w:p w14:paraId="77B0969A" w14:textId="77777777" w:rsidR="00842051" w:rsidRPr="002A5CE8" w:rsidRDefault="00842051" w:rsidP="007E7809">
            <w:pPr>
              <w:rPr>
                <w:sz w:val="20"/>
                <w:szCs w:val="20"/>
                <w:lang w:val="en-US"/>
              </w:rPr>
            </w:pPr>
            <w:r w:rsidRPr="002A5CE8">
              <w:rPr>
                <w:sz w:val="20"/>
                <w:szCs w:val="20"/>
                <w:lang w:val="en-US"/>
              </w:rPr>
              <w:t>1: Processing new and revised protected / managed area management plans</w:t>
            </w:r>
          </w:p>
        </w:tc>
        <w:tc>
          <w:tcPr>
            <w:tcW w:w="1633" w:type="pct"/>
            <w:shd w:val="clear" w:color="auto" w:fill="auto"/>
          </w:tcPr>
          <w:p w14:paraId="4C8E8E1A" w14:textId="77777777" w:rsidR="00842051" w:rsidRPr="002A5CE8" w:rsidRDefault="00842051" w:rsidP="007E7809">
            <w:pPr>
              <w:rPr>
                <w:sz w:val="20"/>
                <w:szCs w:val="20"/>
                <w:lang w:val="en-US"/>
              </w:rPr>
            </w:pPr>
            <w:r w:rsidRPr="002A5CE8">
              <w:rPr>
                <w:sz w:val="20"/>
                <w:szCs w:val="20"/>
                <w:lang w:val="en-US"/>
              </w:rPr>
              <w:t xml:space="preserve">SGMP to review the draft management plan for </w:t>
            </w:r>
            <w:r>
              <w:rPr>
                <w:sz w:val="20"/>
                <w:szCs w:val="20"/>
                <w:lang w:val="en-US"/>
              </w:rPr>
              <w:t>ASPA 145</w:t>
            </w:r>
            <w:r w:rsidRPr="002A5CE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96" w:type="pct"/>
            <w:shd w:val="clear" w:color="auto" w:fill="auto"/>
          </w:tcPr>
          <w:p w14:paraId="13EE548A" w14:textId="77777777" w:rsidR="00842051" w:rsidRPr="002A5CE8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82, 88</w:t>
            </w:r>
          </w:p>
        </w:tc>
        <w:tc>
          <w:tcPr>
            <w:tcW w:w="957" w:type="pct"/>
            <w:shd w:val="clear" w:color="auto" w:fill="auto"/>
          </w:tcPr>
          <w:p w14:paraId="392DE47C" w14:textId="77777777" w:rsidR="00842051" w:rsidRPr="002A5CE8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 w:rsidRPr="002A5CE8">
              <w:rPr>
                <w:sz w:val="20"/>
                <w:szCs w:val="20"/>
                <w:lang w:val="en-US"/>
              </w:rPr>
              <w:t>SGMP, interested Members and Observers</w:t>
            </w:r>
          </w:p>
        </w:tc>
        <w:tc>
          <w:tcPr>
            <w:tcW w:w="1104" w:type="pct"/>
            <w:shd w:val="clear" w:color="auto" w:fill="auto"/>
          </w:tcPr>
          <w:p w14:paraId="30A34549" w14:textId="77777777" w:rsidR="00842051" w:rsidRPr="00BC4CF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 w:rsidRPr="00BC4CF1">
              <w:rPr>
                <w:i/>
                <w:sz w:val="20"/>
                <w:szCs w:val="20"/>
                <w:u w:val="single"/>
              </w:rPr>
              <w:t>WP008</w:t>
            </w:r>
            <w:r w:rsidRPr="00BC4CF1">
              <w:rPr>
                <w:i/>
                <w:sz w:val="20"/>
                <w:szCs w:val="20"/>
              </w:rPr>
              <w:t xml:space="preserve"> Subsidiary Group on Management Plans Report of activities during the intersessional period 2021-2022</w:t>
            </w:r>
            <w:r w:rsidRPr="00BC4CF1">
              <w:rPr>
                <w:sz w:val="20"/>
                <w:szCs w:val="20"/>
              </w:rPr>
              <w:t xml:space="preserve"> (India) – submitted to CEP 9a.</w:t>
            </w:r>
          </w:p>
        </w:tc>
      </w:tr>
      <w:tr w:rsidR="00842051" w:rsidRPr="002A5CE8" w14:paraId="5BF562C2" w14:textId="77777777" w:rsidTr="00842051">
        <w:tc>
          <w:tcPr>
            <w:tcW w:w="810" w:type="pct"/>
            <w:shd w:val="clear" w:color="auto" w:fill="auto"/>
          </w:tcPr>
          <w:p w14:paraId="2D8FE49B" w14:textId="77777777" w:rsidR="00842051" w:rsidRPr="002A5CE8" w:rsidRDefault="00842051" w:rsidP="007E7809">
            <w:pPr>
              <w:rPr>
                <w:sz w:val="20"/>
                <w:szCs w:val="20"/>
                <w:lang w:val="en-US"/>
              </w:rPr>
            </w:pPr>
            <w:r w:rsidRPr="002A5CE8">
              <w:rPr>
                <w:sz w:val="20"/>
                <w:szCs w:val="20"/>
                <w:lang w:val="en-US"/>
              </w:rPr>
              <w:t>1: Processing new and revised protected / managed area management plans</w:t>
            </w:r>
          </w:p>
        </w:tc>
        <w:tc>
          <w:tcPr>
            <w:tcW w:w="1633" w:type="pct"/>
            <w:shd w:val="clear" w:color="auto" w:fill="auto"/>
          </w:tcPr>
          <w:p w14:paraId="0441E887" w14:textId="77777777" w:rsidR="00842051" w:rsidRPr="002A5CE8" w:rsidRDefault="00842051" w:rsidP="007E78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USA to submit revised management plans for ASPAs 113, 119, 124 and 139</w:t>
            </w:r>
          </w:p>
        </w:tc>
        <w:tc>
          <w:tcPr>
            <w:tcW w:w="496" w:type="pct"/>
            <w:shd w:val="clear" w:color="auto" w:fill="auto"/>
          </w:tcPr>
          <w:p w14:paraId="6F8241D5" w14:textId="77777777" w:rsidR="00842051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957" w:type="pct"/>
            <w:shd w:val="clear" w:color="auto" w:fill="auto"/>
          </w:tcPr>
          <w:p w14:paraId="73246A75" w14:textId="77777777" w:rsidR="00842051" w:rsidRPr="002A5CE8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USA</w:t>
            </w:r>
          </w:p>
        </w:tc>
        <w:tc>
          <w:tcPr>
            <w:tcW w:w="1104" w:type="pct"/>
            <w:shd w:val="clear" w:color="auto" w:fill="auto"/>
          </w:tcPr>
          <w:p w14:paraId="571501DD" w14:textId="77777777" w:rsidR="00842051" w:rsidRPr="002A5CE8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 w:rsidRPr="003151FE">
              <w:rPr>
                <w:i/>
                <w:iCs/>
                <w:sz w:val="20"/>
                <w:szCs w:val="20"/>
                <w:u w:val="single"/>
                <w:lang w:val="en-US"/>
              </w:rPr>
              <w:t>WP005</w:t>
            </w:r>
            <w:r w:rsidRPr="003151FE">
              <w:rPr>
                <w:i/>
                <w:iCs/>
                <w:sz w:val="20"/>
                <w:szCs w:val="20"/>
                <w:lang w:val="en-US"/>
              </w:rPr>
              <w:t xml:space="preserve"> Review of the Management Plans for Antarctic Specially Protected Areas (ASPAs) No. 113 Litchfield Island, Arthur Harbor, Palmer Archipelago, No. 119 Davis Valley and </w:t>
            </w:r>
            <w:proofErr w:type="spellStart"/>
            <w:r w:rsidRPr="003151FE">
              <w:rPr>
                <w:i/>
                <w:iCs/>
                <w:sz w:val="20"/>
                <w:szCs w:val="20"/>
                <w:lang w:val="en-US"/>
              </w:rPr>
              <w:t>Forlidas</w:t>
            </w:r>
            <w:proofErr w:type="spellEnd"/>
            <w:r w:rsidRPr="003151FE">
              <w:rPr>
                <w:i/>
                <w:iCs/>
                <w:sz w:val="20"/>
                <w:szCs w:val="20"/>
                <w:lang w:val="en-US"/>
              </w:rPr>
              <w:t xml:space="preserve"> Pond, </w:t>
            </w:r>
            <w:proofErr w:type="spellStart"/>
            <w:r w:rsidRPr="003151FE">
              <w:rPr>
                <w:i/>
                <w:iCs/>
                <w:sz w:val="20"/>
                <w:szCs w:val="20"/>
                <w:lang w:val="en-US"/>
              </w:rPr>
              <w:t>Dufek</w:t>
            </w:r>
            <w:proofErr w:type="spellEnd"/>
            <w:r w:rsidRPr="003151FE">
              <w:rPr>
                <w:i/>
                <w:iCs/>
                <w:sz w:val="20"/>
                <w:szCs w:val="20"/>
                <w:lang w:val="en-US"/>
              </w:rPr>
              <w:t xml:space="preserve"> Massif, and No. 139 Biscoe Point, Palmer Archipelago</w:t>
            </w:r>
            <w:r>
              <w:rPr>
                <w:sz w:val="20"/>
                <w:szCs w:val="20"/>
                <w:lang w:val="en-US"/>
              </w:rPr>
              <w:t xml:space="preserve"> (United States) – submitted to CEP 9a</w:t>
            </w:r>
          </w:p>
        </w:tc>
      </w:tr>
      <w:tr w:rsidR="00842051" w:rsidRPr="002A5CE8" w14:paraId="3811B684" w14:textId="77777777" w:rsidTr="00842051">
        <w:tc>
          <w:tcPr>
            <w:tcW w:w="810" w:type="pct"/>
          </w:tcPr>
          <w:p w14:paraId="6FDAA6C2" w14:textId="77777777" w:rsidR="00842051" w:rsidRPr="002A5CE8" w:rsidRDefault="00842051" w:rsidP="007E7809">
            <w:pPr>
              <w:rPr>
                <w:sz w:val="20"/>
                <w:szCs w:val="20"/>
                <w:lang w:val="en-US"/>
              </w:rPr>
            </w:pPr>
            <w:r w:rsidRPr="002A5CE8">
              <w:rPr>
                <w:sz w:val="20"/>
                <w:szCs w:val="20"/>
                <w:lang w:val="en-US"/>
              </w:rPr>
              <w:t>1: Processing new and revised protected / managed area management plans</w:t>
            </w:r>
          </w:p>
        </w:tc>
        <w:tc>
          <w:tcPr>
            <w:tcW w:w="1633" w:type="pct"/>
          </w:tcPr>
          <w:p w14:paraId="323C4B1A" w14:textId="77777777" w:rsidR="00842051" w:rsidRPr="002A5CE8" w:rsidRDefault="00842051" w:rsidP="007E7809">
            <w:pPr>
              <w:rPr>
                <w:sz w:val="20"/>
                <w:szCs w:val="20"/>
                <w:lang w:val="en-US"/>
              </w:rPr>
            </w:pPr>
            <w:r w:rsidRPr="002A5CE8">
              <w:rPr>
                <w:sz w:val="20"/>
                <w:szCs w:val="20"/>
                <w:lang w:val="en-US"/>
              </w:rPr>
              <w:t xml:space="preserve">SGMP to conduct work under its terms of reference 4 &amp; 5, including </w:t>
            </w:r>
            <w:r>
              <w:rPr>
                <w:sz w:val="20"/>
                <w:szCs w:val="20"/>
                <w:lang w:val="en-US"/>
              </w:rPr>
              <w:t>considering options for efficient pre-meeting review of revised management plans.</w:t>
            </w:r>
          </w:p>
        </w:tc>
        <w:tc>
          <w:tcPr>
            <w:tcW w:w="496" w:type="pct"/>
          </w:tcPr>
          <w:p w14:paraId="4E19EA34" w14:textId="77777777" w:rsidR="00842051" w:rsidRPr="002A5CE8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14, 153</w:t>
            </w:r>
          </w:p>
          <w:p w14:paraId="533AAADA" w14:textId="77777777" w:rsidR="00842051" w:rsidRPr="002A5CE8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7" w:type="pct"/>
          </w:tcPr>
          <w:p w14:paraId="0CB93E7F" w14:textId="77777777" w:rsidR="00842051" w:rsidRPr="002A5CE8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 w:rsidRPr="002A5CE8">
              <w:rPr>
                <w:sz w:val="20"/>
                <w:szCs w:val="20"/>
                <w:lang w:val="en-US"/>
              </w:rPr>
              <w:t>SGMP</w:t>
            </w:r>
          </w:p>
        </w:tc>
        <w:tc>
          <w:tcPr>
            <w:tcW w:w="1104" w:type="pct"/>
          </w:tcPr>
          <w:p w14:paraId="399F44AF" w14:textId="77777777" w:rsidR="00842051" w:rsidRDefault="00842051" w:rsidP="007E7809">
            <w:pPr>
              <w:ind w:left="33"/>
              <w:rPr>
                <w:sz w:val="20"/>
                <w:szCs w:val="20"/>
              </w:rPr>
            </w:pPr>
            <w:r w:rsidRPr="00BC4CF1">
              <w:rPr>
                <w:i/>
                <w:sz w:val="20"/>
                <w:szCs w:val="20"/>
                <w:u w:val="single"/>
              </w:rPr>
              <w:t>WP008</w:t>
            </w:r>
            <w:r w:rsidRPr="00BC4CF1">
              <w:rPr>
                <w:i/>
                <w:sz w:val="20"/>
                <w:szCs w:val="20"/>
              </w:rPr>
              <w:t xml:space="preserve"> Subsidiary Group on Management Plans Report of activities during the intersessional period 2021-2022</w:t>
            </w:r>
            <w:r w:rsidRPr="00BC4CF1">
              <w:rPr>
                <w:sz w:val="20"/>
                <w:szCs w:val="20"/>
              </w:rPr>
              <w:t xml:space="preserve"> (India) – submitted to CEP 9a.</w:t>
            </w:r>
          </w:p>
          <w:p w14:paraId="2E1AD068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  <w:p w14:paraId="55B9EFA9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  <w:p w14:paraId="592C03FB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  <w:p w14:paraId="08A18902" w14:textId="77777777" w:rsidR="00842051" w:rsidRPr="00BC4CF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</w:tc>
      </w:tr>
      <w:tr w:rsidR="00842051" w:rsidRPr="00C9043D" w14:paraId="44054DE0" w14:textId="77777777" w:rsidTr="00842051">
        <w:tc>
          <w:tcPr>
            <w:tcW w:w="5000" w:type="pct"/>
            <w:gridSpan w:val="5"/>
            <w:shd w:val="clear" w:color="auto" w:fill="D9D9D9"/>
          </w:tcPr>
          <w:p w14:paraId="1A93C6EA" w14:textId="77777777" w:rsidR="00842051" w:rsidRPr="00C9043D" w:rsidRDefault="00842051" w:rsidP="007E7809">
            <w:pPr>
              <w:ind w:left="33"/>
              <w:rPr>
                <w:b/>
                <w:i/>
                <w:sz w:val="20"/>
                <w:szCs w:val="20"/>
                <w:highlight w:val="yellow"/>
              </w:rPr>
            </w:pPr>
          </w:p>
          <w:p w14:paraId="3242B422" w14:textId="77777777" w:rsidR="00842051" w:rsidRPr="00C9043D" w:rsidRDefault="00842051" w:rsidP="007E7809">
            <w:pPr>
              <w:ind w:left="33"/>
              <w:rPr>
                <w:sz w:val="20"/>
                <w:szCs w:val="20"/>
                <w:highlight w:val="yellow"/>
              </w:rPr>
            </w:pPr>
            <w:r w:rsidRPr="009D6382">
              <w:rPr>
                <w:b/>
                <w:i/>
                <w:sz w:val="20"/>
                <w:szCs w:val="20"/>
              </w:rPr>
              <w:t>Agenda Item 9</w:t>
            </w:r>
            <w:r>
              <w:rPr>
                <w:b/>
                <w:i/>
                <w:sz w:val="20"/>
                <w:szCs w:val="20"/>
              </w:rPr>
              <w:t>b</w:t>
            </w:r>
            <w:r w:rsidRPr="009D6382">
              <w:rPr>
                <w:b/>
                <w:i/>
                <w:sz w:val="20"/>
                <w:szCs w:val="20"/>
              </w:rPr>
              <w:t xml:space="preserve">: </w:t>
            </w:r>
            <w:r w:rsidRPr="000601D9">
              <w:rPr>
                <w:b/>
                <w:i/>
                <w:sz w:val="20"/>
                <w:szCs w:val="20"/>
              </w:rPr>
              <w:t xml:space="preserve">Area Protection and Management Plans: </w:t>
            </w:r>
            <w:r>
              <w:rPr>
                <w:b/>
                <w:i/>
                <w:sz w:val="20"/>
                <w:szCs w:val="20"/>
              </w:rPr>
              <w:t>Historic Sites and Monuments</w:t>
            </w:r>
          </w:p>
        </w:tc>
      </w:tr>
      <w:tr w:rsidR="00842051" w:rsidRPr="00E015DC" w14:paraId="1BD5F1E3" w14:textId="77777777" w:rsidTr="00842051">
        <w:tc>
          <w:tcPr>
            <w:tcW w:w="810" w:type="pct"/>
            <w:shd w:val="clear" w:color="auto" w:fill="auto"/>
          </w:tcPr>
          <w:p w14:paraId="1A8955D5" w14:textId="77777777" w:rsidR="00842051" w:rsidRPr="00E015DC" w:rsidRDefault="00842051" w:rsidP="007E7809">
            <w:pPr>
              <w:rPr>
                <w:sz w:val="20"/>
                <w:szCs w:val="20"/>
                <w:lang w:val="en-US"/>
              </w:rPr>
            </w:pPr>
            <w:r w:rsidRPr="00E015DC">
              <w:rPr>
                <w:sz w:val="20"/>
                <w:szCs w:val="20"/>
                <w:lang w:val="en-US"/>
              </w:rPr>
              <w:t xml:space="preserve">2: Designation and management of Historic </w:t>
            </w:r>
            <w:r w:rsidRPr="00E015DC">
              <w:rPr>
                <w:sz w:val="20"/>
                <w:szCs w:val="20"/>
                <w:lang w:val="en-US"/>
              </w:rPr>
              <w:lastRenderedPageBreak/>
              <w:t>Sites and Monuments</w:t>
            </w:r>
          </w:p>
        </w:tc>
        <w:tc>
          <w:tcPr>
            <w:tcW w:w="1633" w:type="pct"/>
            <w:shd w:val="clear" w:color="auto" w:fill="auto"/>
          </w:tcPr>
          <w:p w14:paraId="21AE7C7C" w14:textId="77777777" w:rsidR="00842051" w:rsidRPr="00E015DC" w:rsidRDefault="00842051" w:rsidP="007E7809">
            <w:pPr>
              <w:rPr>
                <w:sz w:val="20"/>
                <w:szCs w:val="20"/>
                <w:lang w:val="en-US"/>
              </w:rPr>
            </w:pPr>
            <w:r w:rsidRPr="00E015DC">
              <w:rPr>
                <w:sz w:val="20"/>
                <w:szCs w:val="20"/>
                <w:lang w:val="en-US"/>
              </w:rPr>
              <w:lastRenderedPageBreak/>
              <w:t xml:space="preserve">United Kingdom to lead informal discussions relating to guidance material in relation to conservation management plans </w:t>
            </w:r>
            <w:r w:rsidRPr="00E015DC">
              <w:rPr>
                <w:sz w:val="20"/>
                <w:szCs w:val="20"/>
                <w:lang w:val="en-US"/>
              </w:rPr>
              <w:lastRenderedPageBreak/>
              <w:t>as tools to protect Antarctic heritage.</w:t>
            </w:r>
          </w:p>
        </w:tc>
        <w:tc>
          <w:tcPr>
            <w:tcW w:w="496" w:type="pct"/>
            <w:shd w:val="clear" w:color="auto" w:fill="auto"/>
          </w:tcPr>
          <w:p w14:paraId="3DEA6C0D" w14:textId="77777777" w:rsidR="00842051" w:rsidRPr="00E015DC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 w:rsidRPr="00E015DC">
              <w:rPr>
                <w:sz w:val="20"/>
                <w:szCs w:val="20"/>
                <w:lang w:val="en-US"/>
              </w:rPr>
              <w:lastRenderedPageBreak/>
              <w:t>5YWP</w:t>
            </w:r>
          </w:p>
        </w:tc>
        <w:tc>
          <w:tcPr>
            <w:tcW w:w="957" w:type="pct"/>
            <w:shd w:val="clear" w:color="auto" w:fill="auto"/>
          </w:tcPr>
          <w:p w14:paraId="654001BE" w14:textId="77777777" w:rsidR="00842051" w:rsidRPr="00E015DC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 w:rsidRPr="00E015DC">
              <w:rPr>
                <w:sz w:val="20"/>
                <w:szCs w:val="20"/>
                <w:lang w:val="en-US"/>
              </w:rPr>
              <w:t>United Kingdom, interested Members</w:t>
            </w:r>
          </w:p>
        </w:tc>
        <w:tc>
          <w:tcPr>
            <w:tcW w:w="1104" w:type="pct"/>
            <w:shd w:val="clear" w:color="auto" w:fill="auto"/>
          </w:tcPr>
          <w:p w14:paraId="638FB9C0" w14:textId="77777777" w:rsidR="00842051" w:rsidRPr="00E015DC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 w:rsidRPr="00076283">
              <w:rPr>
                <w:i/>
                <w:iCs/>
                <w:sz w:val="20"/>
                <w:szCs w:val="20"/>
                <w:u w:val="single"/>
                <w:lang w:val="en-US"/>
              </w:rPr>
              <w:t>WP028</w:t>
            </w:r>
            <w:r w:rsidRPr="00076283">
              <w:rPr>
                <w:i/>
                <w:iCs/>
                <w:sz w:val="20"/>
                <w:szCs w:val="20"/>
                <w:lang w:val="en-US"/>
              </w:rPr>
              <w:t xml:space="preserve"> Guidance for Conservation Management Planning for Historic Sites and </w:t>
            </w:r>
            <w:r w:rsidRPr="00076283">
              <w:rPr>
                <w:i/>
                <w:iCs/>
                <w:sz w:val="20"/>
                <w:szCs w:val="20"/>
                <w:lang w:val="en-US"/>
              </w:rPr>
              <w:lastRenderedPageBreak/>
              <w:t xml:space="preserve">Monuments in Antarctica </w:t>
            </w:r>
            <w:r>
              <w:rPr>
                <w:sz w:val="20"/>
                <w:szCs w:val="20"/>
                <w:lang w:val="en-US"/>
              </w:rPr>
              <w:t>(United Kingdom, Australia, New Zealand, Norway, United States) – submitted under CEP 9b</w:t>
            </w:r>
          </w:p>
        </w:tc>
      </w:tr>
      <w:tr w:rsidR="00842051" w:rsidRPr="00E015DC" w14:paraId="3E8653BA" w14:textId="77777777" w:rsidTr="00842051">
        <w:tc>
          <w:tcPr>
            <w:tcW w:w="810" w:type="pct"/>
            <w:shd w:val="clear" w:color="auto" w:fill="auto"/>
          </w:tcPr>
          <w:p w14:paraId="79AD63F5" w14:textId="77777777" w:rsidR="00842051" w:rsidRPr="00E015DC" w:rsidRDefault="00842051" w:rsidP="007E7809">
            <w:pPr>
              <w:rPr>
                <w:sz w:val="20"/>
                <w:szCs w:val="20"/>
                <w:lang w:val="en-US"/>
              </w:rPr>
            </w:pPr>
            <w:r w:rsidRPr="00E015DC">
              <w:rPr>
                <w:sz w:val="20"/>
                <w:szCs w:val="20"/>
                <w:lang w:val="en-US"/>
              </w:rPr>
              <w:lastRenderedPageBreak/>
              <w:t>2: Designation and management of Historic Sites and Monuments</w:t>
            </w:r>
          </w:p>
        </w:tc>
        <w:tc>
          <w:tcPr>
            <w:tcW w:w="1633" w:type="pct"/>
            <w:shd w:val="clear" w:color="auto" w:fill="auto"/>
          </w:tcPr>
          <w:p w14:paraId="0BE0ADAF" w14:textId="77777777" w:rsidR="00842051" w:rsidRPr="00E015DC" w:rsidRDefault="00842051" w:rsidP="007E78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Prepare for further discussions on HSMs with unknown locations</w:t>
            </w:r>
          </w:p>
        </w:tc>
        <w:tc>
          <w:tcPr>
            <w:tcW w:w="496" w:type="pct"/>
            <w:shd w:val="clear" w:color="auto" w:fill="auto"/>
          </w:tcPr>
          <w:p w14:paraId="4573D9D5" w14:textId="77777777" w:rsidR="00842051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  <w:p w14:paraId="08789042" w14:textId="77777777" w:rsidR="00842051" w:rsidRPr="00290277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1442D938" w14:textId="77777777" w:rsidR="00842051" w:rsidRPr="00E015DC" w:rsidRDefault="00842051" w:rsidP="007E78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Members</w:t>
            </w:r>
          </w:p>
        </w:tc>
        <w:tc>
          <w:tcPr>
            <w:tcW w:w="1104" w:type="pct"/>
            <w:shd w:val="clear" w:color="auto" w:fill="auto"/>
          </w:tcPr>
          <w:p w14:paraId="6393F762" w14:textId="77777777" w:rsidR="00842051" w:rsidRPr="00E015DC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</w:tc>
      </w:tr>
      <w:tr w:rsidR="00842051" w:rsidRPr="00C9043D" w14:paraId="4A37C32C" w14:textId="77777777" w:rsidTr="00842051">
        <w:tc>
          <w:tcPr>
            <w:tcW w:w="5000" w:type="pct"/>
            <w:gridSpan w:val="5"/>
            <w:shd w:val="clear" w:color="auto" w:fill="D9D9D9"/>
          </w:tcPr>
          <w:p w14:paraId="4246DA57" w14:textId="77777777" w:rsidR="00842051" w:rsidRPr="00C9043D" w:rsidRDefault="00842051" w:rsidP="007E7809">
            <w:pPr>
              <w:ind w:left="33"/>
              <w:rPr>
                <w:b/>
                <w:i/>
                <w:sz w:val="20"/>
                <w:szCs w:val="20"/>
                <w:highlight w:val="yellow"/>
              </w:rPr>
            </w:pPr>
          </w:p>
          <w:p w14:paraId="3333184B" w14:textId="77777777" w:rsidR="00842051" w:rsidRPr="00C9043D" w:rsidRDefault="00842051" w:rsidP="007E7809">
            <w:pPr>
              <w:ind w:left="33"/>
              <w:rPr>
                <w:sz w:val="20"/>
                <w:szCs w:val="20"/>
                <w:highlight w:val="yellow"/>
              </w:rPr>
            </w:pPr>
            <w:r w:rsidRPr="009D6382">
              <w:rPr>
                <w:b/>
                <w:i/>
                <w:sz w:val="20"/>
                <w:szCs w:val="20"/>
              </w:rPr>
              <w:t xml:space="preserve">Agenda Item 9c: </w:t>
            </w:r>
            <w:r w:rsidRPr="000601D9">
              <w:rPr>
                <w:b/>
                <w:i/>
                <w:sz w:val="20"/>
                <w:szCs w:val="20"/>
              </w:rPr>
              <w:t xml:space="preserve">Area Protection and Management Plans: </w:t>
            </w:r>
            <w:r w:rsidRPr="009D6382">
              <w:rPr>
                <w:b/>
                <w:i/>
                <w:sz w:val="20"/>
                <w:szCs w:val="20"/>
              </w:rPr>
              <w:t>Site Guidelines</w:t>
            </w:r>
          </w:p>
        </w:tc>
      </w:tr>
      <w:tr w:rsidR="00842051" w:rsidRPr="00895707" w14:paraId="7012C8D5" w14:textId="77777777" w:rsidTr="00842051">
        <w:tc>
          <w:tcPr>
            <w:tcW w:w="810" w:type="pct"/>
            <w:shd w:val="clear" w:color="auto" w:fill="auto"/>
          </w:tcPr>
          <w:p w14:paraId="5847453A" w14:textId="77777777" w:rsidR="00842051" w:rsidRPr="00FA7E26" w:rsidRDefault="00842051" w:rsidP="007E7809">
            <w:pPr>
              <w:rPr>
                <w:sz w:val="20"/>
                <w:szCs w:val="20"/>
                <w:lang w:val="en-US"/>
              </w:rPr>
            </w:pPr>
            <w:r w:rsidRPr="00FA7E26">
              <w:rPr>
                <w:sz w:val="20"/>
                <w:szCs w:val="20"/>
                <w:lang w:val="en-US"/>
              </w:rPr>
              <w:t>2: Site specific guidelines for tourist-visited sites</w:t>
            </w:r>
          </w:p>
        </w:tc>
        <w:tc>
          <w:tcPr>
            <w:tcW w:w="1633" w:type="pct"/>
            <w:shd w:val="clear" w:color="auto" w:fill="auto"/>
          </w:tcPr>
          <w:p w14:paraId="41379E88" w14:textId="77777777" w:rsidR="00842051" w:rsidRPr="00FA7E26" w:rsidRDefault="00842051" w:rsidP="007E7809">
            <w:pPr>
              <w:rPr>
                <w:sz w:val="20"/>
                <w:szCs w:val="20"/>
                <w:lang w:val="en-US"/>
              </w:rPr>
            </w:pPr>
            <w:r w:rsidRPr="00FA7E26">
              <w:rPr>
                <w:sz w:val="20"/>
                <w:szCs w:val="20"/>
                <w:lang w:val="en-US"/>
              </w:rPr>
              <w:t>Consider a new layout template for Visitor Site Guidelines</w:t>
            </w:r>
          </w:p>
        </w:tc>
        <w:tc>
          <w:tcPr>
            <w:tcW w:w="496" w:type="pct"/>
            <w:shd w:val="clear" w:color="auto" w:fill="auto"/>
          </w:tcPr>
          <w:p w14:paraId="0DC9A6CB" w14:textId="77777777" w:rsidR="00842051" w:rsidRPr="00FA7E26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 w:rsidRPr="00FA7E26"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957" w:type="pct"/>
            <w:shd w:val="clear" w:color="auto" w:fill="auto"/>
          </w:tcPr>
          <w:p w14:paraId="0C1075FE" w14:textId="77777777" w:rsidR="00842051" w:rsidRPr="00FA7E26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 w:rsidRPr="00FA7E26">
              <w:rPr>
                <w:sz w:val="20"/>
                <w:szCs w:val="20"/>
                <w:lang w:val="en-US"/>
              </w:rPr>
              <w:t>Germany, interested Members, the Secretariat, IAATO</w:t>
            </w:r>
          </w:p>
        </w:tc>
        <w:tc>
          <w:tcPr>
            <w:tcW w:w="1104" w:type="pct"/>
            <w:shd w:val="clear" w:color="auto" w:fill="auto"/>
          </w:tcPr>
          <w:p w14:paraId="6E8B463F" w14:textId="77777777" w:rsidR="00842051" w:rsidRPr="00FA7E26" w:rsidRDefault="00842051" w:rsidP="007E7809">
            <w:pPr>
              <w:pStyle w:val="Default"/>
              <w:rPr>
                <w:color w:val="auto"/>
                <w:sz w:val="20"/>
                <w:szCs w:val="20"/>
                <w:lang w:eastAsia="en-AU"/>
              </w:rPr>
            </w:pPr>
          </w:p>
        </w:tc>
      </w:tr>
      <w:tr w:rsidR="00842051" w:rsidRPr="00895707" w14:paraId="7A3AF0CC" w14:textId="77777777" w:rsidTr="00842051">
        <w:tc>
          <w:tcPr>
            <w:tcW w:w="810" w:type="pct"/>
            <w:shd w:val="clear" w:color="auto" w:fill="auto"/>
          </w:tcPr>
          <w:p w14:paraId="1BAF8D97" w14:textId="77777777" w:rsidR="00842051" w:rsidRPr="003524AC" w:rsidRDefault="00842051" w:rsidP="007E7809">
            <w:pPr>
              <w:rPr>
                <w:sz w:val="20"/>
                <w:szCs w:val="20"/>
                <w:lang w:val="en-US"/>
              </w:rPr>
            </w:pPr>
            <w:r w:rsidRPr="003524AC">
              <w:rPr>
                <w:sz w:val="20"/>
                <w:szCs w:val="20"/>
                <w:lang w:val="en-US"/>
              </w:rPr>
              <w:t>2: Site specific guidelines for tourist-visited sites</w:t>
            </w:r>
          </w:p>
        </w:tc>
        <w:tc>
          <w:tcPr>
            <w:tcW w:w="1633" w:type="pct"/>
            <w:shd w:val="clear" w:color="auto" w:fill="auto"/>
          </w:tcPr>
          <w:p w14:paraId="38D79739" w14:textId="77777777" w:rsidR="00842051" w:rsidRPr="00FA7E26" w:rsidRDefault="00842051" w:rsidP="007E78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Further improving the proposed Visitor Site Guidelines for Argentine Islands</w:t>
            </w:r>
          </w:p>
        </w:tc>
        <w:tc>
          <w:tcPr>
            <w:tcW w:w="496" w:type="pct"/>
            <w:shd w:val="clear" w:color="auto" w:fill="auto"/>
          </w:tcPr>
          <w:p w14:paraId="41D1367B" w14:textId="77777777" w:rsidR="00842051" w:rsidRPr="00FA7E26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126-129</w:t>
            </w:r>
          </w:p>
        </w:tc>
        <w:tc>
          <w:tcPr>
            <w:tcW w:w="957" w:type="pct"/>
            <w:shd w:val="clear" w:color="auto" w:fill="auto"/>
          </w:tcPr>
          <w:p w14:paraId="1223DF2F" w14:textId="77777777" w:rsidR="00842051" w:rsidRPr="00FA7E26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Ukraine</w:t>
            </w:r>
          </w:p>
        </w:tc>
        <w:tc>
          <w:tcPr>
            <w:tcW w:w="1104" w:type="pct"/>
            <w:shd w:val="clear" w:color="auto" w:fill="auto"/>
          </w:tcPr>
          <w:p w14:paraId="0535C108" w14:textId="77777777" w:rsidR="00842051" w:rsidRPr="00FA7E26" w:rsidRDefault="00842051" w:rsidP="007E7809">
            <w:pPr>
              <w:pStyle w:val="Default"/>
              <w:rPr>
                <w:color w:val="auto"/>
                <w:sz w:val="20"/>
                <w:szCs w:val="20"/>
                <w:lang w:eastAsia="en-AU"/>
              </w:rPr>
            </w:pPr>
            <w:r w:rsidRPr="00076283">
              <w:rPr>
                <w:i/>
                <w:iCs/>
                <w:color w:val="auto"/>
                <w:sz w:val="20"/>
                <w:szCs w:val="20"/>
                <w:u w:val="single"/>
                <w:lang w:eastAsia="en-AU"/>
              </w:rPr>
              <w:t>WP049</w:t>
            </w:r>
            <w:r w:rsidRPr="00076283">
              <w:rPr>
                <w:i/>
                <w:iCs/>
                <w:color w:val="auto"/>
                <w:sz w:val="20"/>
                <w:szCs w:val="20"/>
                <w:lang w:eastAsia="en-AU"/>
              </w:rPr>
              <w:t xml:space="preserve"> Revised Visitor Site Guidelines for Site No. 22 Wordie House, Winter Island</w:t>
            </w:r>
            <w:r>
              <w:rPr>
                <w:color w:val="auto"/>
                <w:sz w:val="20"/>
                <w:szCs w:val="20"/>
                <w:lang w:eastAsia="en-AU"/>
              </w:rPr>
              <w:t xml:space="preserve"> (Ukraine, United Kingdom) – submitted under CEP 9c</w:t>
            </w:r>
          </w:p>
        </w:tc>
      </w:tr>
      <w:tr w:rsidR="00842051" w:rsidRPr="003524AC" w14:paraId="15F45908" w14:textId="77777777" w:rsidTr="00842051">
        <w:tc>
          <w:tcPr>
            <w:tcW w:w="810" w:type="pct"/>
            <w:shd w:val="clear" w:color="auto" w:fill="auto"/>
          </w:tcPr>
          <w:p w14:paraId="4234B859" w14:textId="77777777" w:rsidR="00842051" w:rsidRPr="003524AC" w:rsidRDefault="00842051" w:rsidP="007E7809">
            <w:pPr>
              <w:rPr>
                <w:sz w:val="20"/>
                <w:szCs w:val="20"/>
                <w:lang w:val="en-US"/>
              </w:rPr>
            </w:pPr>
            <w:r w:rsidRPr="003524AC">
              <w:rPr>
                <w:sz w:val="20"/>
                <w:szCs w:val="20"/>
                <w:lang w:val="en-US"/>
              </w:rPr>
              <w:t>2: Site specific guidelines for tourist-visited sites</w:t>
            </w:r>
          </w:p>
        </w:tc>
        <w:tc>
          <w:tcPr>
            <w:tcW w:w="1633" w:type="pct"/>
            <w:shd w:val="clear" w:color="auto" w:fill="auto"/>
          </w:tcPr>
          <w:p w14:paraId="7B90FA15" w14:textId="77777777" w:rsidR="00842051" w:rsidRPr="003524AC" w:rsidRDefault="00842051" w:rsidP="007E7809">
            <w:pPr>
              <w:rPr>
                <w:sz w:val="20"/>
                <w:szCs w:val="20"/>
                <w:lang w:val="en-US"/>
              </w:rPr>
            </w:pPr>
            <w:r w:rsidRPr="003749D0">
              <w:rPr>
                <w:sz w:val="20"/>
                <w:szCs w:val="20"/>
                <w:lang w:val="en-US"/>
              </w:rPr>
              <w:t xml:space="preserve">Consider developing guidelines for short overnight stays to ensure consistent application of best practices and </w:t>
            </w:r>
            <w:proofErr w:type="spellStart"/>
            <w:r w:rsidRPr="003749D0">
              <w:rPr>
                <w:sz w:val="20"/>
                <w:szCs w:val="20"/>
                <w:lang w:val="en-US"/>
              </w:rPr>
              <w:t>minimise</w:t>
            </w:r>
            <w:proofErr w:type="spellEnd"/>
            <w:r w:rsidRPr="003749D0">
              <w:rPr>
                <w:sz w:val="20"/>
                <w:szCs w:val="20"/>
                <w:lang w:val="en-US"/>
              </w:rPr>
              <w:t xml:space="preserve"> impacts to the Antarctic environment</w:t>
            </w:r>
          </w:p>
        </w:tc>
        <w:tc>
          <w:tcPr>
            <w:tcW w:w="496" w:type="pct"/>
            <w:shd w:val="clear" w:color="auto" w:fill="auto"/>
          </w:tcPr>
          <w:p w14:paraId="03D6E9F9" w14:textId="77777777" w:rsidR="00842051" w:rsidRPr="003524AC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66DAB020" w14:textId="77777777" w:rsidR="00842051" w:rsidRPr="003524AC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Members</w:t>
            </w:r>
          </w:p>
        </w:tc>
        <w:tc>
          <w:tcPr>
            <w:tcW w:w="1104" w:type="pct"/>
            <w:shd w:val="clear" w:color="auto" w:fill="auto"/>
          </w:tcPr>
          <w:p w14:paraId="6EA39E14" w14:textId="77777777" w:rsidR="00842051" w:rsidRPr="003524AC" w:rsidRDefault="00842051" w:rsidP="007E7809">
            <w:pPr>
              <w:pStyle w:val="Default"/>
              <w:rPr>
                <w:color w:val="auto"/>
                <w:sz w:val="20"/>
                <w:szCs w:val="20"/>
                <w:lang w:eastAsia="en-AU"/>
              </w:rPr>
            </w:pPr>
          </w:p>
        </w:tc>
      </w:tr>
      <w:tr w:rsidR="00842051" w:rsidRPr="008E2256" w14:paraId="336C1A3B" w14:textId="77777777" w:rsidTr="00842051">
        <w:tc>
          <w:tcPr>
            <w:tcW w:w="810" w:type="pct"/>
            <w:shd w:val="clear" w:color="auto" w:fill="auto"/>
          </w:tcPr>
          <w:p w14:paraId="5A0853CF" w14:textId="77777777" w:rsidR="00842051" w:rsidRPr="008E2256" w:rsidRDefault="00842051" w:rsidP="007E7809">
            <w:pPr>
              <w:rPr>
                <w:sz w:val="20"/>
                <w:szCs w:val="20"/>
                <w:lang w:val="en-US"/>
              </w:rPr>
            </w:pPr>
            <w:r w:rsidRPr="008E2256">
              <w:rPr>
                <w:sz w:val="20"/>
                <w:szCs w:val="20"/>
                <w:lang w:val="en-US"/>
              </w:rPr>
              <w:t>1: Tourism and NGO activities</w:t>
            </w:r>
          </w:p>
        </w:tc>
        <w:tc>
          <w:tcPr>
            <w:tcW w:w="1633" w:type="pct"/>
            <w:shd w:val="clear" w:color="auto" w:fill="auto"/>
          </w:tcPr>
          <w:p w14:paraId="0C84061E" w14:textId="77777777" w:rsidR="00842051" w:rsidRPr="008E2256" w:rsidRDefault="00842051" w:rsidP="007E7809">
            <w:pPr>
              <w:rPr>
                <w:sz w:val="20"/>
                <w:szCs w:val="20"/>
                <w:lang w:val="en-US"/>
              </w:rPr>
            </w:pPr>
            <w:r w:rsidRPr="008E2256">
              <w:rPr>
                <w:sz w:val="20"/>
                <w:szCs w:val="20"/>
                <w:lang w:val="en-US"/>
              </w:rPr>
              <w:t xml:space="preserve">Continued work on methodology to assess the relative sensitivity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E2256">
              <w:rPr>
                <w:sz w:val="20"/>
                <w:szCs w:val="20"/>
                <w:lang w:val="en-US"/>
              </w:rPr>
              <w:t xml:space="preserve"> site</w:t>
            </w:r>
            <w:r>
              <w:rPr>
                <w:sz w:val="20"/>
                <w:szCs w:val="20"/>
                <w:lang w:val="en-US"/>
              </w:rPr>
              <w:t xml:space="preserve">s to </w:t>
            </w:r>
            <w:r w:rsidRPr="008E2256">
              <w:rPr>
                <w:sz w:val="20"/>
                <w:szCs w:val="20"/>
                <w:lang w:val="en-US"/>
              </w:rPr>
              <w:t>visits by tourists, including trial of methodology (</w:t>
            </w:r>
            <w:r>
              <w:rPr>
                <w:sz w:val="20"/>
                <w:szCs w:val="20"/>
                <w:lang w:val="en-US"/>
              </w:rPr>
              <w:t>c</w:t>
            </w:r>
            <w:r w:rsidRPr="008E2256">
              <w:rPr>
                <w:sz w:val="20"/>
                <w:szCs w:val="20"/>
                <w:lang w:val="en-US"/>
              </w:rPr>
              <w:t xml:space="preserve">f. IP 100). </w:t>
            </w:r>
          </w:p>
        </w:tc>
        <w:tc>
          <w:tcPr>
            <w:tcW w:w="496" w:type="pct"/>
            <w:shd w:val="clear" w:color="auto" w:fill="auto"/>
          </w:tcPr>
          <w:p w14:paraId="3FEB5F2D" w14:textId="77777777" w:rsidR="00842051" w:rsidRPr="008E2256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43AF169E" w14:textId="77777777" w:rsidR="00842051" w:rsidRPr="008E2256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 w:rsidRPr="008E2256">
              <w:rPr>
                <w:sz w:val="20"/>
                <w:szCs w:val="20"/>
                <w:lang w:val="en-US"/>
              </w:rPr>
              <w:t>Australia, interested Members and IAATO</w:t>
            </w:r>
          </w:p>
        </w:tc>
        <w:tc>
          <w:tcPr>
            <w:tcW w:w="1104" w:type="pct"/>
            <w:shd w:val="clear" w:color="auto" w:fill="auto"/>
          </w:tcPr>
          <w:p w14:paraId="2F037A00" w14:textId="77777777" w:rsidR="00842051" w:rsidRPr="008E2256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</w:tr>
      <w:tr w:rsidR="00842051" w:rsidRPr="000601D9" w14:paraId="08B16F27" w14:textId="77777777" w:rsidTr="00842051">
        <w:tc>
          <w:tcPr>
            <w:tcW w:w="5000" w:type="pct"/>
            <w:gridSpan w:val="5"/>
            <w:shd w:val="clear" w:color="auto" w:fill="D9D9D9"/>
          </w:tcPr>
          <w:p w14:paraId="5537272B" w14:textId="77777777" w:rsidR="00842051" w:rsidRPr="000601D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3FE67F60" w14:textId="77777777" w:rsidR="00842051" w:rsidRPr="000601D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  <w:r w:rsidRPr="000601D9">
              <w:rPr>
                <w:b/>
                <w:i/>
                <w:sz w:val="20"/>
                <w:szCs w:val="20"/>
              </w:rPr>
              <w:t>Agenda Item 9d: Area Protection and Management Plans: Marine Spatial Protection and Management</w:t>
            </w:r>
          </w:p>
        </w:tc>
      </w:tr>
      <w:tr w:rsidR="00842051" w:rsidRPr="008E2256" w14:paraId="687AFC73" w14:textId="77777777" w:rsidTr="00842051">
        <w:tc>
          <w:tcPr>
            <w:tcW w:w="810" w:type="pct"/>
            <w:shd w:val="clear" w:color="auto" w:fill="auto"/>
          </w:tcPr>
          <w:p w14:paraId="1A01E684" w14:textId="77777777" w:rsidR="00842051" w:rsidRDefault="00842051" w:rsidP="007E78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2: Marine spatial protection and management</w:t>
            </w:r>
          </w:p>
          <w:p w14:paraId="55F50408" w14:textId="77777777" w:rsidR="00842051" w:rsidRPr="00A42147" w:rsidRDefault="00842051" w:rsidP="007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33" w:type="pct"/>
            <w:shd w:val="clear" w:color="auto" w:fill="auto"/>
          </w:tcPr>
          <w:p w14:paraId="33A89BF2" w14:textId="77777777" w:rsidR="00842051" w:rsidRPr="003749D0" w:rsidRDefault="00842051" w:rsidP="007E7809">
            <w:pPr>
              <w:rPr>
                <w:sz w:val="20"/>
                <w:szCs w:val="20"/>
                <w:lang w:val="en-US"/>
              </w:rPr>
            </w:pPr>
            <w:r w:rsidRPr="003749D0">
              <w:rPr>
                <w:sz w:val="20"/>
                <w:szCs w:val="20"/>
                <w:lang w:val="en-US"/>
              </w:rPr>
              <w:t>Prepared for continued consideration of advice relating to Resolution 5 (2017)</w:t>
            </w:r>
          </w:p>
          <w:p w14:paraId="6673621C" w14:textId="77777777" w:rsidR="00842051" w:rsidRPr="00FC1A69" w:rsidRDefault="00842051" w:rsidP="007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96" w:type="pct"/>
            <w:shd w:val="clear" w:color="auto" w:fill="auto"/>
          </w:tcPr>
          <w:p w14:paraId="7387CC26" w14:textId="77777777" w:rsidR="00842051" w:rsidRPr="008E2256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3BAFB0EF" w14:textId="77777777" w:rsidR="00842051" w:rsidRPr="008E2256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Members</w:t>
            </w:r>
          </w:p>
        </w:tc>
        <w:tc>
          <w:tcPr>
            <w:tcW w:w="1104" w:type="pct"/>
            <w:shd w:val="clear" w:color="auto" w:fill="auto"/>
          </w:tcPr>
          <w:p w14:paraId="5E23A6A6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</w:p>
          <w:p w14:paraId="18BD28BE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  <w:p w14:paraId="2BD0ACDC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  <w:p w14:paraId="7F84315C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  <w:p w14:paraId="0D669488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  <w:p w14:paraId="335CCD7E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  <w:p w14:paraId="0A443B6F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  <w:p w14:paraId="76A8D0EF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  <w:p w14:paraId="45646932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  <w:p w14:paraId="38246D1E" w14:textId="77777777" w:rsidR="00842051" w:rsidRPr="008E2256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</w:tc>
      </w:tr>
      <w:tr w:rsidR="00842051" w:rsidRPr="000601D9" w14:paraId="5FD76949" w14:textId="77777777" w:rsidTr="00842051">
        <w:tc>
          <w:tcPr>
            <w:tcW w:w="5000" w:type="pct"/>
            <w:gridSpan w:val="5"/>
            <w:shd w:val="clear" w:color="auto" w:fill="D9D9D9"/>
          </w:tcPr>
          <w:p w14:paraId="5133BED6" w14:textId="77777777" w:rsidR="00842051" w:rsidRPr="003749D0" w:rsidRDefault="00842051" w:rsidP="007E7809">
            <w:pPr>
              <w:ind w:left="33"/>
              <w:rPr>
                <w:b/>
                <w:i/>
                <w:sz w:val="20"/>
                <w:szCs w:val="20"/>
                <w:lang w:val="en-US"/>
              </w:rPr>
            </w:pPr>
          </w:p>
          <w:p w14:paraId="492D09A2" w14:textId="77777777" w:rsidR="00842051" w:rsidRPr="000601D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  <w:r w:rsidRPr="000601D9">
              <w:rPr>
                <w:b/>
                <w:i/>
                <w:sz w:val="20"/>
                <w:szCs w:val="20"/>
              </w:rPr>
              <w:t>Agenda Item 9f: Other Annex V Matters</w:t>
            </w:r>
          </w:p>
        </w:tc>
      </w:tr>
      <w:tr w:rsidR="00842051" w:rsidRPr="003524AC" w14:paraId="7F54CE17" w14:textId="77777777" w:rsidTr="00842051">
        <w:tc>
          <w:tcPr>
            <w:tcW w:w="810" w:type="pct"/>
            <w:shd w:val="clear" w:color="auto" w:fill="auto"/>
          </w:tcPr>
          <w:p w14:paraId="65EF02C3" w14:textId="77777777" w:rsidR="00842051" w:rsidRPr="003524AC" w:rsidRDefault="00842051" w:rsidP="007E7809">
            <w:pPr>
              <w:rPr>
                <w:sz w:val="20"/>
                <w:szCs w:val="20"/>
                <w:lang w:val="en-US"/>
              </w:rPr>
            </w:pPr>
            <w:r w:rsidRPr="003524AC">
              <w:rPr>
                <w:sz w:val="20"/>
                <w:szCs w:val="20"/>
                <w:lang w:val="en-US"/>
              </w:rPr>
              <w:t>2: Overview of the protected areas system</w:t>
            </w:r>
          </w:p>
        </w:tc>
        <w:tc>
          <w:tcPr>
            <w:tcW w:w="1633" w:type="pct"/>
            <w:shd w:val="clear" w:color="auto" w:fill="auto"/>
          </w:tcPr>
          <w:p w14:paraId="1D49EC9A" w14:textId="77777777" w:rsidR="00842051" w:rsidRPr="003524AC" w:rsidRDefault="00842051" w:rsidP="007E7809">
            <w:pPr>
              <w:rPr>
                <w:sz w:val="20"/>
                <w:szCs w:val="20"/>
                <w:lang w:val="en-US"/>
              </w:rPr>
            </w:pPr>
            <w:r w:rsidRPr="00817758">
              <w:rPr>
                <w:sz w:val="20"/>
                <w:szCs w:val="20"/>
                <w:lang w:val="en-US"/>
              </w:rPr>
              <w:t>Undertake work to advance actions agreed by the Committee from discussions on the protected areas workshop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t xml:space="preserve">  </w:t>
            </w:r>
          </w:p>
        </w:tc>
        <w:tc>
          <w:tcPr>
            <w:tcW w:w="496" w:type="pct"/>
            <w:shd w:val="clear" w:color="auto" w:fill="auto"/>
          </w:tcPr>
          <w:p w14:paraId="380689CA" w14:textId="77777777" w:rsidR="00842051" w:rsidRPr="003524AC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6DE0ECE9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Members, Observers</w:t>
            </w:r>
          </w:p>
        </w:tc>
        <w:tc>
          <w:tcPr>
            <w:tcW w:w="1104" w:type="pct"/>
            <w:shd w:val="clear" w:color="auto" w:fill="auto"/>
          </w:tcPr>
          <w:p w14:paraId="68EDA160" w14:textId="77777777" w:rsidR="00842051" w:rsidRPr="002B5261" w:rsidRDefault="00842051" w:rsidP="007E7809">
            <w:pPr>
              <w:ind w:left="33"/>
              <w:rPr>
                <w:sz w:val="20"/>
                <w:szCs w:val="20"/>
                <w:lang w:val="en-US" w:eastAsia="en-AU"/>
              </w:rPr>
            </w:pPr>
            <w:r w:rsidRPr="002B5261">
              <w:rPr>
                <w:sz w:val="20"/>
                <w:szCs w:val="20"/>
                <w:lang w:val="en-US" w:eastAsia="en-AU"/>
              </w:rPr>
              <w:t xml:space="preserve">Relevant for the issue: WP020 </w:t>
            </w:r>
            <w:bookmarkStart w:id="8" w:name="_Hlk100665007"/>
            <w:r w:rsidRPr="002B5261">
              <w:rPr>
                <w:i/>
                <w:iCs/>
                <w:sz w:val="20"/>
                <w:szCs w:val="20"/>
                <w:lang w:val="en-US" w:eastAsia="en-AU"/>
              </w:rPr>
              <w:t>Type localities in Antarctica</w:t>
            </w:r>
            <w:bookmarkEnd w:id="8"/>
            <w:r w:rsidRPr="002B5261">
              <w:rPr>
                <w:sz w:val="20"/>
                <w:szCs w:val="20"/>
                <w:lang w:val="en-US" w:eastAsia="en-AU"/>
              </w:rPr>
              <w:t xml:space="preserve"> (Australia) – submitted to CEP 7e</w:t>
            </w:r>
          </w:p>
        </w:tc>
      </w:tr>
      <w:tr w:rsidR="00842051" w:rsidRPr="003524AC" w14:paraId="18AB0413" w14:textId="77777777" w:rsidTr="00842051">
        <w:tc>
          <w:tcPr>
            <w:tcW w:w="810" w:type="pct"/>
            <w:shd w:val="clear" w:color="auto" w:fill="auto"/>
          </w:tcPr>
          <w:p w14:paraId="73734FF9" w14:textId="77777777" w:rsidR="00842051" w:rsidRPr="003524AC" w:rsidRDefault="00842051" w:rsidP="007E7809">
            <w:pPr>
              <w:rPr>
                <w:sz w:val="20"/>
                <w:szCs w:val="20"/>
                <w:lang w:val="en-US"/>
              </w:rPr>
            </w:pPr>
            <w:r w:rsidRPr="003524AC">
              <w:rPr>
                <w:sz w:val="20"/>
                <w:szCs w:val="20"/>
                <w:lang w:val="en-US"/>
              </w:rPr>
              <w:lastRenderedPageBreak/>
              <w:t>2: Overview of the protected areas system</w:t>
            </w:r>
          </w:p>
        </w:tc>
        <w:tc>
          <w:tcPr>
            <w:tcW w:w="1633" w:type="pct"/>
            <w:shd w:val="clear" w:color="auto" w:fill="auto"/>
          </w:tcPr>
          <w:p w14:paraId="29CFFAF8" w14:textId="77777777" w:rsidR="00842051" w:rsidRPr="00817758" w:rsidRDefault="00842051" w:rsidP="007E78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Further work on the issue of systematic identification of globally important geological sites in Antarctica</w:t>
            </w:r>
          </w:p>
        </w:tc>
        <w:tc>
          <w:tcPr>
            <w:tcW w:w="496" w:type="pct"/>
            <w:shd w:val="clear" w:color="auto" w:fill="auto"/>
          </w:tcPr>
          <w:p w14:paraId="2ADBCB25" w14:textId="77777777" w:rsidR="00842051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168-169</w:t>
            </w:r>
          </w:p>
        </w:tc>
        <w:tc>
          <w:tcPr>
            <w:tcW w:w="957" w:type="pct"/>
            <w:shd w:val="clear" w:color="auto" w:fill="auto"/>
          </w:tcPr>
          <w:p w14:paraId="4D0D161E" w14:textId="77777777" w:rsidR="00842051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SCAR, interested Members</w:t>
            </w:r>
          </w:p>
        </w:tc>
        <w:tc>
          <w:tcPr>
            <w:tcW w:w="1104" w:type="pct"/>
            <w:shd w:val="clear" w:color="auto" w:fill="auto"/>
          </w:tcPr>
          <w:p w14:paraId="0A166846" w14:textId="77777777" w:rsidR="00842051" w:rsidRPr="003524AC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</w:p>
        </w:tc>
      </w:tr>
      <w:tr w:rsidR="00842051" w:rsidRPr="0033262F" w14:paraId="58F64E52" w14:textId="77777777" w:rsidTr="00842051">
        <w:tc>
          <w:tcPr>
            <w:tcW w:w="810" w:type="pct"/>
            <w:shd w:val="clear" w:color="auto" w:fill="auto"/>
          </w:tcPr>
          <w:p w14:paraId="73C7FAAE" w14:textId="77777777" w:rsidR="00842051" w:rsidRPr="0033262F" w:rsidRDefault="00842051" w:rsidP="007E7809">
            <w:pPr>
              <w:rPr>
                <w:sz w:val="20"/>
                <w:szCs w:val="20"/>
                <w:lang w:val="en-US"/>
              </w:rPr>
            </w:pPr>
            <w:r w:rsidRPr="0033262F">
              <w:rPr>
                <w:sz w:val="20"/>
                <w:szCs w:val="20"/>
                <w:lang w:val="en-US"/>
              </w:rPr>
              <w:t>2: Overview of the protected areas system</w:t>
            </w:r>
          </w:p>
        </w:tc>
        <w:tc>
          <w:tcPr>
            <w:tcW w:w="1633" w:type="pct"/>
            <w:shd w:val="clear" w:color="auto" w:fill="auto"/>
          </w:tcPr>
          <w:p w14:paraId="59E8E4BD" w14:textId="77777777" w:rsidR="00842051" w:rsidRPr="0033262F" w:rsidRDefault="00842051" w:rsidP="007E7809">
            <w:pPr>
              <w:rPr>
                <w:sz w:val="20"/>
                <w:szCs w:val="20"/>
                <w:lang w:val="en-US"/>
              </w:rPr>
            </w:pPr>
            <w:r w:rsidRPr="0033262F">
              <w:rPr>
                <w:sz w:val="20"/>
                <w:szCs w:val="20"/>
                <w:lang w:val="en-US"/>
              </w:rPr>
              <w:t>SCAR to provide advice on selection criteria that might be applied to identified IBAs or other bird areas when considering ASPA designation</w:t>
            </w:r>
          </w:p>
        </w:tc>
        <w:tc>
          <w:tcPr>
            <w:tcW w:w="496" w:type="pct"/>
            <w:shd w:val="clear" w:color="auto" w:fill="auto"/>
          </w:tcPr>
          <w:p w14:paraId="569C067E" w14:textId="77777777" w:rsidR="00842051" w:rsidRPr="0033262F" w:rsidRDefault="00842051" w:rsidP="007E7809">
            <w:pPr>
              <w:rPr>
                <w:sz w:val="20"/>
                <w:szCs w:val="20"/>
                <w:lang w:val="en-US"/>
              </w:rPr>
            </w:pPr>
            <w:r w:rsidRPr="0033262F">
              <w:rPr>
                <w:sz w:val="20"/>
                <w:szCs w:val="20"/>
                <w:lang w:val="en-US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3AB1F5D4" w14:textId="77777777" w:rsidR="00842051" w:rsidRPr="0033262F" w:rsidRDefault="00842051" w:rsidP="007E7809">
            <w:pPr>
              <w:rPr>
                <w:sz w:val="20"/>
                <w:szCs w:val="20"/>
                <w:lang w:val="en-US"/>
              </w:rPr>
            </w:pPr>
            <w:r w:rsidRPr="0033262F">
              <w:rPr>
                <w:sz w:val="20"/>
                <w:szCs w:val="20"/>
                <w:lang w:val="en-US"/>
              </w:rPr>
              <w:t>SCAR</w:t>
            </w:r>
          </w:p>
        </w:tc>
        <w:tc>
          <w:tcPr>
            <w:tcW w:w="1104" w:type="pct"/>
            <w:shd w:val="clear" w:color="auto" w:fill="auto"/>
          </w:tcPr>
          <w:p w14:paraId="583088A0" w14:textId="77777777" w:rsidR="00842051" w:rsidRPr="0033262F" w:rsidRDefault="00842051" w:rsidP="007E7809">
            <w:pPr>
              <w:rPr>
                <w:sz w:val="20"/>
                <w:szCs w:val="20"/>
                <w:lang w:val="en-US"/>
              </w:rPr>
            </w:pPr>
          </w:p>
        </w:tc>
      </w:tr>
      <w:tr w:rsidR="00842051" w:rsidRPr="000601D9" w14:paraId="1A732141" w14:textId="77777777" w:rsidTr="00842051">
        <w:tc>
          <w:tcPr>
            <w:tcW w:w="5000" w:type="pct"/>
            <w:gridSpan w:val="5"/>
            <w:shd w:val="clear" w:color="auto" w:fill="D9D9D9"/>
          </w:tcPr>
          <w:p w14:paraId="7C2784B7" w14:textId="77777777" w:rsidR="00842051" w:rsidRPr="000601D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131B5406" w14:textId="77777777" w:rsidR="00842051" w:rsidRPr="000601D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  <w:r w:rsidRPr="000601D9">
              <w:rPr>
                <w:b/>
                <w:i/>
                <w:sz w:val="20"/>
                <w:szCs w:val="20"/>
              </w:rPr>
              <w:t>Agenda Item 10a: Conservation of Antarctic Flora and Fauna</w:t>
            </w:r>
            <w:r>
              <w:rPr>
                <w:b/>
                <w:i/>
                <w:sz w:val="20"/>
                <w:szCs w:val="20"/>
              </w:rPr>
              <w:t xml:space="preserve">: </w:t>
            </w:r>
            <w:r w:rsidRPr="000601D9">
              <w:rPr>
                <w:b/>
                <w:i/>
                <w:sz w:val="20"/>
                <w:szCs w:val="20"/>
              </w:rPr>
              <w:t>Quarantine and Non-Native Species</w:t>
            </w:r>
          </w:p>
        </w:tc>
      </w:tr>
      <w:tr w:rsidR="00842051" w:rsidRPr="00C9043D" w14:paraId="25557511" w14:textId="77777777" w:rsidTr="00842051">
        <w:tc>
          <w:tcPr>
            <w:tcW w:w="810" w:type="pct"/>
            <w:shd w:val="clear" w:color="auto" w:fill="auto"/>
          </w:tcPr>
          <w:p w14:paraId="4DCF817F" w14:textId="77777777" w:rsidR="00842051" w:rsidRPr="00A42147" w:rsidRDefault="00842051" w:rsidP="007E78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 Introduction of non-native species</w:t>
            </w:r>
          </w:p>
        </w:tc>
        <w:tc>
          <w:tcPr>
            <w:tcW w:w="1633" w:type="pct"/>
            <w:shd w:val="clear" w:color="auto" w:fill="auto"/>
          </w:tcPr>
          <w:p w14:paraId="2CA7B889" w14:textId="77777777" w:rsidR="00842051" w:rsidRPr="00C9043D" w:rsidRDefault="00842051" w:rsidP="007E7809">
            <w:pPr>
              <w:rPr>
                <w:sz w:val="20"/>
                <w:szCs w:val="20"/>
                <w:highlight w:val="yellow"/>
                <w:lang w:val="en-US"/>
              </w:rPr>
            </w:pPr>
            <w:r w:rsidRPr="00AE4237">
              <w:rPr>
                <w:sz w:val="20"/>
                <w:szCs w:val="20"/>
                <w:lang w:val="en-US"/>
              </w:rPr>
              <w:t>Initiate work to develop a non-native species response strategy, including appropriate responses to diseases of wildlife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96" w:type="pct"/>
            <w:shd w:val="clear" w:color="auto" w:fill="auto"/>
          </w:tcPr>
          <w:p w14:paraId="395F199D" w14:textId="77777777" w:rsidR="00842051" w:rsidRPr="00A42147" w:rsidRDefault="00842051" w:rsidP="007E7809">
            <w:pPr>
              <w:ind w:left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10667E92" w14:textId="77777777" w:rsidR="00842051" w:rsidRPr="00A42147" w:rsidRDefault="00842051" w:rsidP="007E7809">
            <w:pPr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Members</w:t>
            </w:r>
          </w:p>
        </w:tc>
        <w:tc>
          <w:tcPr>
            <w:tcW w:w="1104" w:type="pct"/>
            <w:shd w:val="clear" w:color="auto" w:fill="auto"/>
          </w:tcPr>
          <w:p w14:paraId="4712550C" w14:textId="77777777" w:rsidR="00842051" w:rsidRPr="00013FD1" w:rsidRDefault="00842051" w:rsidP="007E7809">
            <w:pPr>
              <w:ind w:left="33"/>
              <w:rPr>
                <w:sz w:val="20"/>
                <w:szCs w:val="20"/>
                <w:highlight w:val="yellow"/>
              </w:rPr>
            </w:pPr>
          </w:p>
        </w:tc>
      </w:tr>
      <w:tr w:rsidR="00842051" w:rsidRPr="0033262F" w14:paraId="56E806D9" w14:textId="77777777" w:rsidTr="00842051">
        <w:tc>
          <w:tcPr>
            <w:tcW w:w="810" w:type="pct"/>
            <w:shd w:val="clear" w:color="auto" w:fill="auto"/>
          </w:tcPr>
          <w:p w14:paraId="5A78E07F" w14:textId="77777777" w:rsidR="00842051" w:rsidRPr="0033262F" w:rsidRDefault="00842051" w:rsidP="007E7809">
            <w:pPr>
              <w:rPr>
                <w:sz w:val="20"/>
                <w:szCs w:val="20"/>
                <w:lang w:val="en-US"/>
              </w:rPr>
            </w:pPr>
            <w:r w:rsidRPr="0033262F">
              <w:rPr>
                <w:sz w:val="20"/>
                <w:szCs w:val="20"/>
                <w:lang w:val="en-US"/>
              </w:rPr>
              <w:t>1: Introduction of non-native species</w:t>
            </w:r>
          </w:p>
        </w:tc>
        <w:tc>
          <w:tcPr>
            <w:tcW w:w="1633" w:type="pct"/>
            <w:shd w:val="clear" w:color="auto" w:fill="auto"/>
          </w:tcPr>
          <w:p w14:paraId="6A494160" w14:textId="77777777" w:rsidR="00842051" w:rsidRPr="0033262F" w:rsidRDefault="00842051" w:rsidP="007E7809">
            <w:pPr>
              <w:rPr>
                <w:sz w:val="20"/>
                <w:szCs w:val="20"/>
                <w:lang w:val="en-US"/>
              </w:rPr>
            </w:pPr>
            <w:r w:rsidRPr="0033262F">
              <w:rPr>
                <w:sz w:val="20"/>
                <w:szCs w:val="20"/>
                <w:lang w:val="en-US"/>
              </w:rPr>
              <w:t>COMNAP to prepare a report on the implementation of quarantine and biosecurity measures by its members as input to assessing the effectiveness of the NNS Manual.</w:t>
            </w:r>
          </w:p>
        </w:tc>
        <w:tc>
          <w:tcPr>
            <w:tcW w:w="496" w:type="pct"/>
            <w:shd w:val="clear" w:color="auto" w:fill="auto"/>
          </w:tcPr>
          <w:p w14:paraId="175DE688" w14:textId="77777777" w:rsidR="00842051" w:rsidRPr="0033262F" w:rsidRDefault="00842051" w:rsidP="007E7809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 w:rsidRPr="0033262F">
              <w:rPr>
                <w:sz w:val="20"/>
                <w:szCs w:val="20"/>
                <w:lang w:val="en-US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08619D0B" w14:textId="77777777" w:rsidR="00842051" w:rsidRPr="0033262F" w:rsidRDefault="00842051" w:rsidP="007E7809">
            <w:pPr>
              <w:ind w:left="33"/>
              <w:rPr>
                <w:sz w:val="20"/>
                <w:szCs w:val="20"/>
              </w:rPr>
            </w:pPr>
            <w:r w:rsidRPr="0033262F">
              <w:rPr>
                <w:sz w:val="20"/>
                <w:szCs w:val="20"/>
              </w:rPr>
              <w:t>COMNAP</w:t>
            </w:r>
          </w:p>
        </w:tc>
        <w:tc>
          <w:tcPr>
            <w:tcW w:w="1104" w:type="pct"/>
            <w:shd w:val="clear" w:color="auto" w:fill="auto"/>
          </w:tcPr>
          <w:p w14:paraId="23D253DD" w14:textId="77777777" w:rsidR="00842051" w:rsidRPr="0033262F" w:rsidRDefault="00842051" w:rsidP="007E7809">
            <w:pPr>
              <w:ind w:left="33"/>
              <w:rPr>
                <w:sz w:val="20"/>
                <w:szCs w:val="20"/>
                <w:highlight w:val="yellow"/>
              </w:rPr>
            </w:pPr>
          </w:p>
        </w:tc>
      </w:tr>
      <w:tr w:rsidR="00842051" w:rsidRPr="0033262F" w14:paraId="2724E054" w14:textId="77777777" w:rsidTr="00842051">
        <w:tc>
          <w:tcPr>
            <w:tcW w:w="810" w:type="pct"/>
            <w:shd w:val="clear" w:color="auto" w:fill="auto"/>
          </w:tcPr>
          <w:p w14:paraId="1E5B8A33" w14:textId="77777777" w:rsidR="00842051" w:rsidRPr="0033262F" w:rsidRDefault="00842051" w:rsidP="007E7809">
            <w:pPr>
              <w:rPr>
                <w:sz w:val="20"/>
                <w:szCs w:val="20"/>
                <w:lang w:val="en-US"/>
              </w:rPr>
            </w:pPr>
            <w:r w:rsidRPr="0033262F">
              <w:rPr>
                <w:sz w:val="20"/>
                <w:szCs w:val="20"/>
                <w:lang w:val="en-US"/>
              </w:rPr>
              <w:t>1: Introduction of non-native species</w:t>
            </w:r>
          </w:p>
        </w:tc>
        <w:tc>
          <w:tcPr>
            <w:tcW w:w="1633" w:type="pct"/>
            <w:shd w:val="clear" w:color="auto" w:fill="auto"/>
          </w:tcPr>
          <w:p w14:paraId="38D1986D" w14:textId="77777777" w:rsidR="00842051" w:rsidRPr="0033262F" w:rsidRDefault="00842051" w:rsidP="007E7809">
            <w:pPr>
              <w:rPr>
                <w:sz w:val="20"/>
                <w:szCs w:val="20"/>
                <w:lang w:val="en-US"/>
              </w:rPr>
            </w:pPr>
            <w:r w:rsidRPr="0033262F">
              <w:rPr>
                <w:sz w:val="20"/>
                <w:szCs w:val="20"/>
                <w:lang w:val="en-US"/>
              </w:rPr>
              <w:t>SCAR to prepare information on existing mechanism to assist with the identification of non-native species.</w:t>
            </w:r>
          </w:p>
        </w:tc>
        <w:tc>
          <w:tcPr>
            <w:tcW w:w="496" w:type="pct"/>
            <w:shd w:val="clear" w:color="auto" w:fill="auto"/>
          </w:tcPr>
          <w:p w14:paraId="5BD15587" w14:textId="77777777" w:rsidR="00842051" w:rsidRPr="0033262F" w:rsidRDefault="00842051" w:rsidP="007E7809">
            <w:pPr>
              <w:ind w:left="34"/>
              <w:jc w:val="center"/>
              <w:rPr>
                <w:sz w:val="20"/>
                <w:szCs w:val="20"/>
              </w:rPr>
            </w:pPr>
            <w:r w:rsidRPr="0033262F">
              <w:rPr>
                <w:sz w:val="20"/>
                <w:szCs w:val="20"/>
                <w:lang w:val="en-US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08CB0446" w14:textId="77777777" w:rsidR="00842051" w:rsidRPr="0033262F" w:rsidRDefault="00842051" w:rsidP="007E7809">
            <w:pPr>
              <w:ind w:left="33"/>
              <w:rPr>
                <w:sz w:val="20"/>
                <w:szCs w:val="20"/>
              </w:rPr>
            </w:pPr>
            <w:r w:rsidRPr="0033262F">
              <w:rPr>
                <w:sz w:val="20"/>
                <w:szCs w:val="20"/>
              </w:rPr>
              <w:t>SCAR</w:t>
            </w:r>
          </w:p>
        </w:tc>
        <w:tc>
          <w:tcPr>
            <w:tcW w:w="1104" w:type="pct"/>
            <w:shd w:val="clear" w:color="auto" w:fill="auto"/>
          </w:tcPr>
          <w:p w14:paraId="6F6F97F1" w14:textId="77777777" w:rsidR="00842051" w:rsidRPr="0033262F" w:rsidRDefault="00842051" w:rsidP="007E7809">
            <w:pPr>
              <w:ind w:left="33"/>
              <w:rPr>
                <w:sz w:val="20"/>
                <w:szCs w:val="20"/>
                <w:highlight w:val="yellow"/>
              </w:rPr>
            </w:pPr>
          </w:p>
        </w:tc>
      </w:tr>
      <w:tr w:rsidR="00842051" w:rsidRPr="000601D9" w14:paraId="4A682728" w14:textId="77777777" w:rsidTr="00842051">
        <w:tc>
          <w:tcPr>
            <w:tcW w:w="5000" w:type="pct"/>
            <w:gridSpan w:val="5"/>
            <w:shd w:val="clear" w:color="auto" w:fill="D9D9D9"/>
          </w:tcPr>
          <w:p w14:paraId="4CBEC005" w14:textId="77777777" w:rsidR="00842051" w:rsidRPr="000601D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4CD960EC" w14:textId="77777777" w:rsidR="00842051" w:rsidRPr="000601D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  <w:r w:rsidRPr="00E80F66">
              <w:rPr>
                <w:b/>
                <w:i/>
                <w:sz w:val="20"/>
                <w:szCs w:val="20"/>
              </w:rPr>
              <w:t>Agenda Item 10</w:t>
            </w:r>
            <w:r>
              <w:rPr>
                <w:b/>
                <w:i/>
                <w:sz w:val="20"/>
                <w:szCs w:val="20"/>
              </w:rPr>
              <w:t>b</w:t>
            </w:r>
            <w:r w:rsidRPr="00E80F66">
              <w:rPr>
                <w:b/>
                <w:i/>
                <w:sz w:val="20"/>
                <w:szCs w:val="20"/>
              </w:rPr>
              <w:t xml:space="preserve">: </w:t>
            </w:r>
            <w:r>
              <w:rPr>
                <w:b/>
                <w:i/>
                <w:sz w:val="20"/>
                <w:szCs w:val="20"/>
              </w:rPr>
              <w:t>Specially Protected Species</w:t>
            </w:r>
          </w:p>
        </w:tc>
      </w:tr>
      <w:tr w:rsidR="00842051" w:rsidRPr="00C9043D" w14:paraId="675FE5BA" w14:textId="77777777" w:rsidTr="00842051">
        <w:tc>
          <w:tcPr>
            <w:tcW w:w="810" w:type="pct"/>
            <w:shd w:val="clear" w:color="auto" w:fill="auto"/>
          </w:tcPr>
          <w:p w14:paraId="18B3192D" w14:textId="77777777" w:rsidR="00842051" w:rsidRPr="00A42147" w:rsidRDefault="00842051" w:rsidP="007E78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2: Biodiversity knowledge</w:t>
            </w:r>
          </w:p>
        </w:tc>
        <w:tc>
          <w:tcPr>
            <w:tcW w:w="1633" w:type="pct"/>
            <w:shd w:val="clear" w:color="auto" w:fill="auto"/>
          </w:tcPr>
          <w:p w14:paraId="29D99F8D" w14:textId="77777777" w:rsidR="00842051" w:rsidRPr="00C9043D" w:rsidRDefault="00842051" w:rsidP="007E7809">
            <w:pPr>
              <w:rPr>
                <w:sz w:val="20"/>
                <w:szCs w:val="20"/>
                <w:highlight w:val="yellow"/>
                <w:lang w:val="en-US"/>
              </w:rPr>
            </w:pPr>
            <w:r w:rsidRPr="00BE6343">
              <w:rPr>
                <w:sz w:val="20"/>
                <w:szCs w:val="20"/>
                <w:lang w:val="en-US"/>
              </w:rPr>
              <w:t xml:space="preserve">Participate in ICG to </w:t>
            </w:r>
            <w:r>
              <w:rPr>
                <w:sz w:val="20"/>
                <w:szCs w:val="20"/>
                <w:lang w:val="en-US"/>
              </w:rPr>
              <w:t>prepare a revised draft action plan for the emperor penguin as basis for consideration of listing as Specially Protected Species</w:t>
            </w:r>
          </w:p>
        </w:tc>
        <w:tc>
          <w:tcPr>
            <w:tcW w:w="496" w:type="pct"/>
            <w:shd w:val="clear" w:color="auto" w:fill="auto"/>
          </w:tcPr>
          <w:p w14:paraId="1CCAB3A6" w14:textId="77777777" w:rsidR="00842051" w:rsidRPr="00A42147" w:rsidRDefault="00842051" w:rsidP="007E7809">
            <w:pPr>
              <w:ind w:left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193-197</w:t>
            </w:r>
          </w:p>
        </w:tc>
        <w:tc>
          <w:tcPr>
            <w:tcW w:w="957" w:type="pct"/>
            <w:shd w:val="clear" w:color="auto" w:fill="auto"/>
          </w:tcPr>
          <w:p w14:paraId="275AAF76" w14:textId="77777777" w:rsidR="00842051" w:rsidRPr="00A42147" w:rsidRDefault="00842051" w:rsidP="007E7809">
            <w:pPr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Interested Members and Observers</w:t>
            </w:r>
          </w:p>
        </w:tc>
        <w:tc>
          <w:tcPr>
            <w:tcW w:w="1104" w:type="pct"/>
            <w:shd w:val="clear" w:color="auto" w:fill="auto"/>
          </w:tcPr>
          <w:p w14:paraId="5D0A18A2" w14:textId="77777777" w:rsidR="00842051" w:rsidRPr="00013FD1" w:rsidRDefault="00842051" w:rsidP="007E7809">
            <w:pPr>
              <w:ind w:left="33"/>
              <w:rPr>
                <w:sz w:val="20"/>
                <w:szCs w:val="20"/>
                <w:highlight w:val="yellow"/>
              </w:rPr>
            </w:pPr>
            <w:r w:rsidRPr="00076283">
              <w:rPr>
                <w:i/>
                <w:iCs/>
                <w:sz w:val="20"/>
                <w:szCs w:val="20"/>
                <w:u w:val="single"/>
              </w:rPr>
              <w:t>WP034</w:t>
            </w:r>
            <w:r w:rsidRPr="00076283">
              <w:rPr>
                <w:i/>
                <w:iCs/>
                <w:sz w:val="20"/>
                <w:szCs w:val="20"/>
              </w:rPr>
              <w:t xml:space="preserve"> Report of the CEP Intersessional Contact Group established to develop a Specially Protected Species Action Plan for the emperor penguin</w:t>
            </w:r>
            <w:r>
              <w:rPr>
                <w:sz w:val="20"/>
                <w:szCs w:val="20"/>
              </w:rPr>
              <w:t xml:space="preserve"> (United Kingdom) – submitted under CEP 10b</w:t>
            </w:r>
          </w:p>
        </w:tc>
      </w:tr>
      <w:tr w:rsidR="00842051" w:rsidRPr="000601D9" w14:paraId="60184256" w14:textId="77777777" w:rsidTr="00842051">
        <w:tc>
          <w:tcPr>
            <w:tcW w:w="5000" w:type="pct"/>
            <w:gridSpan w:val="5"/>
            <w:shd w:val="clear" w:color="auto" w:fill="D9D9D9"/>
          </w:tcPr>
          <w:p w14:paraId="64FCF978" w14:textId="77777777" w:rsidR="00842051" w:rsidRPr="000601D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57FB55D2" w14:textId="77777777" w:rsidR="00842051" w:rsidRPr="000601D9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  <w:r w:rsidRPr="00E80F66">
              <w:rPr>
                <w:b/>
                <w:i/>
                <w:sz w:val="20"/>
                <w:szCs w:val="20"/>
              </w:rPr>
              <w:t>Agenda Item 10c: Other Annex II matters</w:t>
            </w:r>
          </w:p>
        </w:tc>
      </w:tr>
      <w:tr w:rsidR="00842051" w:rsidRPr="00C9043D" w14:paraId="2D59F591" w14:textId="77777777" w:rsidTr="00842051">
        <w:tc>
          <w:tcPr>
            <w:tcW w:w="810" w:type="pct"/>
            <w:shd w:val="clear" w:color="auto" w:fill="auto"/>
          </w:tcPr>
          <w:p w14:paraId="1DB5D069" w14:textId="77777777" w:rsidR="00842051" w:rsidRPr="00A42147" w:rsidRDefault="00842051" w:rsidP="007E78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2: Biodiversity knowledge</w:t>
            </w:r>
          </w:p>
        </w:tc>
        <w:tc>
          <w:tcPr>
            <w:tcW w:w="1633" w:type="pct"/>
            <w:shd w:val="clear" w:color="auto" w:fill="auto"/>
          </w:tcPr>
          <w:p w14:paraId="63090696" w14:textId="77777777" w:rsidR="00842051" w:rsidRPr="00C9043D" w:rsidRDefault="00842051" w:rsidP="007E7809">
            <w:pPr>
              <w:rPr>
                <w:sz w:val="20"/>
                <w:szCs w:val="20"/>
                <w:highlight w:val="yellow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Informal intersessional discussions relating to assessing the protection of Antarctic seals.</w:t>
            </w:r>
          </w:p>
        </w:tc>
        <w:tc>
          <w:tcPr>
            <w:tcW w:w="496" w:type="pct"/>
            <w:shd w:val="clear" w:color="auto" w:fill="auto"/>
          </w:tcPr>
          <w:p w14:paraId="6C4E9C67" w14:textId="77777777" w:rsidR="00842051" w:rsidRPr="00A42147" w:rsidRDefault="00842051" w:rsidP="007E7809">
            <w:pPr>
              <w:ind w:left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1ED31B8C" w14:textId="77777777" w:rsidR="00842051" w:rsidRPr="00A42147" w:rsidRDefault="00842051" w:rsidP="007E7809">
            <w:pPr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Interested Members</w:t>
            </w:r>
          </w:p>
        </w:tc>
        <w:tc>
          <w:tcPr>
            <w:tcW w:w="1104" w:type="pct"/>
            <w:shd w:val="clear" w:color="auto" w:fill="auto"/>
          </w:tcPr>
          <w:p w14:paraId="23D494B7" w14:textId="77777777" w:rsidR="00842051" w:rsidRPr="00013FD1" w:rsidRDefault="00842051" w:rsidP="007E7809">
            <w:pPr>
              <w:ind w:left="33"/>
              <w:rPr>
                <w:sz w:val="20"/>
                <w:szCs w:val="20"/>
                <w:highlight w:val="yellow"/>
              </w:rPr>
            </w:pPr>
          </w:p>
        </w:tc>
      </w:tr>
      <w:tr w:rsidR="00842051" w:rsidRPr="00C9043D" w14:paraId="4926BF78" w14:textId="77777777" w:rsidTr="00842051">
        <w:tc>
          <w:tcPr>
            <w:tcW w:w="810" w:type="pct"/>
            <w:shd w:val="clear" w:color="auto" w:fill="auto"/>
          </w:tcPr>
          <w:p w14:paraId="6F2E8148" w14:textId="77777777" w:rsidR="00842051" w:rsidRPr="00A42147" w:rsidRDefault="00842051" w:rsidP="007E78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2: Biodiversity knowledge</w:t>
            </w:r>
          </w:p>
        </w:tc>
        <w:tc>
          <w:tcPr>
            <w:tcW w:w="1633" w:type="pct"/>
            <w:shd w:val="clear" w:color="auto" w:fill="auto"/>
          </w:tcPr>
          <w:p w14:paraId="66229D8A" w14:textId="77777777" w:rsidR="00842051" w:rsidRDefault="00842051" w:rsidP="007E78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Further considerations of Areas of Ecological Significance</w:t>
            </w:r>
          </w:p>
        </w:tc>
        <w:tc>
          <w:tcPr>
            <w:tcW w:w="496" w:type="pct"/>
            <w:shd w:val="clear" w:color="auto" w:fill="auto"/>
          </w:tcPr>
          <w:p w14:paraId="5902B709" w14:textId="77777777" w:rsidR="00842051" w:rsidRDefault="00842051" w:rsidP="007E7809">
            <w:pPr>
              <w:ind w:left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199-203</w:t>
            </w:r>
          </w:p>
        </w:tc>
        <w:tc>
          <w:tcPr>
            <w:tcW w:w="957" w:type="pct"/>
            <w:shd w:val="clear" w:color="auto" w:fill="auto"/>
          </w:tcPr>
          <w:p w14:paraId="5834B06E" w14:textId="77777777" w:rsidR="00842051" w:rsidRDefault="00842051" w:rsidP="007E7809">
            <w:pPr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Members</w:t>
            </w:r>
          </w:p>
        </w:tc>
        <w:tc>
          <w:tcPr>
            <w:tcW w:w="1104" w:type="pct"/>
            <w:shd w:val="clear" w:color="auto" w:fill="auto"/>
          </w:tcPr>
          <w:p w14:paraId="786155D5" w14:textId="77777777" w:rsidR="00842051" w:rsidRPr="00013FD1" w:rsidRDefault="00842051" w:rsidP="007E7809">
            <w:pPr>
              <w:ind w:left="33"/>
              <w:rPr>
                <w:sz w:val="20"/>
                <w:szCs w:val="20"/>
                <w:highlight w:val="yellow"/>
              </w:rPr>
            </w:pPr>
          </w:p>
        </w:tc>
      </w:tr>
    </w:tbl>
    <w:p w14:paraId="6E8C386E" w14:textId="77777777" w:rsidR="00842051" w:rsidRDefault="00842051" w:rsidP="00842051"/>
    <w:p w14:paraId="145DCC00" w14:textId="77777777" w:rsidR="00842051" w:rsidRDefault="00842051" w:rsidP="00842051"/>
    <w:p w14:paraId="6D67CF2C" w14:textId="77777777" w:rsidR="00842051" w:rsidRDefault="00842051" w:rsidP="00842051"/>
    <w:tbl>
      <w:tblPr>
        <w:tblW w:w="51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1"/>
        <w:gridCol w:w="2864"/>
        <w:gridCol w:w="870"/>
        <w:gridCol w:w="1678"/>
        <w:gridCol w:w="1936"/>
      </w:tblGrid>
      <w:tr w:rsidR="00842051" w:rsidRPr="00C9043D" w14:paraId="56DA1947" w14:textId="77777777" w:rsidTr="007E7809">
        <w:tc>
          <w:tcPr>
            <w:tcW w:w="810" w:type="pct"/>
            <w:shd w:val="clear" w:color="auto" w:fill="auto"/>
          </w:tcPr>
          <w:p w14:paraId="4283CD82" w14:textId="77777777" w:rsidR="00842051" w:rsidRPr="00A42147" w:rsidRDefault="00842051" w:rsidP="007E78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2: Biodiversity knowledge</w:t>
            </w:r>
          </w:p>
        </w:tc>
        <w:tc>
          <w:tcPr>
            <w:tcW w:w="1633" w:type="pct"/>
            <w:shd w:val="clear" w:color="auto" w:fill="auto"/>
          </w:tcPr>
          <w:p w14:paraId="556FDE40" w14:textId="77777777" w:rsidR="00842051" w:rsidRDefault="00842051" w:rsidP="007E78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Prepare for continued discussions on Important Marine Mammal Areas</w:t>
            </w:r>
          </w:p>
        </w:tc>
        <w:tc>
          <w:tcPr>
            <w:tcW w:w="496" w:type="pct"/>
            <w:shd w:val="clear" w:color="auto" w:fill="auto"/>
          </w:tcPr>
          <w:p w14:paraId="3FAE17EA" w14:textId="77777777" w:rsidR="00842051" w:rsidRDefault="00842051" w:rsidP="007E7809">
            <w:pPr>
              <w:ind w:left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208-213</w:t>
            </w:r>
          </w:p>
        </w:tc>
        <w:tc>
          <w:tcPr>
            <w:tcW w:w="957" w:type="pct"/>
            <w:shd w:val="clear" w:color="auto" w:fill="auto"/>
          </w:tcPr>
          <w:p w14:paraId="14D83D9C" w14:textId="77777777" w:rsidR="00842051" w:rsidRDefault="00842051" w:rsidP="007E7809">
            <w:pPr>
              <w:ind w:lef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Members</w:t>
            </w:r>
          </w:p>
        </w:tc>
        <w:tc>
          <w:tcPr>
            <w:tcW w:w="1104" w:type="pct"/>
            <w:shd w:val="clear" w:color="auto" w:fill="auto"/>
          </w:tcPr>
          <w:p w14:paraId="46C035BB" w14:textId="77777777" w:rsidR="00842051" w:rsidRPr="00013FD1" w:rsidRDefault="00842051" w:rsidP="007E7809">
            <w:pPr>
              <w:ind w:left="33"/>
              <w:rPr>
                <w:sz w:val="20"/>
                <w:szCs w:val="20"/>
                <w:highlight w:val="yellow"/>
              </w:rPr>
            </w:pPr>
            <w:r w:rsidRPr="00076283">
              <w:rPr>
                <w:i/>
                <w:iCs/>
                <w:sz w:val="20"/>
                <w:szCs w:val="20"/>
                <w:u w:val="single"/>
              </w:rPr>
              <w:t>WP025</w:t>
            </w:r>
            <w:r w:rsidRPr="00076283">
              <w:rPr>
                <w:i/>
                <w:iCs/>
                <w:sz w:val="20"/>
                <w:szCs w:val="20"/>
              </w:rPr>
              <w:t xml:space="preserve"> Important Marine Mammals Areas (IMMAs)</w:t>
            </w:r>
            <w:r>
              <w:rPr>
                <w:sz w:val="20"/>
                <w:szCs w:val="20"/>
              </w:rPr>
              <w:t xml:space="preserve"> (France, United Kingdom, Chile, Germany, Monaco, South Africa) – submitted under CEP 10c</w:t>
            </w:r>
          </w:p>
        </w:tc>
      </w:tr>
      <w:tr w:rsidR="00842051" w:rsidRPr="00197D2B" w14:paraId="736D3B30" w14:textId="77777777" w:rsidTr="007E7809">
        <w:tc>
          <w:tcPr>
            <w:tcW w:w="5000" w:type="pct"/>
            <w:gridSpan w:val="5"/>
            <w:shd w:val="clear" w:color="auto" w:fill="D9D9D9"/>
          </w:tcPr>
          <w:p w14:paraId="0808AA8A" w14:textId="77777777" w:rsidR="00842051" w:rsidRPr="00197D2B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</w:p>
          <w:p w14:paraId="4F831945" w14:textId="77777777" w:rsidR="00842051" w:rsidRPr="00197D2B" w:rsidRDefault="00842051" w:rsidP="007E7809">
            <w:pPr>
              <w:ind w:left="33"/>
              <w:rPr>
                <w:b/>
                <w:i/>
                <w:sz w:val="20"/>
                <w:szCs w:val="20"/>
              </w:rPr>
            </w:pPr>
            <w:r w:rsidRPr="00197D2B">
              <w:rPr>
                <w:b/>
                <w:i/>
                <w:sz w:val="20"/>
                <w:szCs w:val="20"/>
              </w:rPr>
              <w:t>Item 11: Environmental Monitoring and Reporting</w:t>
            </w:r>
          </w:p>
        </w:tc>
      </w:tr>
      <w:tr w:rsidR="00842051" w:rsidRPr="0033262F" w14:paraId="31DCDD2F" w14:textId="77777777" w:rsidTr="007E7809">
        <w:tc>
          <w:tcPr>
            <w:tcW w:w="810" w:type="pct"/>
            <w:shd w:val="clear" w:color="auto" w:fill="auto"/>
          </w:tcPr>
          <w:p w14:paraId="40849972" w14:textId="77777777" w:rsidR="00842051" w:rsidRPr="0033262F" w:rsidRDefault="00842051" w:rsidP="007E7809">
            <w:pPr>
              <w:rPr>
                <w:sz w:val="20"/>
                <w:szCs w:val="20"/>
                <w:lang w:val="en-US"/>
              </w:rPr>
            </w:pPr>
            <w:r w:rsidRPr="0033262F">
              <w:rPr>
                <w:sz w:val="20"/>
                <w:szCs w:val="20"/>
                <w:lang w:val="en-US"/>
              </w:rPr>
              <w:lastRenderedPageBreak/>
              <w:t>1: Tourism and NGO activities</w:t>
            </w:r>
          </w:p>
        </w:tc>
        <w:tc>
          <w:tcPr>
            <w:tcW w:w="1633" w:type="pct"/>
            <w:shd w:val="clear" w:color="auto" w:fill="auto"/>
          </w:tcPr>
          <w:p w14:paraId="39FF91BE" w14:textId="77777777" w:rsidR="00842051" w:rsidRPr="0033262F" w:rsidRDefault="00842051" w:rsidP="007E7809">
            <w:pPr>
              <w:pStyle w:val="Default"/>
              <w:rPr>
                <w:color w:val="auto"/>
                <w:sz w:val="20"/>
                <w:szCs w:val="20"/>
                <w:lang w:eastAsia="en-AU"/>
              </w:rPr>
            </w:pPr>
            <w:r w:rsidRPr="0033262F">
              <w:rPr>
                <w:color w:val="auto"/>
                <w:sz w:val="20"/>
                <w:szCs w:val="20"/>
                <w:lang w:eastAsia="en-AU"/>
              </w:rPr>
              <w:t xml:space="preserve">SCAR to design an environmental monitoring </w:t>
            </w:r>
            <w:proofErr w:type="spellStart"/>
            <w:r w:rsidRPr="0033262F">
              <w:rPr>
                <w:color w:val="auto"/>
                <w:sz w:val="20"/>
                <w:szCs w:val="20"/>
                <w:lang w:eastAsia="en-AU"/>
              </w:rPr>
              <w:t>programme</w:t>
            </w:r>
            <w:proofErr w:type="spellEnd"/>
            <w:r w:rsidRPr="0033262F">
              <w:rPr>
                <w:color w:val="auto"/>
                <w:sz w:val="20"/>
                <w:szCs w:val="20"/>
                <w:lang w:eastAsia="en-AU"/>
              </w:rPr>
              <w:t xml:space="preserve"> to assess the impacts of tourism, which includes a scoping assessment.</w:t>
            </w:r>
          </w:p>
        </w:tc>
        <w:tc>
          <w:tcPr>
            <w:tcW w:w="496" w:type="pct"/>
            <w:shd w:val="clear" w:color="auto" w:fill="auto"/>
          </w:tcPr>
          <w:p w14:paraId="1C86EC02" w14:textId="77777777" w:rsidR="00842051" w:rsidRPr="0033262F" w:rsidRDefault="00842051" w:rsidP="007E7809">
            <w:pPr>
              <w:jc w:val="center"/>
              <w:rPr>
                <w:sz w:val="20"/>
                <w:szCs w:val="20"/>
                <w:lang w:val="en-US"/>
              </w:rPr>
            </w:pPr>
            <w:r w:rsidRPr="0033262F">
              <w:rPr>
                <w:sz w:val="20"/>
                <w:szCs w:val="20"/>
                <w:lang w:val="en-US"/>
              </w:rPr>
              <w:t>5YWP</w:t>
            </w:r>
          </w:p>
        </w:tc>
        <w:tc>
          <w:tcPr>
            <w:tcW w:w="957" w:type="pct"/>
            <w:shd w:val="clear" w:color="auto" w:fill="auto"/>
          </w:tcPr>
          <w:p w14:paraId="7F18D53A" w14:textId="77777777" w:rsidR="00842051" w:rsidRPr="0033262F" w:rsidRDefault="00842051" w:rsidP="007E7809">
            <w:pPr>
              <w:ind w:left="33"/>
              <w:rPr>
                <w:sz w:val="20"/>
                <w:szCs w:val="20"/>
                <w:lang w:val="en-US"/>
              </w:rPr>
            </w:pPr>
            <w:r w:rsidRPr="0033262F">
              <w:rPr>
                <w:sz w:val="20"/>
                <w:szCs w:val="20"/>
                <w:lang w:val="en-US"/>
              </w:rPr>
              <w:t>SCAR (COMNAP, IAATO, ASOC) and interested Members</w:t>
            </w:r>
          </w:p>
        </w:tc>
        <w:tc>
          <w:tcPr>
            <w:tcW w:w="1104" w:type="pct"/>
            <w:shd w:val="clear" w:color="auto" w:fill="auto"/>
          </w:tcPr>
          <w:p w14:paraId="76B8FD5D" w14:textId="77777777" w:rsidR="00842051" w:rsidRPr="0033262F" w:rsidRDefault="00842051" w:rsidP="007E7809">
            <w:pPr>
              <w:pStyle w:val="Default"/>
              <w:rPr>
                <w:color w:val="auto"/>
                <w:sz w:val="20"/>
                <w:szCs w:val="20"/>
                <w:lang w:eastAsia="en-AU"/>
              </w:rPr>
            </w:pPr>
            <w:r w:rsidRPr="0033262F">
              <w:rPr>
                <w:color w:val="auto"/>
                <w:sz w:val="20"/>
                <w:szCs w:val="20"/>
                <w:lang w:eastAsia="en-AU"/>
              </w:rPr>
              <w:t xml:space="preserve">Relevant for the issue: </w:t>
            </w:r>
            <w:r w:rsidRPr="0033262F">
              <w:rPr>
                <w:i/>
                <w:iCs/>
                <w:color w:val="auto"/>
                <w:sz w:val="20"/>
                <w:szCs w:val="20"/>
                <w:u w:val="single"/>
                <w:lang w:eastAsia="en-AU"/>
              </w:rPr>
              <w:t>WP022</w:t>
            </w:r>
            <w:r w:rsidRPr="0033262F">
              <w:rPr>
                <w:i/>
                <w:iCs/>
                <w:color w:val="auto"/>
                <w:sz w:val="20"/>
                <w:szCs w:val="20"/>
                <w:lang w:eastAsia="en-AU"/>
              </w:rPr>
              <w:t xml:space="preserve"> Towards adaptive and sustainable management of Antarctic tourism: Monitoring as a key tool for decision-making</w:t>
            </w:r>
            <w:r w:rsidRPr="0033262F">
              <w:rPr>
                <w:color w:val="auto"/>
                <w:sz w:val="20"/>
                <w:szCs w:val="20"/>
                <w:lang w:eastAsia="en-AU"/>
              </w:rPr>
              <w:t xml:space="preserve"> (Ecuador, Spain, United States) – submitted under CEP 11</w:t>
            </w:r>
          </w:p>
        </w:tc>
      </w:tr>
    </w:tbl>
    <w:p w14:paraId="011E2C6B" w14:textId="77777777" w:rsidR="00842051" w:rsidRPr="004929EB" w:rsidRDefault="00842051" w:rsidP="00842051">
      <w:pPr>
        <w:pStyle w:val="ATSNormal"/>
        <w:rPr>
          <w:lang w:val="en-US"/>
        </w:rPr>
      </w:pPr>
    </w:p>
    <w:p w14:paraId="4E5BCFFC" w14:textId="77777777" w:rsidR="00842051" w:rsidRPr="00842051" w:rsidRDefault="00842051" w:rsidP="00952E9F">
      <w:pPr>
        <w:rPr>
          <w:lang w:val="en-US"/>
        </w:rPr>
      </w:pPr>
    </w:p>
    <w:sectPr w:rsidR="00842051" w:rsidRPr="00842051" w:rsidSect="00283F0F">
      <w:headerReference w:type="default" r:id="rId11"/>
      <w:footerReference w:type="default" r:id="rId12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99D6D" w14:textId="77777777" w:rsidR="00000000" w:rsidRDefault="00842051">
      <w:r>
        <w:separator/>
      </w:r>
    </w:p>
  </w:endnote>
  <w:endnote w:type="continuationSeparator" w:id="0">
    <w:p w14:paraId="0E50DB9A" w14:textId="77777777" w:rsidR="00000000" w:rsidRDefault="00842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30660" w14:textId="77777777" w:rsidR="00FA0B9F" w:rsidRDefault="00842051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55688949" w14:textId="77777777" w:rsidR="00FA0B9F" w:rsidRDefault="00842051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34F2" w14:textId="77777777" w:rsidR="00FA0B9F" w:rsidRDefault="00842051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5F0B1BE7" w14:textId="6B0DA8CE" w:rsidR="00FA0B9F" w:rsidRDefault="00842051" w:rsidP="00FA0B9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CEF9B" w14:textId="77777777" w:rsidR="00E311C9" w:rsidRDefault="00842051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5D0D59E" w14:textId="77777777" w:rsidR="00E311C9" w:rsidRDefault="00842051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FD130" w14:textId="77777777" w:rsidR="00000000" w:rsidRDefault="00842051">
      <w:r>
        <w:separator/>
      </w:r>
    </w:p>
  </w:footnote>
  <w:footnote w:type="continuationSeparator" w:id="0">
    <w:p w14:paraId="74E13A78" w14:textId="77777777" w:rsidR="00000000" w:rsidRDefault="00842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0229F8" w14:paraId="0358A685" w14:textId="77777777" w:rsidTr="00490760">
      <w:trPr>
        <w:trHeight w:val="344"/>
        <w:jc w:val="center"/>
      </w:trPr>
      <w:tc>
        <w:tcPr>
          <w:tcW w:w="5495" w:type="dxa"/>
        </w:tcPr>
        <w:p w14:paraId="1B49F97A" w14:textId="77777777" w:rsidR="00DB7C09" w:rsidRDefault="00842051" w:rsidP="00F968D4"/>
      </w:tc>
      <w:tc>
        <w:tcPr>
          <w:tcW w:w="4253" w:type="dxa"/>
          <w:gridSpan w:val="2"/>
        </w:tcPr>
        <w:p w14:paraId="7FF48313" w14:textId="77777777" w:rsidR="00DB7C09" w:rsidRPr="00BD47E4" w:rsidRDefault="00842051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62557439" w14:textId="77777777" w:rsidR="00DB7C09" w:rsidRPr="00BD47E4" w:rsidRDefault="00842051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121</w:t>
          </w:r>
          <w:bookmarkEnd w:id="3"/>
        </w:p>
      </w:tc>
    </w:tr>
    <w:tr w:rsidR="000229F8" w14:paraId="54369784" w14:textId="77777777" w:rsidTr="00490760">
      <w:trPr>
        <w:trHeight w:val="2165"/>
        <w:jc w:val="center"/>
      </w:trPr>
      <w:tc>
        <w:tcPr>
          <w:tcW w:w="5495" w:type="dxa"/>
        </w:tcPr>
        <w:p w14:paraId="7AF900CC" w14:textId="77777777" w:rsidR="00490760" w:rsidRPr="00EE4D48" w:rsidRDefault="00842051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0681FE5" wp14:editId="159C7261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023589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3DA09310" w14:textId="77777777" w:rsidR="00490760" w:rsidRPr="00FE5146" w:rsidRDefault="00842051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0229F8" w14:paraId="73759D7F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4D5F8077" w14:textId="77777777" w:rsidR="00BD47E4" w:rsidRDefault="00842051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63D02314" w14:textId="77777777" w:rsidR="00BD47E4" w:rsidRDefault="00842051" w:rsidP="002C30DA">
          <w:pPr>
            <w:jc w:val="right"/>
          </w:pPr>
          <w:bookmarkStart w:id="4" w:name="agenda"/>
          <w:r>
            <w:t>CEP 4</w:t>
          </w:r>
          <w:bookmarkEnd w:id="4"/>
        </w:p>
      </w:tc>
      <w:tc>
        <w:tcPr>
          <w:tcW w:w="390" w:type="dxa"/>
        </w:tcPr>
        <w:p w14:paraId="42DEABE7" w14:textId="77777777" w:rsidR="00BD47E4" w:rsidRDefault="00842051" w:rsidP="00387A65">
          <w:pPr>
            <w:jc w:val="right"/>
          </w:pPr>
        </w:p>
      </w:tc>
    </w:tr>
    <w:tr w:rsidR="000229F8" w14:paraId="70C83F4A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02281683" w14:textId="77777777" w:rsidR="00BD47E4" w:rsidRDefault="00842051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56F45F5A" w14:textId="77777777" w:rsidR="00BD47E4" w:rsidRDefault="00842051" w:rsidP="002C30DA">
          <w:pPr>
            <w:jc w:val="right"/>
          </w:pPr>
          <w:bookmarkStart w:id="5" w:name="party"/>
          <w:r>
            <w:t>Norway</w:t>
          </w:r>
          <w:bookmarkEnd w:id="5"/>
        </w:p>
      </w:tc>
      <w:tc>
        <w:tcPr>
          <w:tcW w:w="390" w:type="dxa"/>
        </w:tcPr>
        <w:p w14:paraId="77FAEFA3" w14:textId="77777777" w:rsidR="00BD47E4" w:rsidRDefault="00842051" w:rsidP="00387A65">
          <w:pPr>
            <w:jc w:val="right"/>
          </w:pPr>
        </w:p>
      </w:tc>
    </w:tr>
    <w:tr w:rsidR="000229F8" w14:paraId="1B75BE90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4D30FC7B" w14:textId="77777777" w:rsidR="00BD47E4" w:rsidRDefault="00842051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6B52EB99" w14:textId="77777777" w:rsidR="00BD47E4" w:rsidRDefault="00842051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67254284" w14:textId="77777777" w:rsidR="00BD47E4" w:rsidRDefault="00842051" w:rsidP="00387A65">
          <w:pPr>
            <w:jc w:val="right"/>
          </w:pPr>
        </w:p>
      </w:tc>
    </w:tr>
    <w:tr w:rsidR="000229F8" w14:paraId="476D87A4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F1C506A" w14:textId="77777777" w:rsidR="0097629D" w:rsidRDefault="00842051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4C45AB87" w14:textId="77777777" w:rsidR="0097629D" w:rsidRDefault="00842051" w:rsidP="0097629D">
          <w:pPr>
            <w:jc w:val="right"/>
          </w:pPr>
          <w:bookmarkStart w:id="7" w:name="date_submission"/>
          <w:r>
            <w:t>27/4/2022</w:t>
          </w:r>
          <w:bookmarkEnd w:id="7"/>
        </w:p>
      </w:tc>
      <w:tc>
        <w:tcPr>
          <w:tcW w:w="390" w:type="dxa"/>
        </w:tcPr>
        <w:p w14:paraId="27D23CA7" w14:textId="77777777" w:rsidR="0097629D" w:rsidRDefault="00842051" w:rsidP="00387A65">
          <w:pPr>
            <w:jc w:val="right"/>
          </w:pPr>
        </w:p>
      </w:tc>
    </w:tr>
  </w:tbl>
  <w:p w14:paraId="4FF98887" w14:textId="77777777" w:rsidR="00AE5DD0" w:rsidRDefault="008420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0229F8" w14:paraId="5FEB001E" w14:textId="77777777">
      <w:trPr>
        <w:trHeight w:val="354"/>
        <w:jc w:val="center"/>
      </w:trPr>
      <w:tc>
        <w:tcPr>
          <w:tcW w:w="9694" w:type="dxa"/>
        </w:tcPr>
        <w:p w14:paraId="7FC1C63F" w14:textId="260E99B8" w:rsidR="00AE5DD0" w:rsidRPr="00BD47E4" w:rsidRDefault="00842051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47DF6323" w14:textId="5B5F1DF8" w:rsidR="00AE5DD0" w:rsidRPr="00BD47E4" w:rsidRDefault="00842051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121</w:t>
          </w:r>
        </w:p>
      </w:tc>
    </w:tr>
  </w:tbl>
  <w:p w14:paraId="557066E6" w14:textId="77777777" w:rsidR="00AE5DD0" w:rsidRDefault="008420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EE667000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5081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B665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617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E82B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E843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65A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2C62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389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B06C8C64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5D3AE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70D8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65040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CA4E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1AE3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06BB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681F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76FE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1FC2D1A0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717AD3CE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06D0CF7A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06D216D8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E480B516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C38EB1D0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F99A4088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0D70C1A0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B478001E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F9640032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FFA282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EA80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EC8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D8BE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9438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B005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A6F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7CC6B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A91C4790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AC18BBD0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9DE26496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2C6E0802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A38A944A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420E762E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4F0CF222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823A5A9A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356275D4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265A9694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E642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7658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9C619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9474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A88E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0669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A19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AA3C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1893749">
    <w:abstractNumId w:val="9"/>
  </w:num>
  <w:num w:numId="2" w16cid:durableId="1778450840">
    <w:abstractNumId w:val="7"/>
  </w:num>
  <w:num w:numId="3" w16cid:durableId="1887645685">
    <w:abstractNumId w:val="6"/>
  </w:num>
  <w:num w:numId="4" w16cid:durableId="1470902161">
    <w:abstractNumId w:val="5"/>
  </w:num>
  <w:num w:numId="5" w16cid:durableId="453213152">
    <w:abstractNumId w:val="4"/>
  </w:num>
  <w:num w:numId="6" w16cid:durableId="821116193">
    <w:abstractNumId w:val="8"/>
  </w:num>
  <w:num w:numId="7" w16cid:durableId="1901821106">
    <w:abstractNumId w:val="3"/>
  </w:num>
  <w:num w:numId="8" w16cid:durableId="440682770">
    <w:abstractNumId w:val="2"/>
  </w:num>
  <w:num w:numId="9" w16cid:durableId="1926182124">
    <w:abstractNumId w:val="1"/>
  </w:num>
  <w:num w:numId="10" w16cid:durableId="2112897680">
    <w:abstractNumId w:val="0"/>
  </w:num>
  <w:num w:numId="11" w16cid:durableId="347217391">
    <w:abstractNumId w:val="11"/>
  </w:num>
  <w:num w:numId="12" w16cid:durableId="417144147">
    <w:abstractNumId w:val="15"/>
  </w:num>
  <w:num w:numId="13" w16cid:durableId="530798004">
    <w:abstractNumId w:val="14"/>
  </w:num>
  <w:num w:numId="14" w16cid:durableId="1678537943">
    <w:abstractNumId w:val="12"/>
  </w:num>
  <w:num w:numId="15" w16cid:durableId="1284995410">
    <w:abstractNumId w:val="13"/>
  </w:num>
  <w:num w:numId="16" w16cid:durableId="756174859">
    <w:abstractNumId w:val="10"/>
  </w:num>
  <w:num w:numId="17" w16cid:durableId="1036005625">
    <w:abstractNumId w:val="11"/>
  </w:num>
  <w:num w:numId="18" w16cid:durableId="555825291">
    <w:abstractNumId w:val="15"/>
  </w:num>
  <w:num w:numId="19" w16cid:durableId="2038584534">
    <w:abstractNumId w:val="14"/>
  </w:num>
  <w:num w:numId="20" w16cid:durableId="5748228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F8"/>
    <w:rsid w:val="000229F8"/>
    <w:rsid w:val="0084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CED6D1"/>
  <w15:chartTrackingRefBased/>
  <w15:docId w15:val="{3B1A478B-3766-4C6C-9A9C-82B530D9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link w:val="ATSNormalChar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paragraph" w:customStyle="1" w:styleId="Default">
    <w:name w:val="Default"/>
    <w:rsid w:val="00842051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ATSNormalChar">
    <w:name w:val="ATS Normal Char"/>
    <w:link w:val="ATSNormal"/>
    <w:locked/>
    <w:rsid w:val="00842051"/>
    <w:rPr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1454</Words>
  <Characters>8667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2022-04-28T15:28:00Z</dcterms:modified>
</cp:coreProperties>
</file>