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ED8F6" w14:textId="77777777" w:rsidR="00C26F2D" w:rsidRPr="00BF077B" w:rsidRDefault="00256B30" w:rsidP="00BF077B">
      <w:pPr>
        <w:pStyle w:val="ATSNormal"/>
        <w:rPr>
          <w:rStyle w:val="Ttulodellibro"/>
        </w:rPr>
      </w:pPr>
    </w:p>
    <w:p w14:paraId="30D61D13" w14:textId="77777777" w:rsidR="002F0A13" w:rsidRDefault="00256B30" w:rsidP="004B4A60">
      <w:pPr>
        <w:rPr>
          <w:b/>
          <w:u w:val="single"/>
          <w:lang w:val="es-ES_tradnl"/>
        </w:rPr>
      </w:pPr>
    </w:p>
    <w:p w14:paraId="2126353A" w14:textId="77777777" w:rsidR="002F0A13" w:rsidRDefault="00256B30" w:rsidP="004B4A60">
      <w:pPr>
        <w:rPr>
          <w:b/>
          <w:u w:val="single"/>
          <w:lang w:val="es-ES_tradnl"/>
        </w:rPr>
      </w:pPr>
    </w:p>
    <w:p w14:paraId="51D4A4F2" w14:textId="77777777" w:rsidR="002F0A13" w:rsidRDefault="00256B30" w:rsidP="004B4A60">
      <w:pPr>
        <w:rPr>
          <w:b/>
          <w:u w:val="single"/>
          <w:lang w:val="es-ES_tradnl"/>
        </w:rPr>
      </w:pPr>
    </w:p>
    <w:p w14:paraId="65C8BE90" w14:textId="77777777" w:rsidR="002F0A13" w:rsidRDefault="00256B30" w:rsidP="004B4A60">
      <w:pPr>
        <w:rPr>
          <w:b/>
          <w:u w:val="single"/>
          <w:lang w:val="es-ES_tradnl"/>
        </w:rPr>
      </w:pPr>
    </w:p>
    <w:p w14:paraId="614394AB" w14:textId="77777777" w:rsidR="00C26F2D" w:rsidRDefault="00256B30" w:rsidP="004B4A60">
      <w:pPr>
        <w:rPr>
          <w:b/>
          <w:u w:val="single"/>
          <w:lang w:val="es-ES_tradnl"/>
        </w:rPr>
      </w:pPr>
    </w:p>
    <w:p w14:paraId="78AB55B6" w14:textId="77777777" w:rsidR="004B4A60" w:rsidRPr="0057246E" w:rsidRDefault="00256B30" w:rsidP="001B789F">
      <w:pPr>
        <w:pStyle w:val="ATSTitle"/>
      </w:pPr>
      <w:bookmarkStart w:id="0" w:name="name"/>
      <w:r>
        <w:t>Scientific and Science-related Cooperation with the Antarctic Community and Responses to COVID-19</w:t>
      </w:r>
      <w:bookmarkEnd w:id="0"/>
    </w:p>
    <w:p w14:paraId="60040F0B" w14:textId="77777777" w:rsidR="004B4A60" w:rsidRPr="0057246E" w:rsidRDefault="00256B30" w:rsidP="00F75424">
      <w:pPr>
        <w:jc w:val="center"/>
      </w:pPr>
    </w:p>
    <w:p w14:paraId="16C1F071" w14:textId="77777777" w:rsidR="004B4A60" w:rsidRPr="002F0A13" w:rsidRDefault="00256B30" w:rsidP="002F0A13"/>
    <w:p w14:paraId="2931D18E" w14:textId="77777777" w:rsidR="004B4A60" w:rsidRDefault="00256B30" w:rsidP="00F75424">
      <w:pPr>
        <w:jc w:val="center"/>
      </w:pPr>
      <w:bookmarkStart w:id="1" w:name="memo"/>
      <w:bookmarkEnd w:id="1"/>
    </w:p>
    <w:p w14:paraId="7740F865" w14:textId="77777777" w:rsidR="0097629D" w:rsidRDefault="00256B30" w:rsidP="00F75424">
      <w:pPr>
        <w:jc w:val="center"/>
      </w:pPr>
    </w:p>
    <w:p w14:paraId="1286234B" w14:textId="77777777" w:rsidR="0097629D" w:rsidRDefault="00256B30" w:rsidP="00F75424">
      <w:pPr>
        <w:jc w:val="center"/>
      </w:pPr>
    </w:p>
    <w:p w14:paraId="3F04BD9A" w14:textId="77777777" w:rsidR="0097629D" w:rsidRDefault="00256B30" w:rsidP="00F75424">
      <w:pPr>
        <w:jc w:val="center"/>
      </w:pPr>
    </w:p>
    <w:p w14:paraId="33EA901E" w14:textId="77777777" w:rsidR="0097629D" w:rsidRPr="00C26F2D" w:rsidRDefault="00256B30" w:rsidP="00F75424">
      <w:pPr>
        <w:jc w:val="center"/>
      </w:pPr>
    </w:p>
    <w:p w14:paraId="48A79A33" w14:textId="77777777" w:rsidR="004B4A60" w:rsidRPr="0057246E" w:rsidRDefault="00256B30" w:rsidP="004B4A60"/>
    <w:p w14:paraId="60D3856B" w14:textId="77777777" w:rsidR="00C26F2D" w:rsidRDefault="00256B30"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2DB2537B" w14:textId="77777777" w:rsidR="004B4A60" w:rsidRDefault="00256B30" w:rsidP="00952E9F"/>
    <w:p w14:paraId="6C4EDF8D" w14:textId="77777777" w:rsidR="00256B30" w:rsidRPr="00256B30" w:rsidRDefault="00256B30" w:rsidP="00256B30">
      <w:pPr>
        <w:pStyle w:val="ATSHeading1"/>
        <w:outlineLvl w:val="0"/>
        <w:rPr>
          <w:lang w:eastAsia="zh-CN"/>
        </w:rPr>
      </w:pPr>
      <w:r w:rsidRPr="00256B30">
        <w:rPr>
          <w:rFonts w:hint="eastAsia"/>
          <w:lang w:eastAsia="zh-CN"/>
        </w:rPr>
        <w:t>Scientific and Science-related Cooperation with the Antarctic Community and Res</w:t>
      </w:r>
      <w:r w:rsidRPr="00256B30">
        <w:rPr>
          <w:lang w:eastAsia="zh-CN"/>
        </w:rPr>
        <w:t>ponses to COVID-19</w:t>
      </w:r>
    </w:p>
    <w:p w14:paraId="28E31B96" w14:textId="77777777" w:rsidR="00256B30" w:rsidRPr="0062458B" w:rsidRDefault="00256B30" w:rsidP="00256B30">
      <w:pPr>
        <w:pStyle w:val="ATSHeading3"/>
        <w:jc w:val="center"/>
        <w:outlineLvl w:val="0"/>
        <w:rPr>
          <w:lang w:eastAsia="ko-KR"/>
        </w:rPr>
      </w:pPr>
      <w:r>
        <w:rPr>
          <w:rFonts w:hint="eastAsia"/>
          <w:lang w:eastAsia="ko-KR"/>
        </w:rPr>
        <w:t>Information Pa</w:t>
      </w:r>
      <w:r>
        <w:rPr>
          <w:lang w:eastAsia="ko-KR"/>
        </w:rPr>
        <w:t>per submitted by Korea (ROK)</w:t>
      </w:r>
    </w:p>
    <w:p w14:paraId="2BA60A9B" w14:textId="77777777" w:rsidR="00256B30" w:rsidRDefault="00256B30" w:rsidP="00256B30">
      <w:pPr>
        <w:pStyle w:val="ATSHeading2"/>
        <w:outlineLvl w:val="0"/>
        <w:rPr>
          <w:lang w:eastAsia="zh-CN"/>
        </w:rPr>
      </w:pPr>
      <w:r w:rsidRPr="00AA4399">
        <w:rPr>
          <w:rFonts w:hint="eastAsia"/>
          <w:lang w:eastAsia="zh-CN"/>
        </w:rPr>
        <w:t>Overview</w:t>
      </w:r>
    </w:p>
    <w:p w14:paraId="1BF1B03B" w14:textId="77777777" w:rsidR="00256B30" w:rsidRPr="00AA4399" w:rsidRDefault="00256B30" w:rsidP="00256B30">
      <w:pPr>
        <w:pStyle w:val="ASNormal"/>
        <w:rPr>
          <w:color w:val="0070C0"/>
          <w:lang w:eastAsia="ko-KR"/>
        </w:rPr>
      </w:pPr>
      <w:r w:rsidRPr="00F07239">
        <w:rPr>
          <w:lang w:eastAsia="ko-KR"/>
        </w:rPr>
        <w:t xml:space="preserve">The Republic of Korea has been a Consultative Party </w:t>
      </w:r>
      <w:r w:rsidRPr="00F07239">
        <w:rPr>
          <w:rFonts w:hint="eastAsia"/>
          <w:lang w:eastAsia="ko-KR"/>
        </w:rPr>
        <w:t>t</w:t>
      </w:r>
      <w:r w:rsidRPr="00F07239">
        <w:rPr>
          <w:lang w:eastAsia="ko-KR"/>
        </w:rPr>
        <w:t xml:space="preserve">o the Antarctic Treaty since </w:t>
      </w:r>
      <w:proofErr w:type="gramStart"/>
      <w:r w:rsidRPr="00F07239">
        <w:rPr>
          <w:lang w:eastAsia="ko-KR"/>
        </w:rPr>
        <w:t>198</w:t>
      </w:r>
      <w:r w:rsidRPr="00EA058A">
        <w:rPr>
          <w:lang w:eastAsia="ko-KR"/>
        </w:rPr>
        <w:t>9, and</w:t>
      </w:r>
      <w:proofErr w:type="gramEnd"/>
      <w:r>
        <w:rPr>
          <w:lang w:eastAsia="ko-KR"/>
        </w:rPr>
        <w:t xml:space="preserve"> conducted scientific research in cooperation with </w:t>
      </w:r>
      <w:r w:rsidRPr="00EA058A">
        <w:rPr>
          <w:lang w:eastAsia="ko-KR"/>
        </w:rPr>
        <w:t xml:space="preserve">other Parties in the spirit of the Antarctic Treaty. This report is prepared to inform the Consultative Parties and the wider Antarctic community of the highlights of the Korean scientific activities during 2022-23 </w:t>
      </w:r>
      <w:r>
        <w:rPr>
          <w:rFonts w:hint="eastAsia"/>
          <w:lang w:eastAsia="ko-KR"/>
        </w:rPr>
        <w:t xml:space="preserve">Austral </w:t>
      </w:r>
      <w:r w:rsidRPr="00EA058A">
        <w:rPr>
          <w:lang w:eastAsia="ko-KR"/>
        </w:rPr>
        <w:t xml:space="preserve">summer season, while providing updates on the sustained management approach </w:t>
      </w:r>
      <w:r>
        <w:rPr>
          <w:lang w:eastAsia="ko-KR"/>
        </w:rPr>
        <w:t xml:space="preserve">against </w:t>
      </w:r>
      <w:r w:rsidRPr="00EA058A">
        <w:rPr>
          <w:lang w:eastAsia="ko-KR"/>
        </w:rPr>
        <w:t>COVID-19 at research stations operated by the Korean Antarctic program.</w:t>
      </w:r>
    </w:p>
    <w:p w14:paraId="22028BB2" w14:textId="77777777" w:rsidR="00256B30" w:rsidRPr="00AA4399" w:rsidRDefault="00256B30" w:rsidP="00256B30">
      <w:pPr>
        <w:pStyle w:val="ATSHeading2"/>
        <w:outlineLvl w:val="0"/>
        <w:rPr>
          <w:lang w:eastAsia="zh-CN"/>
        </w:rPr>
      </w:pPr>
      <w:r w:rsidRPr="00AA4399">
        <w:rPr>
          <w:lang w:eastAsia="zh-CN"/>
        </w:rPr>
        <w:t>Research Highlights of 20</w:t>
      </w:r>
      <w:r>
        <w:rPr>
          <w:lang w:eastAsia="zh-CN"/>
        </w:rPr>
        <w:t>22-23</w:t>
      </w:r>
      <w:r w:rsidRPr="00AA4399">
        <w:rPr>
          <w:lang w:eastAsia="zh-CN"/>
        </w:rPr>
        <w:t xml:space="preserve"> A</w:t>
      </w:r>
      <w:r>
        <w:rPr>
          <w:lang w:eastAsia="zh-CN"/>
        </w:rPr>
        <w:t xml:space="preserve">ustral </w:t>
      </w:r>
      <w:r w:rsidRPr="00AA4399">
        <w:rPr>
          <w:lang w:eastAsia="zh-CN"/>
        </w:rPr>
        <w:t>summer season</w:t>
      </w:r>
    </w:p>
    <w:p w14:paraId="56B5F159" w14:textId="77777777" w:rsidR="00256B30" w:rsidRPr="008B37A1" w:rsidRDefault="00256B30" w:rsidP="00256B30">
      <w:pPr>
        <w:pStyle w:val="ASNormal"/>
        <w:rPr>
          <w:lang w:eastAsia="ko-KR"/>
        </w:rPr>
      </w:pPr>
      <w:r w:rsidRPr="00450ED8">
        <w:rPr>
          <w:lang w:eastAsia="ko-KR"/>
        </w:rPr>
        <w:t xml:space="preserve">The Antarctic King Sejong Station, located at the tip of the Antarctic Peninsula, remains as the key research site for Korean Antarctic </w:t>
      </w:r>
      <w:r>
        <w:rPr>
          <w:lang w:eastAsia="ko-KR"/>
        </w:rPr>
        <w:t>p</w:t>
      </w:r>
      <w:r w:rsidRPr="00450ED8">
        <w:rPr>
          <w:lang w:eastAsia="ko-KR"/>
        </w:rPr>
        <w:t xml:space="preserve">rogram and </w:t>
      </w:r>
      <w:r>
        <w:rPr>
          <w:lang w:eastAsia="ko-KR"/>
        </w:rPr>
        <w:t xml:space="preserve">its </w:t>
      </w:r>
      <w:r w:rsidRPr="00450ED8">
        <w:rPr>
          <w:lang w:eastAsia="ko-KR"/>
        </w:rPr>
        <w:t xml:space="preserve">scientific collaboration. During the 2022-23 summer season, the station welcomed 120 Korean </w:t>
      </w:r>
      <w:r w:rsidRPr="008B37A1">
        <w:rPr>
          <w:lang w:eastAsia="ko-KR"/>
        </w:rPr>
        <w:t xml:space="preserve">and international visitors from 31 research and expert </w:t>
      </w:r>
      <w:proofErr w:type="gramStart"/>
      <w:r w:rsidRPr="008B37A1">
        <w:rPr>
          <w:lang w:eastAsia="ko-KR"/>
        </w:rPr>
        <w:t>groups, and</w:t>
      </w:r>
      <w:proofErr w:type="gramEnd"/>
      <w:r w:rsidRPr="008B37A1">
        <w:rPr>
          <w:lang w:eastAsia="ko-KR"/>
        </w:rPr>
        <w:t xml:space="preserve"> have supported their research activities on-site.</w:t>
      </w:r>
    </w:p>
    <w:p w14:paraId="1CF8BA54" w14:textId="77777777" w:rsidR="00256B30" w:rsidRPr="008B37A1" w:rsidRDefault="00256B30" w:rsidP="00256B30">
      <w:pPr>
        <w:pStyle w:val="ASNormal"/>
        <w:rPr>
          <w:lang w:eastAsia="ko-KR"/>
        </w:rPr>
      </w:pPr>
      <w:r w:rsidRPr="008B37A1">
        <w:rPr>
          <w:lang w:eastAsia="ko-KR"/>
        </w:rPr>
        <w:t xml:space="preserve">Ecosystem science </w:t>
      </w:r>
      <w:r>
        <w:rPr>
          <w:lang w:eastAsia="ko-KR"/>
        </w:rPr>
        <w:t xml:space="preserve">was </w:t>
      </w:r>
      <w:r w:rsidRPr="008B37A1">
        <w:rPr>
          <w:lang w:eastAsia="ko-KR"/>
        </w:rPr>
        <w:t>the focus of research in areas nearby King Sejong</w:t>
      </w:r>
      <w:r>
        <w:rPr>
          <w:lang w:eastAsia="ko-KR"/>
        </w:rPr>
        <w:t xml:space="preserve"> station last season</w:t>
      </w:r>
      <w:r w:rsidRPr="008B37A1">
        <w:rPr>
          <w:lang w:eastAsia="ko-KR"/>
        </w:rPr>
        <w:t xml:space="preserve">. </w:t>
      </w:r>
      <w:r>
        <w:rPr>
          <w:lang w:eastAsia="ko-KR"/>
        </w:rPr>
        <w:t>R</w:t>
      </w:r>
      <w:r w:rsidRPr="008B37A1">
        <w:rPr>
          <w:lang w:eastAsia="ko-KR"/>
        </w:rPr>
        <w:t xml:space="preserve">esearch teams have conducted field studies looking into </w:t>
      </w:r>
      <w:r>
        <w:rPr>
          <w:lang w:eastAsia="ko-KR"/>
        </w:rPr>
        <w:t xml:space="preserve">long-term </w:t>
      </w:r>
      <w:r w:rsidRPr="008B37A1">
        <w:rPr>
          <w:lang w:eastAsia="ko-KR"/>
        </w:rPr>
        <w:t>changes in the terrestrial ecology</w:t>
      </w:r>
      <w:r w:rsidRPr="00302002">
        <w:rPr>
          <w:lang w:eastAsia="ko-KR"/>
        </w:rPr>
        <w:t xml:space="preserve"> </w:t>
      </w:r>
      <w:r>
        <w:rPr>
          <w:lang w:eastAsia="ko-KR"/>
        </w:rPr>
        <w:t>in the region</w:t>
      </w:r>
      <w:r w:rsidRPr="008B37A1">
        <w:rPr>
          <w:lang w:eastAsia="ko-KR"/>
        </w:rPr>
        <w:t xml:space="preserve">, </w:t>
      </w:r>
      <w:r>
        <w:rPr>
          <w:lang w:eastAsia="ko-KR"/>
        </w:rPr>
        <w:t xml:space="preserve">as well as </w:t>
      </w:r>
      <w:r w:rsidRPr="008B37A1">
        <w:rPr>
          <w:lang w:eastAsia="ko-KR"/>
        </w:rPr>
        <w:t>vegetation components</w:t>
      </w:r>
      <w:r>
        <w:rPr>
          <w:lang w:eastAsia="ko-KR"/>
        </w:rPr>
        <w:t xml:space="preserve"> around the station. This is expected to </w:t>
      </w:r>
      <w:r w:rsidRPr="008B37A1">
        <w:rPr>
          <w:lang w:eastAsia="ko-KR"/>
        </w:rPr>
        <w:t xml:space="preserve">contribute to identifying the correlation between environmental changes and ecosystem responses in </w:t>
      </w:r>
      <w:r>
        <w:rPr>
          <w:lang w:eastAsia="ko-KR"/>
        </w:rPr>
        <w:t>Antarctica</w:t>
      </w:r>
      <w:r w:rsidRPr="008B37A1">
        <w:rPr>
          <w:lang w:eastAsia="ko-KR"/>
        </w:rPr>
        <w:t xml:space="preserve">. Atmospheric </w:t>
      </w:r>
      <w:proofErr w:type="gramStart"/>
      <w:r w:rsidRPr="008B37A1">
        <w:rPr>
          <w:lang w:eastAsia="ko-KR"/>
        </w:rPr>
        <w:t>observation</w:t>
      </w:r>
      <w:proofErr w:type="gramEnd"/>
      <w:r w:rsidRPr="008B37A1">
        <w:rPr>
          <w:lang w:eastAsia="ko-KR"/>
        </w:rPr>
        <w:t xml:space="preserve"> were carried out in order to </w:t>
      </w:r>
      <w:r>
        <w:rPr>
          <w:lang w:eastAsia="ko-KR"/>
        </w:rPr>
        <w:t xml:space="preserve">further </w:t>
      </w:r>
      <w:r w:rsidRPr="008B37A1">
        <w:rPr>
          <w:lang w:eastAsia="ko-KR"/>
        </w:rPr>
        <w:t xml:space="preserve">understand </w:t>
      </w:r>
      <w:r>
        <w:rPr>
          <w:lang w:eastAsia="ko-KR"/>
        </w:rPr>
        <w:t xml:space="preserve">physiochemical properties and processes of </w:t>
      </w:r>
      <w:r w:rsidRPr="008B37A1">
        <w:rPr>
          <w:lang w:eastAsia="ko-KR"/>
        </w:rPr>
        <w:t>atmospheric aerosol</w:t>
      </w:r>
      <w:r>
        <w:rPr>
          <w:lang w:eastAsia="ko-KR"/>
        </w:rPr>
        <w:t xml:space="preserve"> </w:t>
      </w:r>
      <w:r w:rsidRPr="008B37A1">
        <w:rPr>
          <w:lang w:eastAsia="ko-KR"/>
        </w:rPr>
        <w:t>in the peninsula.</w:t>
      </w:r>
    </w:p>
    <w:p w14:paraId="0D10D793" w14:textId="77777777" w:rsidR="00256B30" w:rsidRPr="00302002" w:rsidRDefault="00256B30" w:rsidP="00256B30">
      <w:pPr>
        <w:pStyle w:val="ASNormal"/>
        <w:rPr>
          <w:lang w:eastAsia="ko-KR"/>
        </w:rPr>
      </w:pPr>
      <w:r w:rsidRPr="00CE5F6E">
        <w:rPr>
          <w:lang w:eastAsia="ko-KR"/>
        </w:rPr>
        <w:t xml:space="preserve">The Antarctic Jang Bogo Station has become the base camp for scientific research in the Ross Sea and the Northern Victoria Land </w:t>
      </w:r>
      <w:r>
        <w:rPr>
          <w:lang w:eastAsia="ko-KR"/>
        </w:rPr>
        <w:t xml:space="preserve">region </w:t>
      </w:r>
      <w:r w:rsidRPr="00CE5F6E">
        <w:rPr>
          <w:lang w:eastAsia="ko-KR"/>
        </w:rPr>
        <w:t xml:space="preserve">for the Korean Antarctic </w:t>
      </w:r>
      <w:r>
        <w:rPr>
          <w:rFonts w:hint="eastAsia"/>
          <w:lang w:eastAsia="ko-KR"/>
        </w:rPr>
        <w:t>p</w:t>
      </w:r>
      <w:r w:rsidRPr="00CE5F6E">
        <w:rPr>
          <w:lang w:eastAsia="ko-KR"/>
        </w:rPr>
        <w:t xml:space="preserve">rogram. </w:t>
      </w:r>
      <w:r w:rsidRPr="00CE5F6E">
        <w:rPr>
          <w:rFonts w:hint="eastAsia"/>
          <w:lang w:eastAsia="ko-KR"/>
        </w:rPr>
        <w:t>T</w:t>
      </w:r>
      <w:r w:rsidRPr="00CE5F6E">
        <w:rPr>
          <w:lang w:eastAsia="ko-KR"/>
        </w:rPr>
        <w:t xml:space="preserve">his </w:t>
      </w:r>
      <w:r>
        <w:rPr>
          <w:lang w:eastAsia="ko-KR"/>
        </w:rPr>
        <w:t xml:space="preserve">past </w:t>
      </w:r>
      <w:r w:rsidRPr="00CE5F6E">
        <w:rPr>
          <w:lang w:eastAsia="ko-KR"/>
        </w:rPr>
        <w:t xml:space="preserve">summer season, 70 scientists and experts from </w:t>
      </w:r>
      <w:r w:rsidRPr="00302002">
        <w:rPr>
          <w:lang w:eastAsia="ko-KR"/>
        </w:rPr>
        <w:t xml:space="preserve">multiple disciplines have visited Jang Bogo </w:t>
      </w:r>
      <w:r>
        <w:rPr>
          <w:lang w:eastAsia="ko-KR"/>
        </w:rPr>
        <w:t xml:space="preserve">to conduct field </w:t>
      </w:r>
      <w:r w:rsidRPr="00302002">
        <w:rPr>
          <w:lang w:eastAsia="ko-KR"/>
        </w:rPr>
        <w:t>research</w:t>
      </w:r>
      <w:r>
        <w:rPr>
          <w:lang w:eastAsia="ko-KR"/>
        </w:rPr>
        <w:t xml:space="preserve"> activities</w:t>
      </w:r>
      <w:r w:rsidRPr="00302002">
        <w:rPr>
          <w:lang w:eastAsia="ko-KR"/>
        </w:rPr>
        <w:t xml:space="preserve">. The research teams conducted survey of polar benthic communities and marine environment in the waters near Jang Bogo station, installed autonomous space environment observatory in Antarctic inland, and continued its efforts to monitor the </w:t>
      </w:r>
      <w:proofErr w:type="spellStart"/>
      <w:r w:rsidRPr="00302002">
        <w:rPr>
          <w:lang w:eastAsia="ko-KR"/>
        </w:rPr>
        <w:t>cryospheric</w:t>
      </w:r>
      <w:proofErr w:type="spellEnd"/>
      <w:r w:rsidRPr="00302002">
        <w:rPr>
          <w:lang w:eastAsia="ko-KR"/>
        </w:rPr>
        <w:t xml:space="preserve"> changes in Northern Victoria land. </w:t>
      </w:r>
    </w:p>
    <w:p w14:paraId="5A2AD893" w14:textId="77777777" w:rsidR="00256B30" w:rsidRPr="00256B30" w:rsidRDefault="00256B30" w:rsidP="00256B30">
      <w:pPr>
        <w:pStyle w:val="ASNormal"/>
        <w:rPr>
          <w:b/>
          <w:lang w:eastAsia="ko-KR"/>
        </w:rPr>
      </w:pPr>
      <w:r w:rsidRPr="00302002">
        <w:rPr>
          <w:lang w:eastAsia="ko-KR"/>
        </w:rPr>
        <w:t xml:space="preserve">Changes in the ocean environment and biodiversity are </w:t>
      </w:r>
      <w:r>
        <w:rPr>
          <w:lang w:eastAsia="ko-KR"/>
        </w:rPr>
        <w:t xml:space="preserve">also </w:t>
      </w:r>
      <w:r w:rsidRPr="00302002">
        <w:rPr>
          <w:lang w:eastAsia="ko-KR"/>
        </w:rPr>
        <w:t xml:space="preserve">being studied to better understand the ecosystems in the Ross Sea Marine Protected Area. Ice sheet retreat and ocean circulation </w:t>
      </w:r>
      <w:r>
        <w:rPr>
          <w:lang w:eastAsia="ko-KR"/>
        </w:rPr>
        <w:t xml:space="preserve">has </w:t>
      </w:r>
      <w:proofErr w:type="gramStart"/>
      <w:r>
        <w:rPr>
          <w:lang w:eastAsia="ko-KR"/>
        </w:rPr>
        <w:t>been, and</w:t>
      </w:r>
      <w:proofErr w:type="gramEnd"/>
      <w:r>
        <w:rPr>
          <w:lang w:eastAsia="ko-KR"/>
        </w:rPr>
        <w:t xml:space="preserve"> remains </w:t>
      </w:r>
      <w:r w:rsidRPr="00302002">
        <w:rPr>
          <w:lang w:eastAsia="ko-KR"/>
        </w:rPr>
        <w:t>a large part of the Korean Antarctic research efforts.</w:t>
      </w:r>
    </w:p>
    <w:p w14:paraId="38C365C1" w14:textId="77777777" w:rsidR="00256B30" w:rsidRPr="00AA4399" w:rsidRDefault="00256B30" w:rsidP="00256B30">
      <w:pPr>
        <w:pStyle w:val="ATSHeading2"/>
        <w:outlineLvl w:val="0"/>
        <w:rPr>
          <w:lang w:eastAsia="zh-CN"/>
        </w:rPr>
      </w:pPr>
      <w:r>
        <w:rPr>
          <w:lang w:eastAsia="zh-CN"/>
        </w:rPr>
        <w:t xml:space="preserve">Sustained Management Approach </w:t>
      </w:r>
      <w:r w:rsidRPr="00AA4399">
        <w:rPr>
          <w:lang w:eastAsia="zh-CN"/>
        </w:rPr>
        <w:t>against COVID-19</w:t>
      </w:r>
    </w:p>
    <w:p w14:paraId="3B237B99" w14:textId="77777777" w:rsidR="00256B30" w:rsidRPr="00DF0196" w:rsidRDefault="00256B30" w:rsidP="00256B30">
      <w:pPr>
        <w:pStyle w:val="ASNormal"/>
        <w:rPr>
          <w:lang w:eastAsia="ko-KR"/>
        </w:rPr>
      </w:pPr>
      <w:r w:rsidRPr="00DF0196">
        <w:rPr>
          <w:lang w:eastAsia="ko-KR"/>
        </w:rPr>
        <w:t>Throughout the pandemic, Antarctic research community has seen unprecedented challenges in conducting scientific work in the region. While field activities in the last 2021-22 season were carried out with a semblance of normalcy, the sustained management measures to contain the outbreak continued to prove its effectiveness this past season, and there were minimum effects of COVID-19 to the research activities. The elements of management measures that were put in place were: vaccination, testing and quarantining prior to entering the station</w:t>
      </w:r>
      <w:r>
        <w:rPr>
          <w:lang w:eastAsia="ko-KR"/>
        </w:rPr>
        <w:t xml:space="preserve"> </w:t>
      </w:r>
      <w:r>
        <w:rPr>
          <w:rFonts w:hint="eastAsia"/>
          <w:lang w:eastAsia="ko-KR"/>
        </w:rPr>
        <w:t xml:space="preserve">or </w:t>
      </w:r>
      <w:r>
        <w:rPr>
          <w:lang w:eastAsia="ko-KR"/>
        </w:rPr>
        <w:t>into Antarctica</w:t>
      </w:r>
      <w:r w:rsidRPr="00DF0196">
        <w:rPr>
          <w:lang w:eastAsia="ko-KR"/>
        </w:rPr>
        <w:t xml:space="preserve">, and strict </w:t>
      </w:r>
      <w:r>
        <w:rPr>
          <w:lang w:eastAsia="ko-KR"/>
        </w:rPr>
        <w:t>managed isolation</w:t>
      </w:r>
      <w:r w:rsidRPr="00DF0196">
        <w:rPr>
          <w:lang w:eastAsia="ko-KR"/>
        </w:rPr>
        <w:t xml:space="preserve"> </w:t>
      </w:r>
      <w:r>
        <w:rPr>
          <w:rFonts w:hint="eastAsia"/>
          <w:lang w:eastAsia="ko-KR"/>
        </w:rPr>
        <w:t>w</w:t>
      </w:r>
      <w:r>
        <w:rPr>
          <w:lang w:eastAsia="ko-KR"/>
        </w:rPr>
        <w:t>ith</w:t>
      </w:r>
      <w:r w:rsidRPr="00DF0196">
        <w:rPr>
          <w:lang w:eastAsia="ko-KR"/>
        </w:rPr>
        <w:t xml:space="preserve"> </w:t>
      </w:r>
      <w:r>
        <w:rPr>
          <w:lang w:eastAsia="ko-KR"/>
        </w:rPr>
        <w:t xml:space="preserve">medical care and </w:t>
      </w:r>
      <w:r w:rsidRPr="00DF0196">
        <w:rPr>
          <w:lang w:eastAsia="ko-KR"/>
        </w:rPr>
        <w:t>treatment.</w:t>
      </w:r>
    </w:p>
    <w:p w14:paraId="5B49784B" w14:textId="77777777" w:rsidR="00256B30" w:rsidRPr="00DF0196" w:rsidRDefault="00256B30" w:rsidP="00256B30">
      <w:pPr>
        <w:pStyle w:val="ASNormal"/>
        <w:rPr>
          <w:lang w:eastAsia="ko-KR"/>
        </w:rPr>
      </w:pPr>
      <w:r w:rsidRPr="00DF0196">
        <w:rPr>
          <w:lang w:eastAsia="ko-KR"/>
        </w:rPr>
        <w:t xml:space="preserve">To reduce the risk of exposing </w:t>
      </w:r>
      <w:r>
        <w:rPr>
          <w:lang w:eastAsia="ko-KR"/>
        </w:rPr>
        <w:t xml:space="preserve">the populations at the </w:t>
      </w:r>
      <w:r w:rsidRPr="00DF0196">
        <w:rPr>
          <w:lang w:eastAsia="ko-KR"/>
        </w:rPr>
        <w:t>research stations to the virus, those who were traveling to Antarctica were required to complete their vaccination. Upon arriving at the gateway city of Punta Arenas</w:t>
      </w:r>
      <w:r>
        <w:rPr>
          <w:lang w:eastAsia="ko-KR"/>
        </w:rPr>
        <w:t>, Chile</w:t>
      </w:r>
      <w:r w:rsidRPr="00DF0196">
        <w:rPr>
          <w:lang w:eastAsia="ko-KR"/>
        </w:rPr>
        <w:t xml:space="preserve"> or Christchurch, </w:t>
      </w:r>
      <w:r>
        <w:rPr>
          <w:lang w:eastAsia="ko-KR"/>
        </w:rPr>
        <w:t xml:space="preserve">New Zealand, </w:t>
      </w:r>
      <w:r w:rsidRPr="00DF0196">
        <w:rPr>
          <w:lang w:eastAsia="ko-KR"/>
        </w:rPr>
        <w:t xml:space="preserve">the </w:t>
      </w:r>
      <w:r>
        <w:rPr>
          <w:lang w:eastAsia="ko-KR"/>
        </w:rPr>
        <w:t>Antarctic visitors</w:t>
      </w:r>
      <w:r w:rsidRPr="00DF0196">
        <w:rPr>
          <w:lang w:eastAsia="ko-KR"/>
        </w:rPr>
        <w:t xml:space="preserve"> were </w:t>
      </w:r>
      <w:r w:rsidRPr="00DF0196">
        <w:rPr>
          <w:lang w:eastAsia="ko-KR"/>
        </w:rPr>
        <w:lastRenderedPageBreak/>
        <w:t xml:space="preserve">quarantined for four days, and </w:t>
      </w:r>
      <w:r>
        <w:rPr>
          <w:lang w:eastAsia="ko-KR"/>
        </w:rPr>
        <w:t xml:space="preserve">need to have </w:t>
      </w:r>
      <w:r w:rsidRPr="00DF0196">
        <w:rPr>
          <w:lang w:eastAsia="ko-KR"/>
        </w:rPr>
        <w:t>two negative rapid antigen test (RAT) results before continuing their travel to Antarctica.</w:t>
      </w:r>
    </w:p>
    <w:p w14:paraId="2C98BBAD" w14:textId="77777777" w:rsidR="00256B30" w:rsidRPr="00DF0196" w:rsidRDefault="00256B30" w:rsidP="00256B30">
      <w:pPr>
        <w:pStyle w:val="ASNormal"/>
        <w:rPr>
          <w:lang w:eastAsia="ko-KR"/>
        </w:rPr>
      </w:pPr>
      <w:r w:rsidRPr="00DF0196">
        <w:rPr>
          <w:lang w:eastAsia="ko-KR"/>
        </w:rPr>
        <w:t xml:space="preserve">The stations were equipped to deal </w:t>
      </w:r>
      <w:r>
        <w:rPr>
          <w:lang w:eastAsia="ko-KR"/>
        </w:rPr>
        <w:t xml:space="preserve">effectively in case of </w:t>
      </w:r>
      <w:r w:rsidRPr="00DF0196">
        <w:rPr>
          <w:lang w:eastAsia="ko-KR"/>
        </w:rPr>
        <w:t>an outbreak. PCR and antigen test kits, medication for treating COVID-19 (</w:t>
      </w:r>
      <w:r w:rsidRPr="007C6E6D">
        <w:rPr>
          <w:lang w:eastAsia="ko-KR"/>
        </w:rPr>
        <w:t>Paxlovid</w:t>
      </w:r>
      <w:r w:rsidRPr="00DF0196">
        <w:rPr>
          <w:lang w:eastAsia="ko-KR"/>
        </w:rPr>
        <w:t xml:space="preserve">), and personal protective equipment (PPE) </w:t>
      </w:r>
      <w:r>
        <w:rPr>
          <w:lang w:eastAsia="ko-KR"/>
        </w:rPr>
        <w:t xml:space="preserve">were supplied </w:t>
      </w:r>
      <w:r w:rsidRPr="00DF0196">
        <w:rPr>
          <w:lang w:eastAsia="ko-KR"/>
        </w:rPr>
        <w:t xml:space="preserve">before the start of the season. </w:t>
      </w:r>
      <w:r>
        <w:rPr>
          <w:lang w:eastAsia="ko-KR"/>
        </w:rPr>
        <w:t>P</w:t>
      </w:r>
      <w:r w:rsidRPr="00DF0196">
        <w:rPr>
          <w:lang w:eastAsia="ko-KR"/>
        </w:rPr>
        <w:t xml:space="preserve">ersonnel were trained on how to use negative pressure isolation quarters and </w:t>
      </w:r>
      <w:r>
        <w:rPr>
          <w:lang w:eastAsia="ko-KR"/>
        </w:rPr>
        <w:t xml:space="preserve">manuals on how to </w:t>
      </w:r>
      <w:r w:rsidRPr="00DF0196">
        <w:rPr>
          <w:lang w:eastAsia="ko-KR"/>
        </w:rPr>
        <w:t xml:space="preserve">respond </w:t>
      </w:r>
      <w:r>
        <w:rPr>
          <w:lang w:eastAsia="ko-KR"/>
        </w:rPr>
        <w:t xml:space="preserve">to </w:t>
      </w:r>
      <w:r w:rsidRPr="00DF0196">
        <w:rPr>
          <w:lang w:eastAsia="ko-KR"/>
        </w:rPr>
        <w:t>an outbreak</w:t>
      </w:r>
      <w:r>
        <w:rPr>
          <w:lang w:eastAsia="ko-KR"/>
        </w:rPr>
        <w:t xml:space="preserve"> was provided to all those operating the station</w:t>
      </w:r>
      <w:r w:rsidRPr="00DF0196">
        <w:rPr>
          <w:lang w:eastAsia="ko-KR"/>
        </w:rPr>
        <w:t>.</w:t>
      </w:r>
    </w:p>
    <w:p w14:paraId="7A649AEF" w14:textId="77777777" w:rsidR="00256B30" w:rsidRPr="00BA6F0D" w:rsidRDefault="00256B30" w:rsidP="00256B30">
      <w:pPr>
        <w:pStyle w:val="ASNormal"/>
        <w:rPr>
          <w:lang w:eastAsia="ko-KR"/>
        </w:rPr>
      </w:pPr>
      <w:r>
        <w:rPr>
          <w:lang w:eastAsia="ko-KR"/>
        </w:rPr>
        <w:t>T</w:t>
      </w:r>
      <w:r w:rsidRPr="00BA6F0D">
        <w:rPr>
          <w:lang w:eastAsia="ko-KR"/>
        </w:rPr>
        <w:t>he containment plan</w:t>
      </w:r>
      <w:r>
        <w:rPr>
          <w:lang w:eastAsia="ko-KR"/>
        </w:rPr>
        <w:t xml:space="preserve"> assisted </w:t>
      </w:r>
      <w:r w:rsidRPr="00BA6F0D">
        <w:rPr>
          <w:lang w:eastAsia="ko-KR"/>
        </w:rPr>
        <w:t xml:space="preserve">both stations </w:t>
      </w:r>
      <w:r>
        <w:rPr>
          <w:lang w:eastAsia="ko-KR"/>
        </w:rPr>
        <w:t xml:space="preserve">in </w:t>
      </w:r>
      <w:r w:rsidRPr="00BA6F0D">
        <w:rPr>
          <w:lang w:eastAsia="ko-KR"/>
        </w:rPr>
        <w:t>operat</w:t>
      </w:r>
      <w:r>
        <w:rPr>
          <w:lang w:eastAsia="ko-KR"/>
        </w:rPr>
        <w:t>ing</w:t>
      </w:r>
      <w:r w:rsidRPr="00BA6F0D">
        <w:rPr>
          <w:lang w:eastAsia="ko-KR"/>
        </w:rPr>
        <w:t xml:space="preserve"> without experiencing major outbreaks or other threats to the health and safety. King Sejong Station had three positive cases among the arrivals in March, which were contained on time before further transmission. Jang Bogo Station had zero cases throughout the season.</w:t>
      </w:r>
      <w:r>
        <w:rPr>
          <w:lang w:eastAsia="ko-KR"/>
        </w:rPr>
        <w:t xml:space="preserve"> As t</w:t>
      </w:r>
      <w:r>
        <w:rPr>
          <w:rFonts w:hint="eastAsia"/>
          <w:lang w:eastAsia="ko-KR"/>
        </w:rPr>
        <w:t>he health and safety of the Antarctic co</w:t>
      </w:r>
      <w:r>
        <w:rPr>
          <w:lang w:eastAsia="ko-KR"/>
        </w:rPr>
        <w:t>mmunity remains as the highest priority for the Korean Antarctic program, Korea will continue to implement mitigation measures that allows safe operations and science activities for those working in Antarctica.</w:t>
      </w:r>
    </w:p>
    <w:p w14:paraId="0098C0C8" w14:textId="77777777" w:rsidR="00256B30" w:rsidRPr="00AA4399" w:rsidRDefault="00256B30" w:rsidP="00256B30">
      <w:pPr>
        <w:pStyle w:val="ASNormal"/>
        <w:rPr>
          <w:color w:val="0070C0"/>
          <w:lang w:eastAsia="ko-KR"/>
        </w:rPr>
      </w:pPr>
    </w:p>
    <w:p w14:paraId="7F28792A" w14:textId="77777777" w:rsidR="00256B30" w:rsidRPr="00AA4399" w:rsidRDefault="00256B30" w:rsidP="00256B30">
      <w:pPr>
        <w:pStyle w:val="ATSHeading2"/>
        <w:outlineLvl w:val="0"/>
        <w:rPr>
          <w:lang w:eastAsia="zh-CN"/>
        </w:rPr>
      </w:pPr>
      <w:r w:rsidRPr="00AA4399">
        <w:rPr>
          <w:lang w:eastAsia="zh-CN"/>
        </w:rPr>
        <w:t>International Cooperation</w:t>
      </w:r>
    </w:p>
    <w:p w14:paraId="4EBD4F85" w14:textId="77777777" w:rsidR="00256B30" w:rsidRPr="006B78A0" w:rsidRDefault="00256B30" w:rsidP="00256B30">
      <w:pPr>
        <w:pStyle w:val="ATSNormal"/>
        <w:jc w:val="both"/>
        <w:rPr>
          <w:lang w:eastAsia="ko-KR"/>
        </w:rPr>
      </w:pPr>
      <w:r w:rsidRPr="006B78A0">
        <w:rPr>
          <w:lang w:eastAsia="ko-KR"/>
        </w:rPr>
        <w:t xml:space="preserve">The Korean Antarctic program recognizes the importance of international cooperation in research and logistic </w:t>
      </w:r>
      <w:proofErr w:type="gramStart"/>
      <w:r w:rsidRPr="006B78A0">
        <w:rPr>
          <w:lang w:eastAsia="ko-KR"/>
        </w:rPr>
        <w:t>support, and</w:t>
      </w:r>
      <w:proofErr w:type="gramEnd"/>
      <w:r w:rsidRPr="006B78A0">
        <w:rPr>
          <w:lang w:eastAsia="ko-KR"/>
        </w:rPr>
        <w:t xml:space="preserve"> has closely cooperated with the New Zealand and Chilean program</w:t>
      </w:r>
      <w:r w:rsidRPr="006B78A0">
        <w:rPr>
          <w:rFonts w:hint="eastAsia"/>
          <w:lang w:eastAsia="ko-KR"/>
        </w:rPr>
        <w:t>s</w:t>
      </w:r>
      <w:r w:rsidRPr="006B78A0">
        <w:rPr>
          <w:lang w:eastAsia="ko-KR"/>
        </w:rPr>
        <w:t xml:space="preserve"> through </w:t>
      </w:r>
      <w:r w:rsidRPr="006B78A0">
        <w:rPr>
          <w:rFonts w:hint="eastAsia"/>
          <w:lang w:eastAsia="ko-KR"/>
        </w:rPr>
        <w:t xml:space="preserve">the aid of </w:t>
      </w:r>
      <w:r w:rsidRPr="006B78A0">
        <w:t xml:space="preserve">the Korea-New Zealand Antarctic Cooperation Centre in Christchurch, and Korea-Chile Antarctic Cooperation </w:t>
      </w:r>
      <w:proofErr w:type="spellStart"/>
      <w:r w:rsidRPr="006B78A0">
        <w:t>Center</w:t>
      </w:r>
      <w:proofErr w:type="spellEnd"/>
      <w:r w:rsidRPr="006B78A0">
        <w:t xml:space="preserve"> in Punta Arenas</w:t>
      </w:r>
      <w:r w:rsidRPr="006B78A0">
        <w:rPr>
          <w:rFonts w:hint="eastAsia"/>
          <w:lang w:eastAsia="ko-KR"/>
        </w:rPr>
        <w:t xml:space="preserve">. </w:t>
      </w:r>
      <w:r w:rsidRPr="006B78A0">
        <w:rPr>
          <w:lang w:eastAsia="ko-KR"/>
        </w:rPr>
        <w:t xml:space="preserve">Strong </w:t>
      </w:r>
      <w:r w:rsidRPr="006B78A0">
        <w:rPr>
          <w:rFonts w:hint="eastAsia"/>
          <w:lang w:eastAsia="ko-KR"/>
        </w:rPr>
        <w:t xml:space="preserve">collaboration </w:t>
      </w:r>
      <w:r w:rsidRPr="006B78A0">
        <w:rPr>
          <w:lang w:eastAsia="ko-KR"/>
        </w:rPr>
        <w:t xml:space="preserve">continues with the Italian and US program for logistical support to Jang Bogo Station and the Ross Sea sector. </w:t>
      </w:r>
    </w:p>
    <w:p w14:paraId="4FA09215" w14:textId="77777777" w:rsidR="00256B30" w:rsidRPr="00850F16" w:rsidRDefault="00256B30" w:rsidP="00256B30">
      <w:pPr>
        <w:pStyle w:val="ATSNormal"/>
        <w:jc w:val="both"/>
        <w:rPr>
          <w:lang w:eastAsia="ko-KR"/>
        </w:rPr>
      </w:pPr>
      <w:r w:rsidRPr="00850F16">
        <w:rPr>
          <w:lang w:eastAsia="ko-KR"/>
        </w:rPr>
        <w:t xml:space="preserve">The Korean program will continue to collaborate with the Consultative Parties </w:t>
      </w:r>
      <w:r w:rsidRPr="00CF139C">
        <w:rPr>
          <w:color w:val="000000"/>
          <w:lang w:eastAsia="ko-KR"/>
        </w:rPr>
        <w:t>in a range of research and logistic activities.</w:t>
      </w:r>
      <w:r w:rsidRPr="00850F16">
        <w:rPr>
          <w:lang w:eastAsia="ko-KR"/>
        </w:rPr>
        <w:t xml:space="preserve"> During the </w:t>
      </w:r>
      <w:r>
        <w:rPr>
          <w:lang w:eastAsia="ko-KR"/>
        </w:rPr>
        <w:t>past season, Korean program has</w:t>
      </w:r>
      <w:r w:rsidRPr="00850F16">
        <w:rPr>
          <w:lang w:eastAsia="ko-KR"/>
        </w:rPr>
        <w:t xml:space="preserve"> supported and cooperated with </w:t>
      </w:r>
      <w:r>
        <w:rPr>
          <w:lang w:eastAsia="ko-KR"/>
        </w:rPr>
        <w:t xml:space="preserve">13 </w:t>
      </w:r>
      <w:r>
        <w:rPr>
          <w:rFonts w:hint="eastAsia"/>
          <w:lang w:eastAsia="ko-KR"/>
        </w:rPr>
        <w:t xml:space="preserve">scientists who have visited King Sejong and Jang Bogo Station. </w:t>
      </w:r>
      <w:r>
        <w:rPr>
          <w:lang w:eastAsia="ko-KR"/>
        </w:rPr>
        <w:t>Station-based collaboration efforts were made with the researchers</w:t>
      </w:r>
      <w:r>
        <w:rPr>
          <w:rFonts w:hint="eastAsia"/>
          <w:lang w:eastAsia="ko-KR"/>
        </w:rPr>
        <w:t xml:space="preserve"> from </w:t>
      </w:r>
      <w:r>
        <w:rPr>
          <w:lang w:eastAsia="ko-KR"/>
        </w:rPr>
        <w:t xml:space="preserve">Australia, Belgium, </w:t>
      </w:r>
      <w:r>
        <w:rPr>
          <w:rFonts w:hint="eastAsia"/>
          <w:lang w:eastAsia="ko-KR"/>
        </w:rPr>
        <w:t xml:space="preserve">Canada, </w:t>
      </w:r>
      <w:r>
        <w:rPr>
          <w:lang w:eastAsia="ko-KR"/>
        </w:rPr>
        <w:t xml:space="preserve">Chile, France, Germany, Lithuania, </w:t>
      </w:r>
      <w:r w:rsidRPr="00850F16">
        <w:rPr>
          <w:lang w:eastAsia="ko-KR"/>
        </w:rPr>
        <w:t>Portug</w:t>
      </w:r>
      <w:r>
        <w:rPr>
          <w:lang w:eastAsia="ko-KR"/>
        </w:rPr>
        <w:t>al</w:t>
      </w:r>
      <w:r w:rsidRPr="00850F16">
        <w:rPr>
          <w:rFonts w:hint="eastAsia"/>
          <w:lang w:eastAsia="ko-KR"/>
        </w:rPr>
        <w:t>,</w:t>
      </w:r>
      <w:r>
        <w:rPr>
          <w:lang w:eastAsia="ko-KR"/>
        </w:rPr>
        <w:t xml:space="preserve"> UK, US</w:t>
      </w:r>
      <w:r w:rsidRPr="00850F16">
        <w:rPr>
          <w:rFonts w:hint="eastAsia"/>
          <w:lang w:eastAsia="ko-KR"/>
        </w:rPr>
        <w:t xml:space="preserve"> </w:t>
      </w:r>
      <w:r>
        <w:rPr>
          <w:lang w:eastAsia="ko-KR"/>
        </w:rPr>
        <w:t>and Vietnam.</w:t>
      </w:r>
    </w:p>
    <w:p w14:paraId="5E1117A1" w14:textId="77777777" w:rsidR="00256B30" w:rsidRPr="00CF139C" w:rsidRDefault="00256B30" w:rsidP="00256B30">
      <w:pPr>
        <w:jc w:val="both"/>
        <w:rPr>
          <w:color w:val="000000"/>
          <w:lang w:eastAsia="ko-KR"/>
        </w:rPr>
      </w:pPr>
      <w:r>
        <w:rPr>
          <w:color w:val="000000"/>
          <w:lang w:eastAsia="ko-KR"/>
        </w:rPr>
        <w:t>T</w:t>
      </w:r>
      <w:r w:rsidRPr="00CF139C">
        <w:rPr>
          <w:color w:val="000000"/>
          <w:lang w:eastAsia="ko-KR"/>
        </w:rPr>
        <w:t xml:space="preserve">he </w:t>
      </w:r>
      <w:r>
        <w:rPr>
          <w:color w:val="000000"/>
          <w:lang w:eastAsia="ko-KR"/>
        </w:rPr>
        <w:t xml:space="preserve">KOPRI fellowship program, which was on hold for due to the travel restrictions caused by the pandemic, resumed last year. </w:t>
      </w:r>
      <w:r>
        <w:rPr>
          <w:rFonts w:hint="eastAsia"/>
          <w:color w:val="000000"/>
          <w:lang w:eastAsia="ko-KR"/>
        </w:rPr>
        <w:t xml:space="preserve">With the </w:t>
      </w:r>
      <w:r w:rsidRPr="002F3938">
        <w:rPr>
          <w:color w:val="000000"/>
          <w:lang w:eastAsia="ko-KR"/>
        </w:rPr>
        <w:t>aim to promote research collaboration and provide future generation scientists with networking and research opportunities</w:t>
      </w:r>
      <w:r>
        <w:rPr>
          <w:color w:val="000000"/>
          <w:lang w:eastAsia="ko-KR"/>
        </w:rPr>
        <w:t xml:space="preserve">, the program expanded from supporting </w:t>
      </w:r>
      <w:r w:rsidRPr="00CF139C">
        <w:rPr>
          <w:color w:val="000000"/>
          <w:lang w:eastAsia="ko-KR"/>
        </w:rPr>
        <w:t>Asian scientists</w:t>
      </w:r>
      <w:r>
        <w:rPr>
          <w:color w:val="000000"/>
          <w:lang w:eastAsia="ko-KR"/>
        </w:rPr>
        <w:t xml:space="preserve"> to incorporate </w:t>
      </w:r>
      <w:r w:rsidRPr="002F3938">
        <w:rPr>
          <w:color w:val="000000"/>
          <w:lang w:eastAsia="ko-KR"/>
        </w:rPr>
        <w:t>early career scientists from Chile and New Zealan</w:t>
      </w:r>
      <w:r>
        <w:rPr>
          <w:color w:val="000000"/>
          <w:lang w:eastAsia="ko-KR"/>
        </w:rPr>
        <w:t>d as well.</w:t>
      </w:r>
      <w:r>
        <w:rPr>
          <w:rFonts w:hint="eastAsia"/>
          <w:color w:val="000000"/>
          <w:lang w:eastAsia="ko-KR"/>
        </w:rPr>
        <w:t xml:space="preserve"> </w:t>
      </w:r>
      <w:r>
        <w:rPr>
          <w:color w:val="000000"/>
          <w:lang w:eastAsia="ko-KR"/>
        </w:rPr>
        <w:t>Four</w:t>
      </w:r>
      <w:r>
        <w:rPr>
          <w:rFonts w:hint="eastAsia"/>
          <w:color w:val="000000"/>
          <w:lang w:eastAsia="ko-KR"/>
        </w:rPr>
        <w:t xml:space="preserve"> </w:t>
      </w:r>
      <w:r w:rsidRPr="00CF139C">
        <w:rPr>
          <w:color w:val="000000"/>
          <w:lang w:eastAsia="ko-KR"/>
        </w:rPr>
        <w:t>early career</w:t>
      </w:r>
      <w:r>
        <w:rPr>
          <w:rFonts w:hint="eastAsia"/>
          <w:color w:val="000000"/>
          <w:lang w:eastAsia="ko-KR"/>
        </w:rPr>
        <w:t xml:space="preserve"> </w:t>
      </w:r>
      <w:r w:rsidRPr="00CF139C">
        <w:rPr>
          <w:color w:val="000000"/>
          <w:lang w:eastAsia="ko-KR"/>
        </w:rPr>
        <w:t xml:space="preserve">scientists from </w:t>
      </w:r>
      <w:r>
        <w:rPr>
          <w:color w:val="000000"/>
          <w:lang w:eastAsia="ko-KR"/>
        </w:rPr>
        <w:t>Chile, China, and India</w:t>
      </w:r>
      <w:r w:rsidRPr="00CF139C">
        <w:rPr>
          <w:color w:val="000000"/>
          <w:lang w:eastAsia="ko-KR"/>
        </w:rPr>
        <w:t xml:space="preserve"> </w:t>
      </w:r>
      <w:r>
        <w:rPr>
          <w:color w:val="000000"/>
          <w:lang w:eastAsia="ko-KR"/>
        </w:rPr>
        <w:t>have been awarded with the fellowship, and were provided with the support that enabled them to v</w:t>
      </w:r>
      <w:r>
        <w:rPr>
          <w:rFonts w:hint="eastAsia"/>
          <w:color w:val="000000"/>
          <w:lang w:eastAsia="ko-KR"/>
        </w:rPr>
        <w:t xml:space="preserve">isit KOPRI and conduct collaborative </w:t>
      </w:r>
      <w:r>
        <w:rPr>
          <w:color w:val="000000"/>
          <w:lang w:eastAsia="ko-KR"/>
        </w:rPr>
        <w:t>research</w:t>
      </w:r>
      <w:r>
        <w:rPr>
          <w:rFonts w:hint="eastAsia"/>
          <w:color w:val="000000"/>
          <w:lang w:eastAsia="ko-KR"/>
        </w:rPr>
        <w:t xml:space="preserve"> with their Korean host scientists. </w:t>
      </w:r>
      <w:r>
        <w:rPr>
          <w:color w:val="000000"/>
          <w:lang w:eastAsia="ko-KR"/>
        </w:rPr>
        <w:t>The selection process for 2023 was held in March and three</w:t>
      </w:r>
      <w:r>
        <w:rPr>
          <w:rFonts w:hint="eastAsia"/>
          <w:color w:val="000000"/>
          <w:lang w:eastAsia="ko-KR"/>
        </w:rPr>
        <w:t xml:space="preserve"> scientists were selected as awardees</w:t>
      </w:r>
      <w:r>
        <w:rPr>
          <w:color w:val="000000"/>
          <w:lang w:eastAsia="ko-KR"/>
        </w:rPr>
        <w:t>, with the possibility of additional call to be open later in the year</w:t>
      </w:r>
      <w:r>
        <w:rPr>
          <w:rFonts w:hint="eastAsia"/>
          <w:color w:val="000000"/>
          <w:lang w:eastAsia="ko-KR"/>
        </w:rPr>
        <w:t xml:space="preserve">. </w:t>
      </w:r>
    </w:p>
    <w:p w14:paraId="617BFABC" w14:textId="77777777" w:rsidR="00256B30" w:rsidRDefault="00256B30" w:rsidP="00952E9F"/>
    <w:sectPr w:rsidR="00256B30"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24CD4" w14:textId="77777777" w:rsidR="00000000" w:rsidRDefault="00256B30">
      <w:r>
        <w:separator/>
      </w:r>
    </w:p>
  </w:endnote>
  <w:endnote w:type="continuationSeparator" w:id="0">
    <w:p w14:paraId="6A7FBC78" w14:textId="77777777" w:rsidR="00000000" w:rsidRDefault="0025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CC401" w14:textId="77777777" w:rsidR="00FA0B9F" w:rsidRDefault="00256B30" w:rsidP="00CF5C82">
    <w:pPr>
      <w:framePr w:wrap="around" w:vAnchor="text" w:hAnchor="margin" w:xAlign="right" w:y="1"/>
    </w:pPr>
    <w:r>
      <w:fldChar w:fldCharType="begin"/>
    </w:r>
    <w:r>
      <w:instrText xml:space="preserve">PAGE  </w:instrText>
    </w:r>
    <w:r>
      <w:fldChar w:fldCharType="separate"/>
    </w:r>
    <w:r>
      <w:fldChar w:fldCharType="end"/>
    </w:r>
  </w:p>
  <w:p w14:paraId="23783FF8" w14:textId="77777777" w:rsidR="00FA0B9F" w:rsidRDefault="00256B3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ADE8A" w14:textId="77777777" w:rsidR="00FA0B9F" w:rsidRDefault="00256B3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CF81073" w14:textId="37D3B328" w:rsidR="00FA0B9F" w:rsidRDefault="00256B30" w:rsidP="00256B3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C7F2" w14:textId="77777777" w:rsidR="00E311C9" w:rsidRDefault="00256B3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41A8DFD" w14:textId="77777777" w:rsidR="00E311C9" w:rsidRDefault="00256B3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967F5" w14:textId="77777777" w:rsidR="00000000" w:rsidRDefault="00256B30">
      <w:r>
        <w:separator/>
      </w:r>
    </w:p>
  </w:footnote>
  <w:footnote w:type="continuationSeparator" w:id="0">
    <w:p w14:paraId="10754422" w14:textId="77777777" w:rsidR="00000000" w:rsidRDefault="00256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BD7FE5" w14:paraId="7D134B79" w14:textId="77777777" w:rsidTr="002E12EC">
      <w:trPr>
        <w:trHeight w:val="344"/>
        <w:jc w:val="center"/>
      </w:trPr>
      <w:tc>
        <w:tcPr>
          <w:tcW w:w="5495" w:type="dxa"/>
        </w:tcPr>
        <w:p w14:paraId="0928A2FE" w14:textId="77777777" w:rsidR="00DB7C09" w:rsidRDefault="00256B30" w:rsidP="00F968D4"/>
      </w:tc>
      <w:tc>
        <w:tcPr>
          <w:tcW w:w="4253" w:type="dxa"/>
          <w:gridSpan w:val="2"/>
        </w:tcPr>
        <w:p w14:paraId="7701AEFB" w14:textId="77777777" w:rsidR="00DB7C09" w:rsidRPr="00BD47E4" w:rsidRDefault="00256B30" w:rsidP="002A07BC">
          <w:pPr>
            <w:jc w:val="right"/>
            <w:rPr>
              <w:b/>
              <w:sz w:val="32"/>
              <w:szCs w:val="32"/>
            </w:rPr>
          </w:pPr>
          <w:bookmarkStart w:id="2" w:name="type"/>
          <w:r w:rsidRPr="00BD47E4">
            <w:rPr>
              <w:b/>
              <w:sz w:val="32"/>
              <w:szCs w:val="32"/>
            </w:rPr>
            <w:t>IP</w:t>
          </w:r>
          <w:bookmarkEnd w:id="2"/>
        </w:p>
      </w:tc>
      <w:tc>
        <w:tcPr>
          <w:tcW w:w="1524" w:type="dxa"/>
          <w:gridSpan w:val="2"/>
        </w:tcPr>
        <w:p w14:paraId="16A2C2AE" w14:textId="77777777" w:rsidR="00DB7C09" w:rsidRPr="00BD47E4" w:rsidRDefault="00256B30" w:rsidP="00DB7C09">
          <w:pPr>
            <w:rPr>
              <w:b/>
              <w:sz w:val="32"/>
              <w:szCs w:val="32"/>
            </w:rPr>
          </w:pPr>
          <w:bookmarkStart w:id="3" w:name="number"/>
          <w:r w:rsidRPr="00BD47E4">
            <w:rPr>
              <w:b/>
              <w:sz w:val="32"/>
              <w:szCs w:val="32"/>
            </w:rPr>
            <w:t>24</w:t>
          </w:r>
          <w:bookmarkEnd w:id="3"/>
        </w:p>
      </w:tc>
    </w:tr>
    <w:tr w:rsidR="00BD7FE5" w14:paraId="3E19DBFA" w14:textId="77777777" w:rsidTr="002E12EC">
      <w:trPr>
        <w:trHeight w:val="2165"/>
        <w:jc w:val="center"/>
      </w:trPr>
      <w:tc>
        <w:tcPr>
          <w:tcW w:w="5495" w:type="dxa"/>
        </w:tcPr>
        <w:p w14:paraId="68435EFC" w14:textId="77777777" w:rsidR="00490760" w:rsidRPr="00EE4D48" w:rsidRDefault="00256B30" w:rsidP="002A07BC">
          <w:pPr>
            <w:rPr>
              <w:b/>
              <w:sz w:val="28"/>
              <w:szCs w:val="28"/>
            </w:rPr>
          </w:pPr>
          <w:r>
            <w:rPr>
              <w:noProof/>
            </w:rPr>
            <w:drawing>
              <wp:inline distT="0" distB="0" distL="0" distR="0" wp14:anchorId="06C5A405" wp14:editId="6732038B">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222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B9FD777" w14:textId="77777777" w:rsidR="00490760" w:rsidRPr="00FE5146" w:rsidRDefault="00256B30" w:rsidP="00490760">
          <w:pPr>
            <w:jc w:val="right"/>
            <w:rPr>
              <w:sz w:val="144"/>
              <w:szCs w:val="144"/>
            </w:rPr>
          </w:pPr>
          <w:r w:rsidRPr="00FE5146">
            <w:rPr>
              <w:sz w:val="144"/>
              <w:szCs w:val="144"/>
            </w:rPr>
            <w:t>ENG</w:t>
          </w:r>
        </w:p>
      </w:tc>
    </w:tr>
    <w:tr w:rsidR="00BD7FE5" w14:paraId="65B1427D" w14:textId="77777777" w:rsidTr="002E12EC">
      <w:trPr>
        <w:trHeight w:val="409"/>
        <w:jc w:val="center"/>
      </w:trPr>
      <w:tc>
        <w:tcPr>
          <w:tcW w:w="8500" w:type="dxa"/>
          <w:gridSpan w:val="2"/>
        </w:tcPr>
        <w:p w14:paraId="0118E775" w14:textId="77777777" w:rsidR="00BD47E4" w:rsidRDefault="00256B30" w:rsidP="002C30DA">
          <w:pPr>
            <w:jc w:val="right"/>
          </w:pPr>
          <w:r>
            <w:t>Agenda Item:</w:t>
          </w:r>
        </w:p>
      </w:tc>
      <w:tc>
        <w:tcPr>
          <w:tcW w:w="2382" w:type="dxa"/>
          <w:gridSpan w:val="2"/>
        </w:tcPr>
        <w:p w14:paraId="33741A9E" w14:textId="77777777" w:rsidR="00BD47E4" w:rsidRDefault="00256B30" w:rsidP="002C30DA">
          <w:pPr>
            <w:jc w:val="right"/>
          </w:pPr>
          <w:bookmarkStart w:id="4" w:name="agenda"/>
          <w:r>
            <w:t>ATCM 15</w:t>
          </w:r>
          <w:bookmarkEnd w:id="4"/>
        </w:p>
      </w:tc>
      <w:tc>
        <w:tcPr>
          <w:tcW w:w="390" w:type="dxa"/>
        </w:tcPr>
        <w:p w14:paraId="082DF233" w14:textId="77777777" w:rsidR="00BD47E4" w:rsidRDefault="00256B30" w:rsidP="00387A65">
          <w:pPr>
            <w:jc w:val="right"/>
          </w:pPr>
        </w:p>
      </w:tc>
    </w:tr>
    <w:tr w:rsidR="00BD7FE5" w14:paraId="3272455C" w14:textId="77777777" w:rsidTr="002E12EC">
      <w:trPr>
        <w:trHeight w:val="397"/>
        <w:jc w:val="center"/>
      </w:trPr>
      <w:tc>
        <w:tcPr>
          <w:tcW w:w="8500" w:type="dxa"/>
          <w:gridSpan w:val="2"/>
        </w:tcPr>
        <w:p w14:paraId="5C50A131" w14:textId="77777777" w:rsidR="00BD47E4" w:rsidRDefault="00256B30" w:rsidP="002C30DA">
          <w:pPr>
            <w:jc w:val="right"/>
          </w:pPr>
          <w:r>
            <w:t>Presented by:</w:t>
          </w:r>
        </w:p>
      </w:tc>
      <w:tc>
        <w:tcPr>
          <w:tcW w:w="2382" w:type="dxa"/>
          <w:gridSpan w:val="2"/>
        </w:tcPr>
        <w:p w14:paraId="1C44CCFD" w14:textId="77777777" w:rsidR="00BD47E4" w:rsidRDefault="00256B30" w:rsidP="002C30DA">
          <w:pPr>
            <w:jc w:val="right"/>
          </w:pPr>
          <w:bookmarkStart w:id="5" w:name="party"/>
          <w:r>
            <w:t>Korea (ROK)</w:t>
          </w:r>
          <w:bookmarkEnd w:id="5"/>
        </w:p>
      </w:tc>
      <w:tc>
        <w:tcPr>
          <w:tcW w:w="390" w:type="dxa"/>
        </w:tcPr>
        <w:p w14:paraId="1678C6E0" w14:textId="77777777" w:rsidR="00BD47E4" w:rsidRDefault="00256B30" w:rsidP="00387A65">
          <w:pPr>
            <w:jc w:val="right"/>
          </w:pPr>
        </w:p>
      </w:tc>
    </w:tr>
    <w:tr w:rsidR="00BD7FE5" w14:paraId="5F7554D1" w14:textId="77777777" w:rsidTr="002E12EC">
      <w:trPr>
        <w:trHeight w:val="409"/>
        <w:jc w:val="center"/>
      </w:trPr>
      <w:tc>
        <w:tcPr>
          <w:tcW w:w="8500" w:type="dxa"/>
          <w:gridSpan w:val="2"/>
        </w:tcPr>
        <w:p w14:paraId="64DBA6EC" w14:textId="77777777" w:rsidR="00BD47E4" w:rsidRDefault="00256B30" w:rsidP="002C30DA">
          <w:pPr>
            <w:jc w:val="right"/>
          </w:pPr>
          <w:r>
            <w:t>Original:</w:t>
          </w:r>
        </w:p>
      </w:tc>
      <w:tc>
        <w:tcPr>
          <w:tcW w:w="2382" w:type="dxa"/>
          <w:gridSpan w:val="2"/>
        </w:tcPr>
        <w:p w14:paraId="599F9708" w14:textId="77777777" w:rsidR="00BD47E4" w:rsidRDefault="00256B30" w:rsidP="002C30DA">
          <w:pPr>
            <w:jc w:val="right"/>
          </w:pPr>
          <w:bookmarkStart w:id="6" w:name="language"/>
          <w:r>
            <w:t>English</w:t>
          </w:r>
          <w:bookmarkEnd w:id="6"/>
        </w:p>
      </w:tc>
      <w:tc>
        <w:tcPr>
          <w:tcW w:w="390" w:type="dxa"/>
        </w:tcPr>
        <w:p w14:paraId="5A71EBF1" w14:textId="77777777" w:rsidR="00BD47E4" w:rsidRDefault="00256B30" w:rsidP="00387A65">
          <w:pPr>
            <w:jc w:val="right"/>
          </w:pPr>
        </w:p>
      </w:tc>
    </w:tr>
    <w:tr w:rsidR="00BD7FE5" w14:paraId="18306798" w14:textId="77777777" w:rsidTr="002E12EC">
      <w:trPr>
        <w:trHeight w:val="409"/>
        <w:jc w:val="center"/>
      </w:trPr>
      <w:tc>
        <w:tcPr>
          <w:tcW w:w="8500" w:type="dxa"/>
          <w:gridSpan w:val="2"/>
        </w:tcPr>
        <w:p w14:paraId="3343AEB8" w14:textId="77777777" w:rsidR="0097629D" w:rsidRDefault="00256B30" w:rsidP="002C30DA">
          <w:pPr>
            <w:jc w:val="right"/>
          </w:pPr>
          <w:r>
            <w:t>Submitted:</w:t>
          </w:r>
        </w:p>
      </w:tc>
      <w:tc>
        <w:tcPr>
          <w:tcW w:w="2382" w:type="dxa"/>
          <w:gridSpan w:val="2"/>
        </w:tcPr>
        <w:p w14:paraId="469285AF" w14:textId="77777777" w:rsidR="0097629D" w:rsidRDefault="00256B30" w:rsidP="0097629D">
          <w:pPr>
            <w:jc w:val="right"/>
          </w:pPr>
          <w:bookmarkStart w:id="7" w:name="date_submission"/>
          <w:r>
            <w:t>16 Apr 2023</w:t>
          </w:r>
          <w:bookmarkEnd w:id="7"/>
        </w:p>
      </w:tc>
      <w:tc>
        <w:tcPr>
          <w:tcW w:w="390" w:type="dxa"/>
        </w:tcPr>
        <w:p w14:paraId="7E1F774B" w14:textId="77777777" w:rsidR="0097629D" w:rsidRDefault="00256B30" w:rsidP="00387A65">
          <w:pPr>
            <w:jc w:val="right"/>
          </w:pPr>
        </w:p>
      </w:tc>
    </w:tr>
  </w:tbl>
  <w:p w14:paraId="1402E2B3" w14:textId="77777777" w:rsidR="00AE5DD0" w:rsidRDefault="00256B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D7FE5" w14:paraId="008119AF" w14:textId="77777777">
      <w:trPr>
        <w:trHeight w:val="354"/>
        <w:jc w:val="center"/>
      </w:trPr>
      <w:tc>
        <w:tcPr>
          <w:tcW w:w="9694" w:type="dxa"/>
        </w:tcPr>
        <w:p w14:paraId="55D718B4" w14:textId="6AF29051" w:rsidR="00AE5DD0" w:rsidRPr="00BD47E4" w:rsidRDefault="00256B30" w:rsidP="00C26F2D">
          <w:pPr>
            <w:jc w:val="right"/>
            <w:rPr>
              <w:b/>
              <w:sz w:val="32"/>
              <w:szCs w:val="32"/>
            </w:rPr>
          </w:pPr>
          <w:r>
            <w:rPr>
              <w:b/>
              <w:sz w:val="32"/>
              <w:szCs w:val="32"/>
            </w:rPr>
            <w:t>IP</w:t>
          </w:r>
        </w:p>
      </w:tc>
      <w:tc>
        <w:tcPr>
          <w:tcW w:w="1332" w:type="dxa"/>
        </w:tcPr>
        <w:p w14:paraId="37DBA621" w14:textId="000A387B" w:rsidR="00AE5DD0" w:rsidRPr="00BD47E4" w:rsidRDefault="00256B30" w:rsidP="00080F4C">
          <w:pPr>
            <w:rPr>
              <w:b/>
              <w:sz w:val="32"/>
              <w:szCs w:val="32"/>
            </w:rPr>
          </w:pPr>
          <w:r>
            <w:rPr>
              <w:b/>
              <w:sz w:val="32"/>
              <w:szCs w:val="32"/>
            </w:rPr>
            <w:t>24</w:t>
          </w:r>
        </w:p>
      </w:tc>
    </w:tr>
  </w:tbl>
  <w:p w14:paraId="73C2EBF1" w14:textId="77777777" w:rsidR="00AE5DD0" w:rsidRDefault="00256B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BAE374E">
      <w:start w:val="1"/>
      <w:numFmt w:val="bullet"/>
      <w:pStyle w:val="ATSBullet1"/>
      <w:lvlText w:val=""/>
      <w:lvlJc w:val="left"/>
      <w:pPr>
        <w:tabs>
          <w:tab w:val="num" w:pos="360"/>
        </w:tabs>
        <w:ind w:left="360" w:hanging="360"/>
      </w:pPr>
      <w:rPr>
        <w:rFonts w:ascii="Symbol" w:hAnsi="Symbol" w:hint="default"/>
        <w:color w:val="auto"/>
      </w:rPr>
    </w:lvl>
    <w:lvl w:ilvl="1" w:tplc="0A12AFB6" w:tentative="1">
      <w:start w:val="1"/>
      <w:numFmt w:val="bullet"/>
      <w:lvlText w:val="o"/>
      <w:lvlJc w:val="left"/>
      <w:pPr>
        <w:tabs>
          <w:tab w:val="num" w:pos="1440"/>
        </w:tabs>
        <w:ind w:left="1440" w:hanging="360"/>
      </w:pPr>
      <w:rPr>
        <w:rFonts w:ascii="Courier New" w:hAnsi="Courier New" w:cs="Courier New" w:hint="default"/>
      </w:rPr>
    </w:lvl>
    <w:lvl w:ilvl="2" w:tplc="827665BE" w:tentative="1">
      <w:start w:val="1"/>
      <w:numFmt w:val="bullet"/>
      <w:lvlText w:val=""/>
      <w:lvlJc w:val="left"/>
      <w:pPr>
        <w:tabs>
          <w:tab w:val="num" w:pos="2160"/>
        </w:tabs>
        <w:ind w:left="2160" w:hanging="360"/>
      </w:pPr>
      <w:rPr>
        <w:rFonts w:ascii="Wingdings" w:hAnsi="Wingdings" w:hint="default"/>
      </w:rPr>
    </w:lvl>
    <w:lvl w:ilvl="3" w:tplc="BF28F26A" w:tentative="1">
      <w:start w:val="1"/>
      <w:numFmt w:val="bullet"/>
      <w:lvlText w:val=""/>
      <w:lvlJc w:val="left"/>
      <w:pPr>
        <w:tabs>
          <w:tab w:val="num" w:pos="2880"/>
        </w:tabs>
        <w:ind w:left="2880" w:hanging="360"/>
      </w:pPr>
      <w:rPr>
        <w:rFonts w:ascii="Symbol" w:hAnsi="Symbol" w:hint="default"/>
      </w:rPr>
    </w:lvl>
    <w:lvl w:ilvl="4" w:tplc="84261FAA" w:tentative="1">
      <w:start w:val="1"/>
      <w:numFmt w:val="bullet"/>
      <w:lvlText w:val="o"/>
      <w:lvlJc w:val="left"/>
      <w:pPr>
        <w:tabs>
          <w:tab w:val="num" w:pos="3600"/>
        </w:tabs>
        <w:ind w:left="3600" w:hanging="360"/>
      </w:pPr>
      <w:rPr>
        <w:rFonts w:ascii="Courier New" w:hAnsi="Courier New" w:cs="Courier New" w:hint="default"/>
      </w:rPr>
    </w:lvl>
    <w:lvl w:ilvl="5" w:tplc="04E8A034" w:tentative="1">
      <w:start w:val="1"/>
      <w:numFmt w:val="bullet"/>
      <w:lvlText w:val=""/>
      <w:lvlJc w:val="left"/>
      <w:pPr>
        <w:tabs>
          <w:tab w:val="num" w:pos="4320"/>
        </w:tabs>
        <w:ind w:left="4320" w:hanging="360"/>
      </w:pPr>
      <w:rPr>
        <w:rFonts w:ascii="Wingdings" w:hAnsi="Wingdings" w:hint="default"/>
      </w:rPr>
    </w:lvl>
    <w:lvl w:ilvl="6" w:tplc="72EAF224" w:tentative="1">
      <w:start w:val="1"/>
      <w:numFmt w:val="bullet"/>
      <w:lvlText w:val=""/>
      <w:lvlJc w:val="left"/>
      <w:pPr>
        <w:tabs>
          <w:tab w:val="num" w:pos="5040"/>
        </w:tabs>
        <w:ind w:left="5040" w:hanging="360"/>
      </w:pPr>
      <w:rPr>
        <w:rFonts w:ascii="Symbol" w:hAnsi="Symbol" w:hint="default"/>
      </w:rPr>
    </w:lvl>
    <w:lvl w:ilvl="7" w:tplc="11681772" w:tentative="1">
      <w:start w:val="1"/>
      <w:numFmt w:val="bullet"/>
      <w:lvlText w:val="o"/>
      <w:lvlJc w:val="left"/>
      <w:pPr>
        <w:tabs>
          <w:tab w:val="num" w:pos="5760"/>
        </w:tabs>
        <w:ind w:left="5760" w:hanging="360"/>
      </w:pPr>
      <w:rPr>
        <w:rFonts w:ascii="Courier New" w:hAnsi="Courier New" w:cs="Courier New" w:hint="default"/>
      </w:rPr>
    </w:lvl>
    <w:lvl w:ilvl="8" w:tplc="BC6E399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B14777E">
      <w:start w:val="1"/>
      <w:numFmt w:val="decimal"/>
      <w:lvlText w:val="%1)"/>
      <w:lvlJc w:val="left"/>
      <w:pPr>
        <w:tabs>
          <w:tab w:val="num" w:pos="340"/>
        </w:tabs>
        <w:ind w:left="340" w:hanging="340"/>
      </w:pPr>
      <w:rPr>
        <w:rFonts w:hint="default"/>
      </w:rPr>
    </w:lvl>
    <w:lvl w:ilvl="1" w:tplc="83A2582C" w:tentative="1">
      <w:start w:val="1"/>
      <w:numFmt w:val="lowerLetter"/>
      <w:lvlText w:val="%2."/>
      <w:lvlJc w:val="left"/>
      <w:pPr>
        <w:tabs>
          <w:tab w:val="num" w:pos="1440"/>
        </w:tabs>
        <w:ind w:left="1440" w:hanging="360"/>
      </w:pPr>
    </w:lvl>
    <w:lvl w:ilvl="2" w:tplc="E41CA94E" w:tentative="1">
      <w:start w:val="1"/>
      <w:numFmt w:val="lowerRoman"/>
      <w:lvlText w:val="%3."/>
      <w:lvlJc w:val="right"/>
      <w:pPr>
        <w:tabs>
          <w:tab w:val="num" w:pos="2160"/>
        </w:tabs>
        <w:ind w:left="2160" w:hanging="180"/>
      </w:pPr>
    </w:lvl>
    <w:lvl w:ilvl="3" w:tplc="A46EA5A2" w:tentative="1">
      <w:start w:val="1"/>
      <w:numFmt w:val="decimal"/>
      <w:lvlText w:val="%4."/>
      <w:lvlJc w:val="left"/>
      <w:pPr>
        <w:tabs>
          <w:tab w:val="num" w:pos="2880"/>
        </w:tabs>
        <w:ind w:left="2880" w:hanging="360"/>
      </w:pPr>
    </w:lvl>
    <w:lvl w:ilvl="4" w:tplc="C630D448" w:tentative="1">
      <w:start w:val="1"/>
      <w:numFmt w:val="lowerLetter"/>
      <w:lvlText w:val="%5."/>
      <w:lvlJc w:val="left"/>
      <w:pPr>
        <w:tabs>
          <w:tab w:val="num" w:pos="3600"/>
        </w:tabs>
        <w:ind w:left="3600" w:hanging="360"/>
      </w:pPr>
    </w:lvl>
    <w:lvl w:ilvl="5" w:tplc="8094268C" w:tentative="1">
      <w:start w:val="1"/>
      <w:numFmt w:val="lowerRoman"/>
      <w:lvlText w:val="%6."/>
      <w:lvlJc w:val="right"/>
      <w:pPr>
        <w:tabs>
          <w:tab w:val="num" w:pos="4320"/>
        </w:tabs>
        <w:ind w:left="4320" w:hanging="180"/>
      </w:pPr>
    </w:lvl>
    <w:lvl w:ilvl="6" w:tplc="19C4BE9E" w:tentative="1">
      <w:start w:val="1"/>
      <w:numFmt w:val="decimal"/>
      <w:lvlText w:val="%7."/>
      <w:lvlJc w:val="left"/>
      <w:pPr>
        <w:tabs>
          <w:tab w:val="num" w:pos="5040"/>
        </w:tabs>
        <w:ind w:left="5040" w:hanging="360"/>
      </w:pPr>
    </w:lvl>
    <w:lvl w:ilvl="7" w:tplc="37702B68" w:tentative="1">
      <w:start w:val="1"/>
      <w:numFmt w:val="lowerLetter"/>
      <w:lvlText w:val="%8."/>
      <w:lvlJc w:val="left"/>
      <w:pPr>
        <w:tabs>
          <w:tab w:val="num" w:pos="5760"/>
        </w:tabs>
        <w:ind w:left="5760" w:hanging="360"/>
      </w:pPr>
    </w:lvl>
    <w:lvl w:ilvl="8" w:tplc="8EBC4F7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D3C68E0">
      <w:start w:val="1"/>
      <w:numFmt w:val="decimal"/>
      <w:lvlText w:val="%1."/>
      <w:lvlJc w:val="left"/>
      <w:pPr>
        <w:tabs>
          <w:tab w:val="num" w:pos="1057"/>
        </w:tabs>
        <w:ind w:left="1057" w:hanging="360"/>
      </w:pPr>
      <w:rPr>
        <w:rFonts w:hint="default"/>
      </w:rPr>
    </w:lvl>
    <w:lvl w:ilvl="1" w:tplc="FA2AC908" w:tentative="1">
      <w:start w:val="1"/>
      <w:numFmt w:val="lowerLetter"/>
      <w:lvlText w:val="%2."/>
      <w:lvlJc w:val="left"/>
      <w:pPr>
        <w:tabs>
          <w:tab w:val="num" w:pos="2137"/>
        </w:tabs>
        <w:ind w:left="2137" w:hanging="360"/>
      </w:pPr>
    </w:lvl>
    <w:lvl w:ilvl="2" w:tplc="CFB629E4" w:tentative="1">
      <w:start w:val="1"/>
      <w:numFmt w:val="lowerRoman"/>
      <w:lvlText w:val="%3."/>
      <w:lvlJc w:val="right"/>
      <w:pPr>
        <w:tabs>
          <w:tab w:val="num" w:pos="2857"/>
        </w:tabs>
        <w:ind w:left="2857" w:hanging="180"/>
      </w:pPr>
    </w:lvl>
    <w:lvl w:ilvl="3" w:tplc="7092FCD8" w:tentative="1">
      <w:start w:val="1"/>
      <w:numFmt w:val="decimal"/>
      <w:lvlText w:val="%4."/>
      <w:lvlJc w:val="left"/>
      <w:pPr>
        <w:tabs>
          <w:tab w:val="num" w:pos="3577"/>
        </w:tabs>
        <w:ind w:left="3577" w:hanging="360"/>
      </w:pPr>
    </w:lvl>
    <w:lvl w:ilvl="4" w:tplc="A0DA7CD4" w:tentative="1">
      <w:start w:val="1"/>
      <w:numFmt w:val="lowerLetter"/>
      <w:lvlText w:val="%5."/>
      <w:lvlJc w:val="left"/>
      <w:pPr>
        <w:tabs>
          <w:tab w:val="num" w:pos="4297"/>
        </w:tabs>
        <w:ind w:left="4297" w:hanging="360"/>
      </w:pPr>
    </w:lvl>
    <w:lvl w:ilvl="5" w:tplc="2CCCDD50" w:tentative="1">
      <w:start w:val="1"/>
      <w:numFmt w:val="lowerRoman"/>
      <w:lvlText w:val="%6."/>
      <w:lvlJc w:val="right"/>
      <w:pPr>
        <w:tabs>
          <w:tab w:val="num" w:pos="5017"/>
        </w:tabs>
        <w:ind w:left="5017" w:hanging="180"/>
      </w:pPr>
    </w:lvl>
    <w:lvl w:ilvl="6" w:tplc="D80AAE14" w:tentative="1">
      <w:start w:val="1"/>
      <w:numFmt w:val="decimal"/>
      <w:lvlText w:val="%7."/>
      <w:lvlJc w:val="left"/>
      <w:pPr>
        <w:tabs>
          <w:tab w:val="num" w:pos="5737"/>
        </w:tabs>
        <w:ind w:left="5737" w:hanging="360"/>
      </w:pPr>
    </w:lvl>
    <w:lvl w:ilvl="7" w:tplc="D6700D9A" w:tentative="1">
      <w:start w:val="1"/>
      <w:numFmt w:val="lowerLetter"/>
      <w:lvlText w:val="%8."/>
      <w:lvlJc w:val="left"/>
      <w:pPr>
        <w:tabs>
          <w:tab w:val="num" w:pos="6457"/>
        </w:tabs>
        <w:ind w:left="6457" w:hanging="360"/>
      </w:pPr>
    </w:lvl>
    <w:lvl w:ilvl="8" w:tplc="51FEEE3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1780EEA">
      <w:start w:val="1"/>
      <w:numFmt w:val="decimal"/>
      <w:pStyle w:val="ATSNumber1"/>
      <w:lvlText w:val="%1)"/>
      <w:lvlJc w:val="left"/>
      <w:pPr>
        <w:tabs>
          <w:tab w:val="num" w:pos="720"/>
        </w:tabs>
        <w:ind w:left="720" w:hanging="360"/>
      </w:pPr>
    </w:lvl>
    <w:lvl w:ilvl="1" w:tplc="781422A8" w:tentative="1">
      <w:start w:val="1"/>
      <w:numFmt w:val="lowerLetter"/>
      <w:lvlText w:val="%2."/>
      <w:lvlJc w:val="left"/>
      <w:pPr>
        <w:tabs>
          <w:tab w:val="num" w:pos="1440"/>
        </w:tabs>
        <w:ind w:left="1440" w:hanging="360"/>
      </w:pPr>
    </w:lvl>
    <w:lvl w:ilvl="2" w:tplc="0E54F386" w:tentative="1">
      <w:start w:val="1"/>
      <w:numFmt w:val="lowerRoman"/>
      <w:lvlText w:val="%3."/>
      <w:lvlJc w:val="right"/>
      <w:pPr>
        <w:tabs>
          <w:tab w:val="num" w:pos="2160"/>
        </w:tabs>
        <w:ind w:left="2160" w:hanging="180"/>
      </w:pPr>
    </w:lvl>
    <w:lvl w:ilvl="3" w:tplc="EED87166" w:tentative="1">
      <w:start w:val="1"/>
      <w:numFmt w:val="decimal"/>
      <w:lvlText w:val="%4."/>
      <w:lvlJc w:val="left"/>
      <w:pPr>
        <w:tabs>
          <w:tab w:val="num" w:pos="2880"/>
        </w:tabs>
        <w:ind w:left="2880" w:hanging="360"/>
      </w:pPr>
    </w:lvl>
    <w:lvl w:ilvl="4" w:tplc="EB909614" w:tentative="1">
      <w:start w:val="1"/>
      <w:numFmt w:val="lowerLetter"/>
      <w:lvlText w:val="%5."/>
      <w:lvlJc w:val="left"/>
      <w:pPr>
        <w:tabs>
          <w:tab w:val="num" w:pos="3600"/>
        </w:tabs>
        <w:ind w:left="3600" w:hanging="360"/>
      </w:pPr>
    </w:lvl>
    <w:lvl w:ilvl="5" w:tplc="18245B0C" w:tentative="1">
      <w:start w:val="1"/>
      <w:numFmt w:val="lowerRoman"/>
      <w:lvlText w:val="%6."/>
      <w:lvlJc w:val="right"/>
      <w:pPr>
        <w:tabs>
          <w:tab w:val="num" w:pos="4320"/>
        </w:tabs>
        <w:ind w:left="4320" w:hanging="180"/>
      </w:pPr>
    </w:lvl>
    <w:lvl w:ilvl="6" w:tplc="76E4A8B4" w:tentative="1">
      <w:start w:val="1"/>
      <w:numFmt w:val="decimal"/>
      <w:lvlText w:val="%7."/>
      <w:lvlJc w:val="left"/>
      <w:pPr>
        <w:tabs>
          <w:tab w:val="num" w:pos="5040"/>
        </w:tabs>
        <w:ind w:left="5040" w:hanging="360"/>
      </w:pPr>
    </w:lvl>
    <w:lvl w:ilvl="7" w:tplc="7B7A63BA" w:tentative="1">
      <w:start w:val="1"/>
      <w:numFmt w:val="lowerLetter"/>
      <w:lvlText w:val="%8."/>
      <w:lvlJc w:val="left"/>
      <w:pPr>
        <w:tabs>
          <w:tab w:val="num" w:pos="5760"/>
        </w:tabs>
        <w:ind w:left="5760" w:hanging="360"/>
      </w:pPr>
    </w:lvl>
    <w:lvl w:ilvl="8" w:tplc="4882FF8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0A2081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AF6548C" w:tentative="1">
      <w:start w:val="1"/>
      <w:numFmt w:val="bullet"/>
      <w:lvlText w:val="o"/>
      <w:lvlJc w:val="left"/>
      <w:pPr>
        <w:tabs>
          <w:tab w:val="num" w:pos="2517"/>
        </w:tabs>
        <w:ind w:left="2517" w:hanging="360"/>
      </w:pPr>
      <w:rPr>
        <w:rFonts w:ascii="Courier New" w:hAnsi="Courier New" w:cs="Courier New" w:hint="default"/>
      </w:rPr>
    </w:lvl>
    <w:lvl w:ilvl="2" w:tplc="E9EA5080" w:tentative="1">
      <w:start w:val="1"/>
      <w:numFmt w:val="bullet"/>
      <w:lvlText w:val=""/>
      <w:lvlJc w:val="left"/>
      <w:pPr>
        <w:tabs>
          <w:tab w:val="num" w:pos="3237"/>
        </w:tabs>
        <w:ind w:left="3237" w:hanging="360"/>
      </w:pPr>
      <w:rPr>
        <w:rFonts w:ascii="Wingdings" w:hAnsi="Wingdings" w:hint="default"/>
      </w:rPr>
    </w:lvl>
    <w:lvl w:ilvl="3" w:tplc="95D6A82E" w:tentative="1">
      <w:start w:val="1"/>
      <w:numFmt w:val="bullet"/>
      <w:lvlText w:val=""/>
      <w:lvlJc w:val="left"/>
      <w:pPr>
        <w:tabs>
          <w:tab w:val="num" w:pos="3957"/>
        </w:tabs>
        <w:ind w:left="3957" w:hanging="360"/>
      </w:pPr>
      <w:rPr>
        <w:rFonts w:ascii="Symbol" w:hAnsi="Symbol" w:hint="default"/>
      </w:rPr>
    </w:lvl>
    <w:lvl w:ilvl="4" w:tplc="86D88348" w:tentative="1">
      <w:start w:val="1"/>
      <w:numFmt w:val="bullet"/>
      <w:lvlText w:val="o"/>
      <w:lvlJc w:val="left"/>
      <w:pPr>
        <w:tabs>
          <w:tab w:val="num" w:pos="4677"/>
        </w:tabs>
        <w:ind w:left="4677" w:hanging="360"/>
      </w:pPr>
      <w:rPr>
        <w:rFonts w:ascii="Courier New" w:hAnsi="Courier New" w:cs="Courier New" w:hint="default"/>
      </w:rPr>
    </w:lvl>
    <w:lvl w:ilvl="5" w:tplc="D1CAEEE0" w:tentative="1">
      <w:start w:val="1"/>
      <w:numFmt w:val="bullet"/>
      <w:lvlText w:val=""/>
      <w:lvlJc w:val="left"/>
      <w:pPr>
        <w:tabs>
          <w:tab w:val="num" w:pos="5397"/>
        </w:tabs>
        <w:ind w:left="5397" w:hanging="360"/>
      </w:pPr>
      <w:rPr>
        <w:rFonts w:ascii="Wingdings" w:hAnsi="Wingdings" w:hint="default"/>
      </w:rPr>
    </w:lvl>
    <w:lvl w:ilvl="6" w:tplc="AB62604C" w:tentative="1">
      <w:start w:val="1"/>
      <w:numFmt w:val="bullet"/>
      <w:lvlText w:val=""/>
      <w:lvlJc w:val="left"/>
      <w:pPr>
        <w:tabs>
          <w:tab w:val="num" w:pos="6117"/>
        </w:tabs>
        <w:ind w:left="6117" w:hanging="360"/>
      </w:pPr>
      <w:rPr>
        <w:rFonts w:ascii="Symbol" w:hAnsi="Symbol" w:hint="default"/>
      </w:rPr>
    </w:lvl>
    <w:lvl w:ilvl="7" w:tplc="C6764B32" w:tentative="1">
      <w:start w:val="1"/>
      <w:numFmt w:val="bullet"/>
      <w:lvlText w:val="o"/>
      <w:lvlJc w:val="left"/>
      <w:pPr>
        <w:tabs>
          <w:tab w:val="num" w:pos="6837"/>
        </w:tabs>
        <w:ind w:left="6837" w:hanging="360"/>
      </w:pPr>
      <w:rPr>
        <w:rFonts w:ascii="Courier New" w:hAnsi="Courier New" w:cs="Courier New" w:hint="default"/>
      </w:rPr>
    </w:lvl>
    <w:lvl w:ilvl="8" w:tplc="21B43DD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4FA4C750">
      <w:start w:val="1"/>
      <w:numFmt w:val="decimal"/>
      <w:pStyle w:val="ATSNumber2"/>
      <w:lvlText w:val="%1."/>
      <w:lvlJc w:val="left"/>
      <w:pPr>
        <w:tabs>
          <w:tab w:val="num" w:pos="720"/>
        </w:tabs>
        <w:ind w:left="720" w:hanging="360"/>
      </w:pPr>
      <w:rPr>
        <w:rFonts w:hint="default"/>
      </w:rPr>
    </w:lvl>
    <w:lvl w:ilvl="1" w:tplc="E3BE6ABE" w:tentative="1">
      <w:start w:val="1"/>
      <w:numFmt w:val="lowerLetter"/>
      <w:lvlText w:val="%2."/>
      <w:lvlJc w:val="left"/>
      <w:pPr>
        <w:tabs>
          <w:tab w:val="num" w:pos="1440"/>
        </w:tabs>
        <w:ind w:left="1440" w:hanging="360"/>
      </w:pPr>
    </w:lvl>
    <w:lvl w:ilvl="2" w:tplc="95182552" w:tentative="1">
      <w:start w:val="1"/>
      <w:numFmt w:val="lowerRoman"/>
      <w:lvlText w:val="%3."/>
      <w:lvlJc w:val="right"/>
      <w:pPr>
        <w:tabs>
          <w:tab w:val="num" w:pos="2160"/>
        </w:tabs>
        <w:ind w:left="2160" w:hanging="180"/>
      </w:pPr>
    </w:lvl>
    <w:lvl w:ilvl="3" w:tplc="300C9512" w:tentative="1">
      <w:start w:val="1"/>
      <w:numFmt w:val="decimal"/>
      <w:lvlText w:val="%4."/>
      <w:lvlJc w:val="left"/>
      <w:pPr>
        <w:tabs>
          <w:tab w:val="num" w:pos="2880"/>
        </w:tabs>
        <w:ind w:left="2880" w:hanging="360"/>
      </w:pPr>
    </w:lvl>
    <w:lvl w:ilvl="4" w:tplc="4DC604E8" w:tentative="1">
      <w:start w:val="1"/>
      <w:numFmt w:val="lowerLetter"/>
      <w:lvlText w:val="%5."/>
      <w:lvlJc w:val="left"/>
      <w:pPr>
        <w:tabs>
          <w:tab w:val="num" w:pos="3600"/>
        </w:tabs>
        <w:ind w:left="3600" w:hanging="360"/>
      </w:pPr>
    </w:lvl>
    <w:lvl w:ilvl="5" w:tplc="BC4C2AC6" w:tentative="1">
      <w:start w:val="1"/>
      <w:numFmt w:val="lowerRoman"/>
      <w:lvlText w:val="%6."/>
      <w:lvlJc w:val="right"/>
      <w:pPr>
        <w:tabs>
          <w:tab w:val="num" w:pos="4320"/>
        </w:tabs>
        <w:ind w:left="4320" w:hanging="180"/>
      </w:pPr>
    </w:lvl>
    <w:lvl w:ilvl="6" w:tplc="33FCB410" w:tentative="1">
      <w:start w:val="1"/>
      <w:numFmt w:val="decimal"/>
      <w:lvlText w:val="%7."/>
      <w:lvlJc w:val="left"/>
      <w:pPr>
        <w:tabs>
          <w:tab w:val="num" w:pos="5040"/>
        </w:tabs>
        <w:ind w:left="5040" w:hanging="360"/>
      </w:pPr>
    </w:lvl>
    <w:lvl w:ilvl="7" w:tplc="4108229C" w:tentative="1">
      <w:start w:val="1"/>
      <w:numFmt w:val="lowerLetter"/>
      <w:lvlText w:val="%8."/>
      <w:lvlJc w:val="left"/>
      <w:pPr>
        <w:tabs>
          <w:tab w:val="num" w:pos="5760"/>
        </w:tabs>
        <w:ind w:left="5760" w:hanging="360"/>
      </w:pPr>
    </w:lvl>
    <w:lvl w:ilvl="8" w:tplc="114281A0" w:tentative="1">
      <w:start w:val="1"/>
      <w:numFmt w:val="lowerRoman"/>
      <w:lvlText w:val="%9."/>
      <w:lvlJc w:val="right"/>
      <w:pPr>
        <w:tabs>
          <w:tab w:val="num" w:pos="6480"/>
        </w:tabs>
        <w:ind w:left="6480" w:hanging="180"/>
      </w:pPr>
    </w:lvl>
  </w:abstractNum>
  <w:num w:numId="1" w16cid:durableId="417874114">
    <w:abstractNumId w:val="9"/>
  </w:num>
  <w:num w:numId="2" w16cid:durableId="1523861558">
    <w:abstractNumId w:val="7"/>
  </w:num>
  <w:num w:numId="3" w16cid:durableId="1740589072">
    <w:abstractNumId w:val="6"/>
  </w:num>
  <w:num w:numId="4" w16cid:durableId="825899947">
    <w:abstractNumId w:val="5"/>
  </w:num>
  <w:num w:numId="5" w16cid:durableId="1968776073">
    <w:abstractNumId w:val="4"/>
  </w:num>
  <w:num w:numId="6" w16cid:durableId="1261110355">
    <w:abstractNumId w:val="8"/>
  </w:num>
  <w:num w:numId="7" w16cid:durableId="1567453485">
    <w:abstractNumId w:val="3"/>
  </w:num>
  <w:num w:numId="8" w16cid:durableId="281806375">
    <w:abstractNumId w:val="2"/>
  </w:num>
  <w:num w:numId="9" w16cid:durableId="483817331">
    <w:abstractNumId w:val="1"/>
  </w:num>
  <w:num w:numId="10" w16cid:durableId="2110196443">
    <w:abstractNumId w:val="0"/>
  </w:num>
  <w:num w:numId="11" w16cid:durableId="113867031">
    <w:abstractNumId w:val="11"/>
  </w:num>
  <w:num w:numId="12" w16cid:durableId="1027831721">
    <w:abstractNumId w:val="15"/>
  </w:num>
  <w:num w:numId="13" w16cid:durableId="1381243456">
    <w:abstractNumId w:val="14"/>
  </w:num>
  <w:num w:numId="14" w16cid:durableId="55513683">
    <w:abstractNumId w:val="12"/>
  </w:num>
  <w:num w:numId="15" w16cid:durableId="239675624">
    <w:abstractNumId w:val="13"/>
  </w:num>
  <w:num w:numId="16" w16cid:durableId="1776947557">
    <w:abstractNumId w:val="10"/>
  </w:num>
  <w:num w:numId="17" w16cid:durableId="1421488205">
    <w:abstractNumId w:val="11"/>
  </w:num>
  <w:num w:numId="18" w16cid:durableId="1148860876">
    <w:abstractNumId w:val="15"/>
  </w:num>
  <w:num w:numId="19" w16cid:durableId="60295735">
    <w:abstractNumId w:val="14"/>
  </w:num>
  <w:num w:numId="20" w16cid:durableId="1357286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E5"/>
    <w:rsid w:val="00256B30"/>
    <w:rsid w:val="00BD7F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C3357"/>
  <w15:chartTrackingRefBased/>
  <w15:docId w15:val="{7873DA27-365E-49EA-8D70-495F457C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link w:val="ATSHeading3Char"/>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256B30"/>
    <w:pPr>
      <w:spacing w:before="120" w:after="120"/>
    </w:pPr>
    <w:rPr>
      <w:rFonts w:eastAsiaTheme="minorEastAsia"/>
      <w:lang w:eastAsia="en-GB"/>
    </w:rPr>
  </w:style>
  <w:style w:type="character" w:customStyle="1" w:styleId="ASNormalChar">
    <w:name w:val="AS Normal Char"/>
    <w:link w:val="ASNormal"/>
    <w:locked/>
    <w:rsid w:val="00256B30"/>
    <w:rPr>
      <w:rFonts w:eastAsiaTheme="minorEastAsia"/>
      <w:sz w:val="22"/>
      <w:szCs w:val="24"/>
      <w:lang w:val="en-GB" w:eastAsia="en-GB"/>
    </w:rPr>
  </w:style>
  <w:style w:type="character" w:customStyle="1" w:styleId="ATSHeading2Char">
    <w:name w:val="ATS Heading 2 Char"/>
    <w:link w:val="ATSHeading2"/>
    <w:locked/>
    <w:rsid w:val="00256B30"/>
    <w:rPr>
      <w:rFonts w:ascii="Arial" w:hAnsi="Arial"/>
      <w:b/>
      <w:i/>
      <w:sz w:val="24"/>
      <w:szCs w:val="22"/>
      <w:lang w:val="en-GB" w:eastAsia="en-GB"/>
    </w:rPr>
  </w:style>
  <w:style w:type="character" w:customStyle="1" w:styleId="ATSHeading3Char">
    <w:name w:val="ATS Heading 3 Char"/>
    <w:link w:val="ATSHeading3"/>
    <w:locked/>
    <w:rsid w:val="00256B30"/>
    <w:rPr>
      <w:b/>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941</Words>
  <Characters>5455</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2023-04-18T16:01:00Z</dcterms:modified>
</cp:coreProperties>
</file>