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19109" w14:textId="77777777" w:rsidR="00C26F2D" w:rsidRPr="00BF077B" w:rsidRDefault="00FD0121" w:rsidP="00BF077B">
      <w:pPr>
        <w:pStyle w:val="ATSNormal"/>
        <w:rPr>
          <w:rStyle w:val="Ttulodellibro"/>
        </w:rPr>
      </w:pPr>
    </w:p>
    <w:p w14:paraId="14E5D9E4" w14:textId="77777777" w:rsidR="002F0A13" w:rsidRDefault="00FD0121" w:rsidP="004B4A60">
      <w:pPr>
        <w:rPr>
          <w:b/>
          <w:u w:val="single"/>
          <w:lang w:val="es-ES_tradnl"/>
        </w:rPr>
      </w:pPr>
    </w:p>
    <w:p w14:paraId="50E4CE94" w14:textId="77777777" w:rsidR="002F0A13" w:rsidRDefault="00FD0121" w:rsidP="004B4A60">
      <w:pPr>
        <w:rPr>
          <w:b/>
          <w:u w:val="single"/>
          <w:lang w:val="es-ES_tradnl"/>
        </w:rPr>
      </w:pPr>
    </w:p>
    <w:p w14:paraId="74D5D9EE" w14:textId="77777777" w:rsidR="002F0A13" w:rsidRDefault="00FD0121" w:rsidP="004B4A60">
      <w:pPr>
        <w:rPr>
          <w:b/>
          <w:u w:val="single"/>
          <w:lang w:val="es-ES_tradnl"/>
        </w:rPr>
      </w:pPr>
    </w:p>
    <w:p w14:paraId="4B167B51" w14:textId="77777777" w:rsidR="002F0A13" w:rsidRDefault="00FD0121" w:rsidP="004B4A60">
      <w:pPr>
        <w:rPr>
          <w:b/>
          <w:u w:val="single"/>
          <w:lang w:val="es-ES_tradnl"/>
        </w:rPr>
      </w:pPr>
    </w:p>
    <w:p w14:paraId="3885B602" w14:textId="77777777" w:rsidR="00C26F2D" w:rsidRDefault="00FD0121" w:rsidP="004B4A60">
      <w:pPr>
        <w:rPr>
          <w:b/>
          <w:u w:val="single"/>
          <w:lang w:val="es-ES_tradnl"/>
        </w:rPr>
      </w:pPr>
    </w:p>
    <w:p w14:paraId="7CA42D8F" w14:textId="77777777" w:rsidR="004B4A60" w:rsidRPr="0057246E" w:rsidRDefault="00FD0121" w:rsidP="001B789F">
      <w:pPr>
        <w:pStyle w:val="ATSTitle"/>
      </w:pPr>
      <w:bookmarkStart w:id="0" w:name="name"/>
      <w:r>
        <w:t xml:space="preserve">The retrospective modeling as an approach to cumulative impacts assessment due to operation of scientific stations in the Antarctic </w:t>
      </w:r>
      <w:bookmarkEnd w:id="0"/>
    </w:p>
    <w:p w14:paraId="4174C80D" w14:textId="77777777" w:rsidR="004B4A60" w:rsidRPr="0057246E" w:rsidRDefault="00FD0121" w:rsidP="00F75424">
      <w:pPr>
        <w:jc w:val="center"/>
      </w:pPr>
    </w:p>
    <w:p w14:paraId="382B735D" w14:textId="77777777" w:rsidR="004B4A60" w:rsidRPr="002F0A13" w:rsidRDefault="00FD0121" w:rsidP="002F0A13"/>
    <w:p w14:paraId="75F58C0D" w14:textId="77777777" w:rsidR="004B4A60" w:rsidRDefault="00FD0121" w:rsidP="00F75424">
      <w:pPr>
        <w:jc w:val="center"/>
      </w:pPr>
      <w:bookmarkStart w:id="1" w:name="memo"/>
      <w:bookmarkEnd w:id="1"/>
    </w:p>
    <w:p w14:paraId="680AC3AF" w14:textId="77777777" w:rsidR="0097629D" w:rsidRDefault="00FD0121" w:rsidP="00F75424">
      <w:pPr>
        <w:jc w:val="center"/>
      </w:pPr>
    </w:p>
    <w:p w14:paraId="0001FF3F" w14:textId="77777777" w:rsidR="0097629D" w:rsidRDefault="00FD0121" w:rsidP="00F75424">
      <w:pPr>
        <w:jc w:val="center"/>
      </w:pPr>
    </w:p>
    <w:p w14:paraId="67A9D23A" w14:textId="77777777" w:rsidR="0097629D" w:rsidRDefault="00FD0121" w:rsidP="00F75424">
      <w:pPr>
        <w:jc w:val="center"/>
      </w:pPr>
    </w:p>
    <w:p w14:paraId="78F2D9B4" w14:textId="77777777" w:rsidR="0097629D" w:rsidRPr="00C26F2D" w:rsidRDefault="00FD0121" w:rsidP="00F75424">
      <w:pPr>
        <w:jc w:val="center"/>
      </w:pPr>
    </w:p>
    <w:p w14:paraId="1796C5E7" w14:textId="77777777" w:rsidR="004B4A60" w:rsidRPr="0057246E" w:rsidRDefault="00FD0121" w:rsidP="004B4A60"/>
    <w:p w14:paraId="0E32FDF8" w14:textId="77777777" w:rsidR="00C26F2D" w:rsidRDefault="00FD0121"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5545DEC5" w14:textId="77777777" w:rsidR="004B4A60" w:rsidRDefault="00FD0121" w:rsidP="00952E9F"/>
    <w:p w14:paraId="67E95EBA" w14:textId="77777777" w:rsidR="00FD0121" w:rsidRPr="00E265A6" w:rsidRDefault="00FD0121" w:rsidP="00FD0121">
      <w:pPr>
        <w:jc w:val="center"/>
        <w:rPr>
          <w:rFonts w:ascii="Arial" w:hAnsi="Arial" w:cs="Arial"/>
          <w:b/>
          <w:sz w:val="32"/>
          <w:szCs w:val="32"/>
        </w:rPr>
      </w:pPr>
      <w:r w:rsidRPr="00E265A6">
        <w:rPr>
          <w:rFonts w:ascii="Arial" w:hAnsi="Arial" w:cs="Arial"/>
          <w:b/>
          <w:sz w:val="32"/>
          <w:szCs w:val="32"/>
        </w:rPr>
        <w:t xml:space="preserve">The retrospective </w:t>
      </w:r>
      <w:proofErr w:type="spellStart"/>
      <w:r w:rsidRPr="00E265A6">
        <w:rPr>
          <w:rFonts w:ascii="Arial" w:hAnsi="Arial" w:cs="Arial"/>
          <w:b/>
          <w:sz w:val="32"/>
          <w:szCs w:val="32"/>
        </w:rPr>
        <w:t>modeling</w:t>
      </w:r>
      <w:proofErr w:type="spellEnd"/>
      <w:r w:rsidRPr="00E265A6">
        <w:rPr>
          <w:rFonts w:ascii="Arial" w:hAnsi="Arial" w:cs="Arial"/>
          <w:b/>
          <w:sz w:val="32"/>
          <w:szCs w:val="32"/>
        </w:rPr>
        <w:t xml:space="preserve"> as an approach to cumulative impacts assessment due to operation of scientific stations in </w:t>
      </w:r>
      <w:r>
        <w:rPr>
          <w:rFonts w:ascii="Arial" w:hAnsi="Arial" w:cs="Arial"/>
          <w:b/>
          <w:sz w:val="32"/>
          <w:szCs w:val="32"/>
        </w:rPr>
        <w:t xml:space="preserve">the </w:t>
      </w:r>
      <w:r w:rsidRPr="00E265A6">
        <w:rPr>
          <w:rFonts w:ascii="Arial" w:hAnsi="Arial" w:cs="Arial"/>
          <w:b/>
          <w:sz w:val="32"/>
          <w:szCs w:val="32"/>
        </w:rPr>
        <w:t xml:space="preserve">Antarctic </w:t>
      </w:r>
    </w:p>
    <w:p w14:paraId="7EE3F68F" w14:textId="77777777" w:rsidR="00FD0121" w:rsidRPr="001A3EAA" w:rsidRDefault="00FD0121" w:rsidP="00FD0121">
      <w:pPr>
        <w:jc w:val="center"/>
        <w:rPr>
          <w:rFonts w:ascii="Arial" w:hAnsi="Arial" w:cs="Arial"/>
          <w:b/>
          <w:szCs w:val="22"/>
        </w:rPr>
      </w:pPr>
    </w:p>
    <w:p w14:paraId="0A76C8DC" w14:textId="77777777" w:rsidR="00FD0121" w:rsidRPr="00902C87" w:rsidRDefault="00FD0121" w:rsidP="00FD0121">
      <w:pPr>
        <w:spacing w:line="288" w:lineRule="auto"/>
        <w:jc w:val="center"/>
        <w:rPr>
          <w:b/>
          <w:szCs w:val="22"/>
          <w:highlight w:val="yellow"/>
        </w:rPr>
      </w:pPr>
      <w:r w:rsidRPr="00902C87">
        <w:rPr>
          <w:b/>
          <w:szCs w:val="22"/>
        </w:rPr>
        <w:t xml:space="preserve">Information paper </w:t>
      </w:r>
      <w:r>
        <w:rPr>
          <w:b/>
          <w:szCs w:val="22"/>
        </w:rPr>
        <w:t>submit</w:t>
      </w:r>
      <w:r w:rsidRPr="00902C87">
        <w:rPr>
          <w:b/>
          <w:szCs w:val="22"/>
        </w:rPr>
        <w:t>ted by the Republic of Belarus</w:t>
      </w:r>
    </w:p>
    <w:p w14:paraId="0A044B9C" w14:textId="77777777" w:rsidR="00FD0121" w:rsidRPr="001A3EAA" w:rsidRDefault="00FD0121" w:rsidP="00FD0121">
      <w:pPr>
        <w:jc w:val="center"/>
        <w:rPr>
          <w:rFonts w:ascii="Arial" w:hAnsi="Arial" w:cs="Arial"/>
          <w:b/>
          <w:szCs w:val="22"/>
        </w:rPr>
      </w:pPr>
    </w:p>
    <w:p w14:paraId="61D54F2D" w14:textId="77777777" w:rsidR="00FD0121" w:rsidRPr="00AD408E" w:rsidRDefault="00FD0121" w:rsidP="00FD0121">
      <w:pPr>
        <w:spacing w:after="160"/>
        <w:jc w:val="both"/>
      </w:pPr>
      <w:r w:rsidRPr="00401E84">
        <w:t>Cumulative impacts onto Antarctic environment belong to less methodologically worked out among the impacts</w:t>
      </w:r>
      <w:r>
        <w:t>,</w:t>
      </w:r>
      <w:r w:rsidRPr="00401E84">
        <w:t xml:space="preserve"> which should be assessed according to the Protocol on Environmental Protection.</w:t>
      </w:r>
      <w:r w:rsidRPr="00A24433">
        <w:t xml:space="preserve"> </w:t>
      </w:r>
      <w:r w:rsidRPr="00AD408E">
        <w:t xml:space="preserve">The Information </w:t>
      </w:r>
      <w:r>
        <w:t>P</w:t>
      </w:r>
      <w:r w:rsidRPr="00AD408E">
        <w:t>aper is intended to draw attention to supplement to the progress on this issue.</w:t>
      </w:r>
    </w:p>
    <w:p w14:paraId="4F4B5155" w14:textId="77777777" w:rsidR="00FD0121" w:rsidRPr="00AD408E" w:rsidRDefault="00FD0121" w:rsidP="00FD0121">
      <w:pPr>
        <w:spacing w:after="160"/>
        <w:jc w:val="both"/>
      </w:pPr>
      <w:r w:rsidRPr="00AD408E">
        <w:t>In the late 19</w:t>
      </w:r>
      <w:r w:rsidRPr="00AD408E">
        <w:rPr>
          <w:vertAlign w:val="superscript"/>
        </w:rPr>
        <w:t>th</w:t>
      </w:r>
      <w:r w:rsidRPr="00AD408E">
        <w:t xml:space="preserve"> and early 20</w:t>
      </w:r>
      <w:r w:rsidRPr="00AD408E">
        <w:rPr>
          <w:vertAlign w:val="superscript"/>
        </w:rPr>
        <w:t>th</w:t>
      </w:r>
      <w:r w:rsidRPr="00AD408E">
        <w:t xml:space="preserve"> centuries, construction of </w:t>
      </w:r>
      <w:r w:rsidRPr="001C2FD7">
        <w:t>the first</w:t>
      </w:r>
      <w:r w:rsidRPr="00AD408E">
        <w:t xml:space="preserve"> stations in Antarctica</w:t>
      </w:r>
      <w:r w:rsidRPr="001C2FD7">
        <w:t xml:space="preserve"> </w:t>
      </w:r>
      <w:r w:rsidRPr="00AD408E">
        <w:t xml:space="preserve">began. This process accelerated during the International Geophysical Year (1957/1958) and since then, it is believed </w:t>
      </w:r>
      <w:r w:rsidRPr="00004176">
        <w:t>(</w:t>
      </w:r>
      <w:r w:rsidRPr="00004176">
        <w:rPr>
          <w:color w:val="000000" w:themeColor="text1"/>
          <w:shd w:val="clear" w:color="auto" w:fill="FFFFFF"/>
        </w:rPr>
        <w:t>Tin</w:t>
      </w:r>
      <w:r w:rsidRPr="00004176">
        <w:rPr>
          <w:color w:val="000000" w:themeColor="text1"/>
        </w:rPr>
        <w:t xml:space="preserve"> </w:t>
      </w:r>
      <w:r w:rsidRPr="00004176">
        <w:rPr>
          <w:rStyle w:val="fontstyle01"/>
          <w:color w:val="000000" w:themeColor="text1"/>
        </w:rPr>
        <w:t>et al.</w:t>
      </w:r>
      <w:r w:rsidRPr="00004176">
        <w:t xml:space="preserve">, </w:t>
      </w:r>
      <w:r w:rsidRPr="00004176">
        <w:rPr>
          <w:color w:val="000000" w:themeColor="text1"/>
        </w:rPr>
        <w:t>2009)</w:t>
      </w:r>
      <w:r w:rsidRPr="00062C24">
        <w:rPr>
          <w:color w:val="000000" w:themeColor="text1"/>
        </w:rPr>
        <w:t xml:space="preserve"> that the intensity and scale of human activity in Antarctica have continued to grow. But </w:t>
      </w:r>
      <w:r>
        <w:t>q</w:t>
      </w:r>
      <w:r w:rsidRPr="00AD408E">
        <w:t xml:space="preserve">uantitative assessment of trends of levels of anthropogenic impacts due to operation of Antarctic stations on the environment are </w:t>
      </w:r>
      <w:r>
        <w:t>still limited</w:t>
      </w:r>
      <w:r w:rsidRPr="00AD408E">
        <w:t>.</w:t>
      </w:r>
      <w:r w:rsidRPr="005961E4">
        <w:t xml:space="preserve"> The atmospheric impact </w:t>
      </w:r>
      <w:proofErr w:type="spellStart"/>
      <w:r w:rsidRPr="005961E4">
        <w:t>modeling</w:t>
      </w:r>
      <w:proofErr w:type="spellEnd"/>
      <w:r w:rsidRPr="005961E4">
        <w:t xml:space="preserve"> </w:t>
      </w:r>
      <w:r>
        <w:t>was</w:t>
      </w:r>
      <w:r w:rsidRPr="005961E4">
        <w:t xml:space="preserve"> started on the example of the </w:t>
      </w:r>
      <w:proofErr w:type="spellStart"/>
      <w:r w:rsidRPr="005961E4">
        <w:t>Vechern</w:t>
      </w:r>
      <w:r>
        <w:t>y</w:t>
      </w:r>
      <w:proofErr w:type="spellEnd"/>
      <w:r>
        <w:t xml:space="preserve"> O</w:t>
      </w:r>
      <w:r w:rsidRPr="005961E4">
        <w:t>asis (eastern part of the T</w:t>
      </w:r>
      <w:r>
        <w:t>h</w:t>
      </w:r>
      <w:r w:rsidRPr="005961E4">
        <w:t>a</w:t>
      </w:r>
      <w:r>
        <w:t>la H</w:t>
      </w:r>
      <w:r w:rsidRPr="005961E4">
        <w:t xml:space="preserve">ills) for the period from 1985 to 2015 was continued for a larger area </w:t>
      </w:r>
      <w:r>
        <w:t>and</w:t>
      </w:r>
      <w:r w:rsidRPr="005961E4">
        <w:t xml:space="preserve"> </w:t>
      </w:r>
      <w:r>
        <w:t xml:space="preserve">for </w:t>
      </w:r>
      <w:r w:rsidRPr="005961E4">
        <w:t xml:space="preserve">a longer period with higher </w:t>
      </w:r>
      <w:r w:rsidRPr="00AD408E">
        <w:t>temporal</w:t>
      </w:r>
      <w:r w:rsidRPr="005961E4">
        <w:t xml:space="preserve"> resolution (</w:t>
      </w:r>
      <w:proofErr w:type="spellStart"/>
      <w:r w:rsidRPr="005961E4">
        <w:t>Kakareka</w:t>
      </w:r>
      <w:proofErr w:type="spellEnd"/>
      <w:r w:rsidRPr="005961E4">
        <w:t xml:space="preserve"> and </w:t>
      </w:r>
      <w:proofErr w:type="spellStart"/>
      <w:r w:rsidRPr="005961E4">
        <w:t>Salivonchyk</w:t>
      </w:r>
      <w:proofErr w:type="spellEnd"/>
      <w:r w:rsidRPr="005961E4">
        <w:t>, 2022)</w:t>
      </w:r>
      <w:r w:rsidRPr="00AD408E">
        <w:t>.</w:t>
      </w:r>
    </w:p>
    <w:p w14:paraId="177BF782" w14:textId="77777777" w:rsidR="00FD0121" w:rsidRPr="00AD408E" w:rsidRDefault="00FD0121" w:rsidP="00FD0121">
      <w:pPr>
        <w:autoSpaceDE w:val="0"/>
        <w:autoSpaceDN w:val="0"/>
        <w:adjustRightInd w:val="0"/>
        <w:spacing w:after="160"/>
        <w:jc w:val="both"/>
      </w:pPr>
      <w:r w:rsidRPr="00AD408E">
        <w:t>The article is devoted to the assessment of trends of atmospheric air pollution and atmospheric impacts on the environment in the oases of the Thala Hills, Enderby Land, East Antarctica. Estimates of annual emission of SO</w:t>
      </w:r>
      <w:r w:rsidRPr="00AD408E">
        <w:rPr>
          <w:vertAlign w:val="subscript"/>
        </w:rPr>
        <w:t>2</w:t>
      </w:r>
      <w:r w:rsidRPr="00AD408E">
        <w:t>, NOx, PM</w:t>
      </w:r>
      <w:r w:rsidRPr="00AD408E">
        <w:rPr>
          <w:vertAlign w:val="subscript"/>
        </w:rPr>
        <w:t>10</w:t>
      </w:r>
      <w:r w:rsidRPr="00AD408E">
        <w:t xml:space="preserve"> and CO and their dynamics over 56 years o</w:t>
      </w:r>
      <w:r w:rsidRPr="00AD408E">
        <w:rPr>
          <w:rFonts w:eastAsia="TimesNewRomanPSMT"/>
        </w:rPr>
        <w:t>f Thala Hills exploration</w:t>
      </w:r>
      <w:r w:rsidRPr="00AD408E">
        <w:t xml:space="preserve"> are given, as well as levels of surface concentrations of SO</w:t>
      </w:r>
      <w:r w:rsidRPr="00AD408E">
        <w:rPr>
          <w:vertAlign w:val="subscript"/>
        </w:rPr>
        <w:t>2</w:t>
      </w:r>
      <w:r w:rsidRPr="00AD408E">
        <w:t>, NOx, PM</w:t>
      </w:r>
      <w:r w:rsidRPr="00AD408E">
        <w:rPr>
          <w:vertAlign w:val="subscript"/>
        </w:rPr>
        <w:t>10</w:t>
      </w:r>
      <w:r w:rsidRPr="00AD408E">
        <w:t xml:space="preserve"> and PM</w:t>
      </w:r>
      <w:r w:rsidRPr="00AD408E">
        <w:rPr>
          <w:vertAlign w:val="subscript"/>
        </w:rPr>
        <w:t xml:space="preserve">10 </w:t>
      </w:r>
      <w:r w:rsidRPr="00AD408E">
        <w:t xml:space="preserve">atmospheric deposition using air dispersion </w:t>
      </w:r>
      <w:proofErr w:type="spellStart"/>
      <w:r w:rsidRPr="00AD408E">
        <w:t>modeling</w:t>
      </w:r>
      <w:proofErr w:type="spellEnd"/>
      <w:r w:rsidRPr="00AD408E">
        <w:t>. It is shown, in particular, that average annual emissions of NOx, PM</w:t>
      </w:r>
      <w:r w:rsidRPr="00AD408E">
        <w:rPr>
          <w:vertAlign w:val="subscript"/>
        </w:rPr>
        <w:t>10</w:t>
      </w:r>
      <w:r w:rsidRPr="00AD408E">
        <w:t xml:space="preserve"> and CO peaked in the early 1990s and have decreased 30.9 times by now. </w:t>
      </w:r>
      <w:proofErr w:type="spellStart"/>
      <w:r w:rsidRPr="00AD408E">
        <w:t>Sulfur</w:t>
      </w:r>
      <w:proofErr w:type="spellEnd"/>
      <w:r w:rsidRPr="00AD408E">
        <w:t xml:space="preserve"> dioxide emissions were highest in the late 1960s – late 1970s, and decreased 270 times. </w:t>
      </w:r>
    </w:p>
    <w:p w14:paraId="09D2F099" w14:textId="77777777" w:rsidR="00FD0121" w:rsidRPr="00AD408E" w:rsidRDefault="00FD0121" w:rsidP="00FD0121">
      <w:pPr>
        <w:spacing w:after="160"/>
        <w:jc w:val="both"/>
        <w:rPr>
          <w:lang w:val="be-BY"/>
        </w:rPr>
      </w:pPr>
      <w:r w:rsidRPr="00AD408E">
        <w:t>R</w:t>
      </w:r>
      <w:r w:rsidRPr="00AD408E">
        <w:rPr>
          <w:lang w:val="be-BY"/>
        </w:rPr>
        <w:t>esults of compari</w:t>
      </w:r>
      <w:r w:rsidRPr="00AD408E">
        <w:t>son of</w:t>
      </w:r>
      <w:r w:rsidRPr="00AD408E">
        <w:rPr>
          <w:lang w:val="be-BY"/>
        </w:rPr>
        <w:t xml:space="preserve"> </w:t>
      </w:r>
      <w:proofErr w:type="spellStart"/>
      <w:r w:rsidRPr="00AD408E">
        <w:t>modeled</w:t>
      </w:r>
      <w:proofErr w:type="spellEnd"/>
      <w:r w:rsidRPr="00AD408E">
        <w:t xml:space="preserve"> air concentrations and depositions </w:t>
      </w:r>
      <w:r w:rsidRPr="00AD408E">
        <w:rPr>
          <w:lang w:val="be-BY"/>
        </w:rPr>
        <w:t xml:space="preserve">with the available </w:t>
      </w:r>
      <w:r w:rsidRPr="00AD408E">
        <w:t xml:space="preserve">data on measurement of air </w:t>
      </w:r>
      <w:r w:rsidRPr="00AD408E">
        <w:rPr>
          <w:lang w:val="be-BY"/>
        </w:rPr>
        <w:t xml:space="preserve">surface </w:t>
      </w:r>
      <w:r w:rsidRPr="00AD408E">
        <w:t xml:space="preserve">pollutant </w:t>
      </w:r>
      <w:r w:rsidRPr="00AD408E">
        <w:rPr>
          <w:lang w:val="be-BY"/>
        </w:rPr>
        <w:t xml:space="preserve">concentrations and atmospheric depositions are presented. </w:t>
      </w:r>
      <w:r w:rsidRPr="00AD408E">
        <w:t>S</w:t>
      </w:r>
      <w:r w:rsidRPr="00AD408E">
        <w:rPr>
          <w:lang w:val="be-BY"/>
        </w:rPr>
        <w:t>ources of uncertainties in the estimates of emissions, ground-level concentrations and depositions are described.</w:t>
      </w:r>
    </w:p>
    <w:p w14:paraId="7C64E429" w14:textId="77777777" w:rsidR="00FD0121" w:rsidRPr="00AD408E" w:rsidRDefault="00FD0121" w:rsidP="00FD0121">
      <w:pPr>
        <w:spacing w:after="160"/>
        <w:jc w:val="both"/>
      </w:pPr>
      <w:r w:rsidRPr="00AD408E">
        <w:t>Proposed approaches can be used to assess the cumulative impacts of ongoing and planned activities on atmospheric air and on other components of the environment through the atmospheric air in the Antarctic Treaty area.</w:t>
      </w:r>
    </w:p>
    <w:p w14:paraId="4591FD25" w14:textId="77777777" w:rsidR="00FD0121" w:rsidRPr="00AD408E" w:rsidRDefault="00FD0121" w:rsidP="00FD0121">
      <w:pPr>
        <w:spacing w:after="120"/>
      </w:pPr>
    </w:p>
    <w:p w14:paraId="0CA93ED9" w14:textId="77777777" w:rsidR="00FD0121" w:rsidRPr="001A3EAA" w:rsidRDefault="00FD0121" w:rsidP="00FD0121">
      <w:pPr>
        <w:spacing w:after="120"/>
        <w:rPr>
          <w:b/>
        </w:rPr>
      </w:pPr>
      <w:r w:rsidRPr="001A3EAA">
        <w:rPr>
          <w:b/>
        </w:rPr>
        <w:t>References</w:t>
      </w:r>
    </w:p>
    <w:p w14:paraId="53DCCC78" w14:textId="77777777" w:rsidR="00FD0121" w:rsidRPr="00062C24" w:rsidRDefault="00FD0121" w:rsidP="00FD0121">
      <w:pPr>
        <w:pStyle w:val="References"/>
        <w:spacing w:before="0" w:line="240" w:lineRule="auto"/>
        <w:ind w:left="567" w:hanging="567"/>
        <w:rPr>
          <w:color w:val="000000" w:themeColor="text1"/>
          <w:sz w:val="22"/>
          <w:szCs w:val="22"/>
        </w:rPr>
      </w:pPr>
      <w:r w:rsidRPr="00062C24">
        <w:rPr>
          <w:color w:val="000000" w:themeColor="text1"/>
          <w:sz w:val="22"/>
          <w:szCs w:val="22"/>
          <w:shd w:val="clear" w:color="auto" w:fill="FFFFFF"/>
        </w:rPr>
        <w:t xml:space="preserve">Tin, T., Fleming, Z. L., Hughes, K. A., </w:t>
      </w:r>
      <w:proofErr w:type="spellStart"/>
      <w:r w:rsidRPr="00062C24">
        <w:rPr>
          <w:color w:val="000000" w:themeColor="text1"/>
          <w:sz w:val="22"/>
          <w:szCs w:val="22"/>
          <w:shd w:val="clear" w:color="auto" w:fill="FFFFFF"/>
        </w:rPr>
        <w:t>Ainley</w:t>
      </w:r>
      <w:proofErr w:type="spellEnd"/>
      <w:r w:rsidRPr="00062C24">
        <w:rPr>
          <w:color w:val="000000" w:themeColor="text1"/>
          <w:sz w:val="22"/>
          <w:szCs w:val="22"/>
          <w:shd w:val="clear" w:color="auto" w:fill="FFFFFF"/>
        </w:rPr>
        <w:t xml:space="preserve">, D. G., Convey, P., Moreno, C. A., </w:t>
      </w:r>
      <w:r w:rsidRPr="00062C24">
        <w:rPr>
          <w:color w:val="000000" w:themeColor="text1"/>
          <w:sz w:val="22"/>
          <w:szCs w:val="22"/>
        </w:rPr>
        <w:t>Pfeiffer S., Scott J.</w:t>
      </w:r>
      <w:r w:rsidRPr="00062C24">
        <w:rPr>
          <w:color w:val="000000" w:themeColor="text1"/>
          <w:sz w:val="22"/>
          <w:szCs w:val="22"/>
          <w:shd w:val="clear" w:color="auto" w:fill="FFFFFF"/>
        </w:rPr>
        <w:t xml:space="preserve"> &amp; Snape, I. 2009. Impacts of local human activities on the Antarctic environment. </w:t>
      </w:r>
      <w:r w:rsidRPr="001C2FD7">
        <w:rPr>
          <w:color w:val="000000" w:themeColor="text1"/>
          <w:sz w:val="22"/>
          <w:szCs w:val="22"/>
          <w:shd w:val="clear" w:color="auto" w:fill="FFFFFF"/>
        </w:rPr>
        <w:t>Antarctic Science</w:t>
      </w:r>
      <w:r w:rsidRPr="00062C24">
        <w:rPr>
          <w:color w:val="000000" w:themeColor="text1"/>
          <w:sz w:val="22"/>
          <w:szCs w:val="22"/>
          <w:shd w:val="clear" w:color="auto" w:fill="FFFFFF"/>
        </w:rPr>
        <w:t>, 21(1), 3-33.</w:t>
      </w:r>
      <w:r w:rsidRPr="00062C24">
        <w:rPr>
          <w:color w:val="000000" w:themeColor="text1"/>
          <w:sz w:val="22"/>
          <w:szCs w:val="22"/>
        </w:rPr>
        <w:t xml:space="preserve"> </w:t>
      </w:r>
      <w:hyperlink r:id="rId11" w:tgtFrame="_blank" w:history="1">
        <w:r w:rsidRPr="001A3EAA">
          <w:rPr>
            <w:rStyle w:val="Hipervnculo"/>
            <w:color w:val="000000" w:themeColor="text1"/>
            <w:sz w:val="22"/>
            <w:szCs w:val="22"/>
            <w:u w:val="none"/>
            <w:shd w:val="clear" w:color="auto" w:fill="FFFFFF"/>
          </w:rPr>
          <w:t>https://doi.org/10.1017/S0954102009001722</w:t>
        </w:r>
      </w:hyperlink>
    </w:p>
    <w:p w14:paraId="20B05635" w14:textId="589CF5ED" w:rsidR="00FD0121" w:rsidRDefault="00FD0121" w:rsidP="00FD0121">
      <w:proofErr w:type="spellStart"/>
      <w:r w:rsidRPr="00062C24">
        <w:rPr>
          <w:bCs/>
          <w:color w:val="000000" w:themeColor="text1"/>
          <w:kern w:val="36"/>
          <w:szCs w:val="22"/>
        </w:rPr>
        <w:t>S.Kakareka</w:t>
      </w:r>
      <w:proofErr w:type="spellEnd"/>
      <w:r w:rsidRPr="00062C24">
        <w:rPr>
          <w:bCs/>
          <w:color w:val="000000" w:themeColor="text1"/>
          <w:kern w:val="36"/>
          <w:szCs w:val="22"/>
        </w:rPr>
        <w:t xml:space="preserve"> and S. </w:t>
      </w:r>
      <w:proofErr w:type="spellStart"/>
      <w:r w:rsidRPr="00062C24">
        <w:rPr>
          <w:bCs/>
          <w:color w:val="000000" w:themeColor="text1"/>
          <w:kern w:val="36"/>
          <w:szCs w:val="22"/>
        </w:rPr>
        <w:t>Salivonchyk</w:t>
      </w:r>
      <w:proofErr w:type="spellEnd"/>
      <w:r w:rsidRPr="00062C24">
        <w:rPr>
          <w:bCs/>
          <w:color w:val="000000" w:themeColor="text1"/>
          <w:kern w:val="36"/>
          <w:szCs w:val="22"/>
        </w:rPr>
        <w:t>. 2022. Retrospective modelling of air pollution due to the operation of scientific stations in Antarctica: an experience of reanalysis</w:t>
      </w:r>
      <w:r>
        <w:rPr>
          <w:bCs/>
          <w:color w:val="000000" w:themeColor="text1"/>
          <w:kern w:val="36"/>
          <w:szCs w:val="22"/>
        </w:rPr>
        <w:t xml:space="preserve">. </w:t>
      </w:r>
      <w:r w:rsidRPr="00062C24">
        <w:rPr>
          <w:color w:val="000000" w:themeColor="text1"/>
          <w:szCs w:val="22"/>
        </w:rPr>
        <w:t>Antarctic Science</w:t>
      </w:r>
      <w:r>
        <w:rPr>
          <w:color w:val="000000" w:themeColor="text1"/>
          <w:szCs w:val="22"/>
        </w:rPr>
        <w:t>,</w:t>
      </w:r>
      <w:r w:rsidRPr="00062C24">
        <w:rPr>
          <w:color w:val="000000" w:themeColor="text1"/>
          <w:szCs w:val="22"/>
        </w:rPr>
        <w:t xml:space="preserve"> 34</w:t>
      </w:r>
      <w:r>
        <w:rPr>
          <w:color w:val="000000" w:themeColor="text1"/>
          <w:szCs w:val="22"/>
        </w:rPr>
        <w:t xml:space="preserve"> (</w:t>
      </w:r>
      <w:r w:rsidRPr="00062C24">
        <w:rPr>
          <w:color w:val="000000" w:themeColor="text1"/>
          <w:szCs w:val="22"/>
        </w:rPr>
        <w:t>1</w:t>
      </w:r>
      <w:r>
        <w:rPr>
          <w:color w:val="000000" w:themeColor="text1"/>
          <w:szCs w:val="22"/>
        </w:rPr>
        <w:t xml:space="preserve">), </w:t>
      </w:r>
      <w:r w:rsidRPr="00062C24">
        <w:rPr>
          <w:color w:val="000000" w:themeColor="text1"/>
          <w:szCs w:val="22"/>
        </w:rPr>
        <w:t>45-57</w:t>
      </w:r>
      <w:r w:rsidRPr="001A3EAA">
        <w:rPr>
          <w:color w:val="000000" w:themeColor="text1"/>
          <w:szCs w:val="22"/>
        </w:rPr>
        <w:t xml:space="preserve">. </w:t>
      </w:r>
      <w:hyperlink r:id="rId12" w:history="1">
        <w:r w:rsidRPr="001A3EAA">
          <w:rPr>
            <w:rStyle w:val="Hipervnculo"/>
            <w:color w:val="000000" w:themeColor="text1"/>
            <w:szCs w:val="22"/>
            <w:u w:val="none"/>
          </w:rPr>
          <w:t>https://doi.org/10.1017/S0954102021000547</w:t>
        </w:r>
      </w:hyperlink>
    </w:p>
    <w:sectPr w:rsidR="00FD0121"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D4CD1" w14:textId="77777777" w:rsidR="00000000" w:rsidRDefault="00FD0121">
      <w:r>
        <w:separator/>
      </w:r>
    </w:p>
  </w:endnote>
  <w:endnote w:type="continuationSeparator" w:id="0">
    <w:p w14:paraId="4409C390" w14:textId="77777777" w:rsidR="00000000" w:rsidRDefault="00FD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BoldMT">
    <w:altName w:val="Times New Roman"/>
    <w:panose1 w:val="00000000000000000000"/>
    <w:charset w:val="00"/>
    <w:family w:val="roman"/>
    <w:notTrueType/>
    <w:pitch w:val="default"/>
  </w:font>
  <w:font w:name="TimesNewRomanPSMT">
    <w:altName w:val="MS Minch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3FA3" w14:textId="77777777" w:rsidR="00FA0B9F" w:rsidRDefault="00FD0121" w:rsidP="00CF5C82">
    <w:pPr>
      <w:framePr w:wrap="around" w:vAnchor="text" w:hAnchor="margin" w:xAlign="right" w:y="1"/>
    </w:pPr>
    <w:r>
      <w:fldChar w:fldCharType="begin"/>
    </w:r>
    <w:r>
      <w:instrText xml:space="preserve">PAGE  </w:instrText>
    </w:r>
    <w:r>
      <w:fldChar w:fldCharType="separate"/>
    </w:r>
    <w:r>
      <w:fldChar w:fldCharType="end"/>
    </w:r>
  </w:p>
  <w:p w14:paraId="16530112" w14:textId="77777777" w:rsidR="00FA0B9F" w:rsidRDefault="00FD0121"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BCAD" w14:textId="77777777" w:rsidR="00FA0B9F" w:rsidRDefault="00FD0121"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7951743" w14:textId="23109EEB" w:rsidR="00FA0B9F" w:rsidRDefault="00FD0121" w:rsidP="00FD0121">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ADA5E" w14:textId="77777777" w:rsidR="00E311C9" w:rsidRDefault="00FD0121"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7E8352C" w14:textId="77777777" w:rsidR="00E311C9" w:rsidRDefault="00FD0121"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016F0" w14:textId="77777777" w:rsidR="00000000" w:rsidRDefault="00FD0121">
      <w:r>
        <w:separator/>
      </w:r>
    </w:p>
  </w:footnote>
  <w:footnote w:type="continuationSeparator" w:id="0">
    <w:p w14:paraId="2F4B5DF2" w14:textId="77777777" w:rsidR="00000000" w:rsidRDefault="00FD01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BE4AD5" w14:paraId="63E0737D" w14:textId="77777777" w:rsidTr="002E12EC">
      <w:trPr>
        <w:trHeight w:val="344"/>
        <w:jc w:val="center"/>
      </w:trPr>
      <w:tc>
        <w:tcPr>
          <w:tcW w:w="5495" w:type="dxa"/>
        </w:tcPr>
        <w:p w14:paraId="72BFF03C" w14:textId="77777777" w:rsidR="00DB7C09" w:rsidRDefault="00FD0121" w:rsidP="00F968D4"/>
      </w:tc>
      <w:tc>
        <w:tcPr>
          <w:tcW w:w="4253" w:type="dxa"/>
          <w:gridSpan w:val="2"/>
        </w:tcPr>
        <w:p w14:paraId="48702801" w14:textId="77777777" w:rsidR="00DB7C09" w:rsidRPr="00BD47E4" w:rsidRDefault="00FD0121" w:rsidP="002A07BC">
          <w:pPr>
            <w:jc w:val="right"/>
            <w:rPr>
              <w:b/>
              <w:sz w:val="32"/>
              <w:szCs w:val="32"/>
            </w:rPr>
          </w:pPr>
          <w:bookmarkStart w:id="2" w:name="type"/>
          <w:r w:rsidRPr="00BD47E4">
            <w:rPr>
              <w:b/>
              <w:sz w:val="32"/>
              <w:szCs w:val="32"/>
            </w:rPr>
            <w:t>IP</w:t>
          </w:r>
          <w:bookmarkEnd w:id="2"/>
        </w:p>
      </w:tc>
      <w:tc>
        <w:tcPr>
          <w:tcW w:w="1524" w:type="dxa"/>
          <w:gridSpan w:val="2"/>
        </w:tcPr>
        <w:p w14:paraId="11BB9219" w14:textId="77777777" w:rsidR="00DB7C09" w:rsidRPr="00BD47E4" w:rsidRDefault="00FD0121" w:rsidP="00DB7C09">
          <w:pPr>
            <w:rPr>
              <w:b/>
              <w:sz w:val="32"/>
              <w:szCs w:val="32"/>
            </w:rPr>
          </w:pPr>
          <w:bookmarkStart w:id="3" w:name="number"/>
          <w:r w:rsidRPr="00BD47E4">
            <w:rPr>
              <w:b/>
              <w:sz w:val="32"/>
              <w:szCs w:val="32"/>
            </w:rPr>
            <w:t>27</w:t>
          </w:r>
          <w:bookmarkEnd w:id="3"/>
        </w:p>
      </w:tc>
    </w:tr>
    <w:tr w:rsidR="00BE4AD5" w14:paraId="79AA79DB" w14:textId="77777777" w:rsidTr="002E12EC">
      <w:trPr>
        <w:trHeight w:val="2165"/>
        <w:jc w:val="center"/>
      </w:trPr>
      <w:tc>
        <w:tcPr>
          <w:tcW w:w="5495" w:type="dxa"/>
        </w:tcPr>
        <w:p w14:paraId="34BB7B45" w14:textId="77777777" w:rsidR="00490760" w:rsidRPr="00EE4D48" w:rsidRDefault="00FD0121" w:rsidP="002A07BC">
          <w:pPr>
            <w:rPr>
              <w:b/>
              <w:sz w:val="28"/>
              <w:szCs w:val="28"/>
            </w:rPr>
          </w:pPr>
          <w:r>
            <w:rPr>
              <w:noProof/>
            </w:rPr>
            <w:drawing>
              <wp:inline distT="0" distB="0" distL="0" distR="0" wp14:anchorId="241AC174" wp14:editId="317C37B6">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15919"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774DF62" w14:textId="77777777" w:rsidR="00490760" w:rsidRPr="00FE5146" w:rsidRDefault="00FD0121" w:rsidP="00490760">
          <w:pPr>
            <w:jc w:val="right"/>
            <w:rPr>
              <w:sz w:val="144"/>
              <w:szCs w:val="144"/>
            </w:rPr>
          </w:pPr>
          <w:r w:rsidRPr="00FE5146">
            <w:rPr>
              <w:sz w:val="144"/>
              <w:szCs w:val="144"/>
            </w:rPr>
            <w:t>ENG</w:t>
          </w:r>
        </w:p>
      </w:tc>
    </w:tr>
    <w:tr w:rsidR="00BE4AD5" w14:paraId="626E9E5F" w14:textId="77777777" w:rsidTr="002E12EC">
      <w:trPr>
        <w:trHeight w:val="409"/>
        <w:jc w:val="center"/>
      </w:trPr>
      <w:tc>
        <w:tcPr>
          <w:tcW w:w="8500" w:type="dxa"/>
          <w:gridSpan w:val="2"/>
        </w:tcPr>
        <w:p w14:paraId="1C11BCCC" w14:textId="77777777" w:rsidR="00BD47E4" w:rsidRDefault="00FD0121" w:rsidP="002C30DA">
          <w:pPr>
            <w:jc w:val="right"/>
          </w:pPr>
          <w:r>
            <w:t>Agenda Item:</w:t>
          </w:r>
        </w:p>
      </w:tc>
      <w:tc>
        <w:tcPr>
          <w:tcW w:w="2382" w:type="dxa"/>
          <w:gridSpan w:val="2"/>
        </w:tcPr>
        <w:p w14:paraId="6F84A9DC" w14:textId="77777777" w:rsidR="00BD47E4" w:rsidRDefault="00FD0121" w:rsidP="002C30DA">
          <w:pPr>
            <w:jc w:val="right"/>
          </w:pPr>
          <w:bookmarkStart w:id="4" w:name="agenda"/>
          <w:r>
            <w:t>CEP 8b</w:t>
          </w:r>
          <w:bookmarkEnd w:id="4"/>
        </w:p>
      </w:tc>
      <w:tc>
        <w:tcPr>
          <w:tcW w:w="390" w:type="dxa"/>
        </w:tcPr>
        <w:p w14:paraId="4F754F43" w14:textId="77777777" w:rsidR="00BD47E4" w:rsidRDefault="00FD0121" w:rsidP="00387A65">
          <w:pPr>
            <w:jc w:val="right"/>
          </w:pPr>
        </w:p>
      </w:tc>
    </w:tr>
    <w:tr w:rsidR="00BE4AD5" w14:paraId="448200AD" w14:textId="77777777" w:rsidTr="002E12EC">
      <w:trPr>
        <w:trHeight w:val="397"/>
        <w:jc w:val="center"/>
      </w:trPr>
      <w:tc>
        <w:tcPr>
          <w:tcW w:w="8500" w:type="dxa"/>
          <w:gridSpan w:val="2"/>
        </w:tcPr>
        <w:p w14:paraId="48BE84F8" w14:textId="77777777" w:rsidR="00BD47E4" w:rsidRDefault="00FD0121" w:rsidP="002C30DA">
          <w:pPr>
            <w:jc w:val="right"/>
          </w:pPr>
          <w:r>
            <w:t>Presented by:</w:t>
          </w:r>
        </w:p>
      </w:tc>
      <w:tc>
        <w:tcPr>
          <w:tcW w:w="2382" w:type="dxa"/>
          <w:gridSpan w:val="2"/>
        </w:tcPr>
        <w:p w14:paraId="4FFFEB7E" w14:textId="77777777" w:rsidR="00BD47E4" w:rsidRDefault="00FD0121" w:rsidP="002C30DA">
          <w:pPr>
            <w:jc w:val="right"/>
          </w:pPr>
          <w:bookmarkStart w:id="5" w:name="party"/>
          <w:r>
            <w:t>Belarus</w:t>
          </w:r>
          <w:bookmarkEnd w:id="5"/>
        </w:p>
      </w:tc>
      <w:tc>
        <w:tcPr>
          <w:tcW w:w="390" w:type="dxa"/>
        </w:tcPr>
        <w:p w14:paraId="27FA32F7" w14:textId="77777777" w:rsidR="00BD47E4" w:rsidRDefault="00FD0121" w:rsidP="00387A65">
          <w:pPr>
            <w:jc w:val="right"/>
          </w:pPr>
        </w:p>
      </w:tc>
    </w:tr>
    <w:tr w:rsidR="00BE4AD5" w14:paraId="68FAD4F1" w14:textId="77777777" w:rsidTr="002E12EC">
      <w:trPr>
        <w:trHeight w:val="409"/>
        <w:jc w:val="center"/>
      </w:trPr>
      <w:tc>
        <w:tcPr>
          <w:tcW w:w="8500" w:type="dxa"/>
          <w:gridSpan w:val="2"/>
        </w:tcPr>
        <w:p w14:paraId="4A60C99C" w14:textId="77777777" w:rsidR="00BD47E4" w:rsidRDefault="00FD0121" w:rsidP="002C30DA">
          <w:pPr>
            <w:jc w:val="right"/>
          </w:pPr>
          <w:r>
            <w:t>Original:</w:t>
          </w:r>
        </w:p>
      </w:tc>
      <w:tc>
        <w:tcPr>
          <w:tcW w:w="2382" w:type="dxa"/>
          <w:gridSpan w:val="2"/>
        </w:tcPr>
        <w:p w14:paraId="7E233A90" w14:textId="77777777" w:rsidR="00BD47E4" w:rsidRDefault="00FD0121" w:rsidP="002C30DA">
          <w:pPr>
            <w:jc w:val="right"/>
          </w:pPr>
          <w:bookmarkStart w:id="6" w:name="language"/>
          <w:r>
            <w:t>Russian</w:t>
          </w:r>
          <w:bookmarkEnd w:id="6"/>
        </w:p>
      </w:tc>
      <w:tc>
        <w:tcPr>
          <w:tcW w:w="390" w:type="dxa"/>
        </w:tcPr>
        <w:p w14:paraId="288A9ECD" w14:textId="77777777" w:rsidR="00BD47E4" w:rsidRDefault="00FD0121" w:rsidP="00387A65">
          <w:pPr>
            <w:jc w:val="right"/>
          </w:pPr>
        </w:p>
      </w:tc>
    </w:tr>
    <w:tr w:rsidR="00BE4AD5" w14:paraId="489701B7" w14:textId="77777777" w:rsidTr="002E12EC">
      <w:trPr>
        <w:trHeight w:val="409"/>
        <w:jc w:val="center"/>
      </w:trPr>
      <w:tc>
        <w:tcPr>
          <w:tcW w:w="8500" w:type="dxa"/>
          <w:gridSpan w:val="2"/>
        </w:tcPr>
        <w:p w14:paraId="79C823C6" w14:textId="77777777" w:rsidR="0097629D" w:rsidRDefault="00FD0121" w:rsidP="002C30DA">
          <w:pPr>
            <w:jc w:val="right"/>
          </w:pPr>
          <w:r>
            <w:t>Submitted:</w:t>
          </w:r>
        </w:p>
      </w:tc>
      <w:tc>
        <w:tcPr>
          <w:tcW w:w="2382" w:type="dxa"/>
          <w:gridSpan w:val="2"/>
        </w:tcPr>
        <w:p w14:paraId="0E11574C" w14:textId="77777777" w:rsidR="0097629D" w:rsidRDefault="00FD0121" w:rsidP="0097629D">
          <w:pPr>
            <w:jc w:val="right"/>
          </w:pPr>
          <w:bookmarkStart w:id="7" w:name="date_submission"/>
          <w:r>
            <w:t>17 Apr 2023</w:t>
          </w:r>
          <w:bookmarkEnd w:id="7"/>
        </w:p>
      </w:tc>
      <w:tc>
        <w:tcPr>
          <w:tcW w:w="390" w:type="dxa"/>
        </w:tcPr>
        <w:p w14:paraId="4A4EB588" w14:textId="77777777" w:rsidR="0097629D" w:rsidRDefault="00FD0121" w:rsidP="00387A65">
          <w:pPr>
            <w:jc w:val="right"/>
          </w:pPr>
        </w:p>
      </w:tc>
    </w:tr>
  </w:tbl>
  <w:p w14:paraId="6429A51E" w14:textId="77777777" w:rsidR="00AE5DD0" w:rsidRDefault="00FD01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BE4AD5" w14:paraId="214B3B9E" w14:textId="77777777">
      <w:trPr>
        <w:trHeight w:val="354"/>
        <w:jc w:val="center"/>
      </w:trPr>
      <w:tc>
        <w:tcPr>
          <w:tcW w:w="9694" w:type="dxa"/>
        </w:tcPr>
        <w:p w14:paraId="5A431179" w14:textId="0B76F40C" w:rsidR="00AE5DD0" w:rsidRPr="00BD47E4" w:rsidRDefault="00FD0121" w:rsidP="00C26F2D">
          <w:pPr>
            <w:jc w:val="right"/>
            <w:rPr>
              <w:b/>
              <w:sz w:val="32"/>
              <w:szCs w:val="32"/>
            </w:rPr>
          </w:pPr>
          <w:r>
            <w:rPr>
              <w:b/>
              <w:sz w:val="32"/>
              <w:szCs w:val="32"/>
            </w:rPr>
            <w:t>IP</w:t>
          </w:r>
        </w:p>
      </w:tc>
      <w:tc>
        <w:tcPr>
          <w:tcW w:w="1332" w:type="dxa"/>
        </w:tcPr>
        <w:p w14:paraId="5A023229" w14:textId="6BBC97D5" w:rsidR="00AE5DD0" w:rsidRPr="00BD47E4" w:rsidRDefault="00FD0121" w:rsidP="00080F4C">
          <w:pPr>
            <w:rPr>
              <w:b/>
              <w:sz w:val="32"/>
              <w:szCs w:val="32"/>
            </w:rPr>
          </w:pPr>
          <w:r>
            <w:rPr>
              <w:b/>
              <w:sz w:val="32"/>
              <w:szCs w:val="32"/>
            </w:rPr>
            <w:t>27</w:t>
          </w:r>
        </w:p>
      </w:tc>
    </w:tr>
  </w:tbl>
  <w:p w14:paraId="5E3AE561" w14:textId="77777777" w:rsidR="00AE5DD0" w:rsidRDefault="00FD01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27A8CCE0">
      <w:start w:val="1"/>
      <w:numFmt w:val="bullet"/>
      <w:pStyle w:val="ATSBullet1"/>
      <w:lvlText w:val=""/>
      <w:lvlJc w:val="left"/>
      <w:pPr>
        <w:tabs>
          <w:tab w:val="num" w:pos="360"/>
        </w:tabs>
        <w:ind w:left="360" w:hanging="360"/>
      </w:pPr>
      <w:rPr>
        <w:rFonts w:ascii="Symbol" w:hAnsi="Symbol" w:hint="default"/>
        <w:color w:val="auto"/>
      </w:rPr>
    </w:lvl>
    <w:lvl w:ilvl="1" w:tplc="62C44E74" w:tentative="1">
      <w:start w:val="1"/>
      <w:numFmt w:val="bullet"/>
      <w:lvlText w:val="o"/>
      <w:lvlJc w:val="left"/>
      <w:pPr>
        <w:tabs>
          <w:tab w:val="num" w:pos="1440"/>
        </w:tabs>
        <w:ind w:left="1440" w:hanging="360"/>
      </w:pPr>
      <w:rPr>
        <w:rFonts w:ascii="Courier New" w:hAnsi="Courier New" w:cs="Courier New" w:hint="default"/>
      </w:rPr>
    </w:lvl>
    <w:lvl w:ilvl="2" w:tplc="162ACFA2" w:tentative="1">
      <w:start w:val="1"/>
      <w:numFmt w:val="bullet"/>
      <w:lvlText w:val=""/>
      <w:lvlJc w:val="left"/>
      <w:pPr>
        <w:tabs>
          <w:tab w:val="num" w:pos="2160"/>
        </w:tabs>
        <w:ind w:left="2160" w:hanging="360"/>
      </w:pPr>
      <w:rPr>
        <w:rFonts w:ascii="Wingdings" w:hAnsi="Wingdings" w:hint="default"/>
      </w:rPr>
    </w:lvl>
    <w:lvl w:ilvl="3" w:tplc="FA6E1A76" w:tentative="1">
      <w:start w:val="1"/>
      <w:numFmt w:val="bullet"/>
      <w:lvlText w:val=""/>
      <w:lvlJc w:val="left"/>
      <w:pPr>
        <w:tabs>
          <w:tab w:val="num" w:pos="2880"/>
        </w:tabs>
        <w:ind w:left="2880" w:hanging="360"/>
      </w:pPr>
      <w:rPr>
        <w:rFonts w:ascii="Symbol" w:hAnsi="Symbol" w:hint="default"/>
      </w:rPr>
    </w:lvl>
    <w:lvl w:ilvl="4" w:tplc="A8C29E38" w:tentative="1">
      <w:start w:val="1"/>
      <w:numFmt w:val="bullet"/>
      <w:lvlText w:val="o"/>
      <w:lvlJc w:val="left"/>
      <w:pPr>
        <w:tabs>
          <w:tab w:val="num" w:pos="3600"/>
        </w:tabs>
        <w:ind w:left="3600" w:hanging="360"/>
      </w:pPr>
      <w:rPr>
        <w:rFonts w:ascii="Courier New" w:hAnsi="Courier New" w:cs="Courier New" w:hint="default"/>
      </w:rPr>
    </w:lvl>
    <w:lvl w:ilvl="5" w:tplc="471EDC8E" w:tentative="1">
      <w:start w:val="1"/>
      <w:numFmt w:val="bullet"/>
      <w:lvlText w:val=""/>
      <w:lvlJc w:val="left"/>
      <w:pPr>
        <w:tabs>
          <w:tab w:val="num" w:pos="4320"/>
        </w:tabs>
        <w:ind w:left="4320" w:hanging="360"/>
      </w:pPr>
      <w:rPr>
        <w:rFonts w:ascii="Wingdings" w:hAnsi="Wingdings" w:hint="default"/>
      </w:rPr>
    </w:lvl>
    <w:lvl w:ilvl="6" w:tplc="D72AF53C" w:tentative="1">
      <w:start w:val="1"/>
      <w:numFmt w:val="bullet"/>
      <w:lvlText w:val=""/>
      <w:lvlJc w:val="left"/>
      <w:pPr>
        <w:tabs>
          <w:tab w:val="num" w:pos="5040"/>
        </w:tabs>
        <w:ind w:left="5040" w:hanging="360"/>
      </w:pPr>
      <w:rPr>
        <w:rFonts w:ascii="Symbol" w:hAnsi="Symbol" w:hint="default"/>
      </w:rPr>
    </w:lvl>
    <w:lvl w:ilvl="7" w:tplc="942262DA" w:tentative="1">
      <w:start w:val="1"/>
      <w:numFmt w:val="bullet"/>
      <w:lvlText w:val="o"/>
      <w:lvlJc w:val="left"/>
      <w:pPr>
        <w:tabs>
          <w:tab w:val="num" w:pos="5760"/>
        </w:tabs>
        <w:ind w:left="5760" w:hanging="360"/>
      </w:pPr>
      <w:rPr>
        <w:rFonts w:ascii="Courier New" w:hAnsi="Courier New" w:cs="Courier New" w:hint="default"/>
      </w:rPr>
    </w:lvl>
    <w:lvl w:ilvl="8" w:tplc="C1FEC77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818673A">
      <w:start w:val="1"/>
      <w:numFmt w:val="decimal"/>
      <w:lvlText w:val="%1)"/>
      <w:lvlJc w:val="left"/>
      <w:pPr>
        <w:tabs>
          <w:tab w:val="num" w:pos="340"/>
        </w:tabs>
        <w:ind w:left="340" w:hanging="340"/>
      </w:pPr>
      <w:rPr>
        <w:rFonts w:hint="default"/>
      </w:rPr>
    </w:lvl>
    <w:lvl w:ilvl="1" w:tplc="B9DA96CC" w:tentative="1">
      <w:start w:val="1"/>
      <w:numFmt w:val="lowerLetter"/>
      <w:lvlText w:val="%2."/>
      <w:lvlJc w:val="left"/>
      <w:pPr>
        <w:tabs>
          <w:tab w:val="num" w:pos="1440"/>
        </w:tabs>
        <w:ind w:left="1440" w:hanging="360"/>
      </w:pPr>
    </w:lvl>
    <w:lvl w:ilvl="2" w:tplc="9F748FBC" w:tentative="1">
      <w:start w:val="1"/>
      <w:numFmt w:val="lowerRoman"/>
      <w:lvlText w:val="%3."/>
      <w:lvlJc w:val="right"/>
      <w:pPr>
        <w:tabs>
          <w:tab w:val="num" w:pos="2160"/>
        </w:tabs>
        <w:ind w:left="2160" w:hanging="180"/>
      </w:pPr>
    </w:lvl>
    <w:lvl w:ilvl="3" w:tplc="B63E0F88" w:tentative="1">
      <w:start w:val="1"/>
      <w:numFmt w:val="decimal"/>
      <w:lvlText w:val="%4."/>
      <w:lvlJc w:val="left"/>
      <w:pPr>
        <w:tabs>
          <w:tab w:val="num" w:pos="2880"/>
        </w:tabs>
        <w:ind w:left="2880" w:hanging="360"/>
      </w:pPr>
    </w:lvl>
    <w:lvl w:ilvl="4" w:tplc="1E74BDE6" w:tentative="1">
      <w:start w:val="1"/>
      <w:numFmt w:val="lowerLetter"/>
      <w:lvlText w:val="%5."/>
      <w:lvlJc w:val="left"/>
      <w:pPr>
        <w:tabs>
          <w:tab w:val="num" w:pos="3600"/>
        </w:tabs>
        <w:ind w:left="3600" w:hanging="360"/>
      </w:pPr>
    </w:lvl>
    <w:lvl w:ilvl="5" w:tplc="AA421B2A" w:tentative="1">
      <w:start w:val="1"/>
      <w:numFmt w:val="lowerRoman"/>
      <w:lvlText w:val="%6."/>
      <w:lvlJc w:val="right"/>
      <w:pPr>
        <w:tabs>
          <w:tab w:val="num" w:pos="4320"/>
        </w:tabs>
        <w:ind w:left="4320" w:hanging="180"/>
      </w:pPr>
    </w:lvl>
    <w:lvl w:ilvl="6" w:tplc="72546B48" w:tentative="1">
      <w:start w:val="1"/>
      <w:numFmt w:val="decimal"/>
      <w:lvlText w:val="%7."/>
      <w:lvlJc w:val="left"/>
      <w:pPr>
        <w:tabs>
          <w:tab w:val="num" w:pos="5040"/>
        </w:tabs>
        <w:ind w:left="5040" w:hanging="360"/>
      </w:pPr>
    </w:lvl>
    <w:lvl w:ilvl="7" w:tplc="131443B2" w:tentative="1">
      <w:start w:val="1"/>
      <w:numFmt w:val="lowerLetter"/>
      <w:lvlText w:val="%8."/>
      <w:lvlJc w:val="left"/>
      <w:pPr>
        <w:tabs>
          <w:tab w:val="num" w:pos="5760"/>
        </w:tabs>
        <w:ind w:left="5760" w:hanging="360"/>
      </w:pPr>
    </w:lvl>
    <w:lvl w:ilvl="8" w:tplc="7924F21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ADA0CFE">
      <w:start w:val="1"/>
      <w:numFmt w:val="decimal"/>
      <w:lvlText w:val="%1."/>
      <w:lvlJc w:val="left"/>
      <w:pPr>
        <w:tabs>
          <w:tab w:val="num" w:pos="1057"/>
        </w:tabs>
        <w:ind w:left="1057" w:hanging="360"/>
      </w:pPr>
      <w:rPr>
        <w:rFonts w:hint="default"/>
      </w:rPr>
    </w:lvl>
    <w:lvl w:ilvl="1" w:tplc="DF5EDC66" w:tentative="1">
      <w:start w:val="1"/>
      <w:numFmt w:val="lowerLetter"/>
      <w:lvlText w:val="%2."/>
      <w:lvlJc w:val="left"/>
      <w:pPr>
        <w:tabs>
          <w:tab w:val="num" w:pos="2137"/>
        </w:tabs>
        <w:ind w:left="2137" w:hanging="360"/>
      </w:pPr>
    </w:lvl>
    <w:lvl w:ilvl="2" w:tplc="D21E547A" w:tentative="1">
      <w:start w:val="1"/>
      <w:numFmt w:val="lowerRoman"/>
      <w:lvlText w:val="%3."/>
      <w:lvlJc w:val="right"/>
      <w:pPr>
        <w:tabs>
          <w:tab w:val="num" w:pos="2857"/>
        </w:tabs>
        <w:ind w:left="2857" w:hanging="180"/>
      </w:pPr>
    </w:lvl>
    <w:lvl w:ilvl="3" w:tplc="65FE57E4" w:tentative="1">
      <w:start w:val="1"/>
      <w:numFmt w:val="decimal"/>
      <w:lvlText w:val="%4."/>
      <w:lvlJc w:val="left"/>
      <w:pPr>
        <w:tabs>
          <w:tab w:val="num" w:pos="3577"/>
        </w:tabs>
        <w:ind w:left="3577" w:hanging="360"/>
      </w:pPr>
    </w:lvl>
    <w:lvl w:ilvl="4" w:tplc="5C4EB23A" w:tentative="1">
      <w:start w:val="1"/>
      <w:numFmt w:val="lowerLetter"/>
      <w:lvlText w:val="%5."/>
      <w:lvlJc w:val="left"/>
      <w:pPr>
        <w:tabs>
          <w:tab w:val="num" w:pos="4297"/>
        </w:tabs>
        <w:ind w:left="4297" w:hanging="360"/>
      </w:pPr>
    </w:lvl>
    <w:lvl w:ilvl="5" w:tplc="DA6A9A22" w:tentative="1">
      <w:start w:val="1"/>
      <w:numFmt w:val="lowerRoman"/>
      <w:lvlText w:val="%6."/>
      <w:lvlJc w:val="right"/>
      <w:pPr>
        <w:tabs>
          <w:tab w:val="num" w:pos="5017"/>
        </w:tabs>
        <w:ind w:left="5017" w:hanging="180"/>
      </w:pPr>
    </w:lvl>
    <w:lvl w:ilvl="6" w:tplc="79702790" w:tentative="1">
      <w:start w:val="1"/>
      <w:numFmt w:val="decimal"/>
      <w:lvlText w:val="%7."/>
      <w:lvlJc w:val="left"/>
      <w:pPr>
        <w:tabs>
          <w:tab w:val="num" w:pos="5737"/>
        </w:tabs>
        <w:ind w:left="5737" w:hanging="360"/>
      </w:pPr>
    </w:lvl>
    <w:lvl w:ilvl="7" w:tplc="31E450F2" w:tentative="1">
      <w:start w:val="1"/>
      <w:numFmt w:val="lowerLetter"/>
      <w:lvlText w:val="%8."/>
      <w:lvlJc w:val="left"/>
      <w:pPr>
        <w:tabs>
          <w:tab w:val="num" w:pos="6457"/>
        </w:tabs>
        <w:ind w:left="6457" w:hanging="360"/>
      </w:pPr>
    </w:lvl>
    <w:lvl w:ilvl="8" w:tplc="A858C5D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A45287CA">
      <w:start w:val="1"/>
      <w:numFmt w:val="decimal"/>
      <w:pStyle w:val="ATSNumber1"/>
      <w:lvlText w:val="%1)"/>
      <w:lvlJc w:val="left"/>
      <w:pPr>
        <w:tabs>
          <w:tab w:val="num" w:pos="720"/>
        </w:tabs>
        <w:ind w:left="720" w:hanging="360"/>
      </w:pPr>
    </w:lvl>
    <w:lvl w:ilvl="1" w:tplc="E9FE539E" w:tentative="1">
      <w:start w:val="1"/>
      <w:numFmt w:val="lowerLetter"/>
      <w:lvlText w:val="%2."/>
      <w:lvlJc w:val="left"/>
      <w:pPr>
        <w:tabs>
          <w:tab w:val="num" w:pos="1440"/>
        </w:tabs>
        <w:ind w:left="1440" w:hanging="360"/>
      </w:pPr>
    </w:lvl>
    <w:lvl w:ilvl="2" w:tplc="320C5DC4" w:tentative="1">
      <w:start w:val="1"/>
      <w:numFmt w:val="lowerRoman"/>
      <w:lvlText w:val="%3."/>
      <w:lvlJc w:val="right"/>
      <w:pPr>
        <w:tabs>
          <w:tab w:val="num" w:pos="2160"/>
        </w:tabs>
        <w:ind w:left="2160" w:hanging="180"/>
      </w:pPr>
    </w:lvl>
    <w:lvl w:ilvl="3" w:tplc="85D812FC" w:tentative="1">
      <w:start w:val="1"/>
      <w:numFmt w:val="decimal"/>
      <w:lvlText w:val="%4."/>
      <w:lvlJc w:val="left"/>
      <w:pPr>
        <w:tabs>
          <w:tab w:val="num" w:pos="2880"/>
        </w:tabs>
        <w:ind w:left="2880" w:hanging="360"/>
      </w:pPr>
    </w:lvl>
    <w:lvl w:ilvl="4" w:tplc="89B425A8" w:tentative="1">
      <w:start w:val="1"/>
      <w:numFmt w:val="lowerLetter"/>
      <w:lvlText w:val="%5."/>
      <w:lvlJc w:val="left"/>
      <w:pPr>
        <w:tabs>
          <w:tab w:val="num" w:pos="3600"/>
        </w:tabs>
        <w:ind w:left="3600" w:hanging="360"/>
      </w:pPr>
    </w:lvl>
    <w:lvl w:ilvl="5" w:tplc="EFC86F40" w:tentative="1">
      <w:start w:val="1"/>
      <w:numFmt w:val="lowerRoman"/>
      <w:lvlText w:val="%6."/>
      <w:lvlJc w:val="right"/>
      <w:pPr>
        <w:tabs>
          <w:tab w:val="num" w:pos="4320"/>
        </w:tabs>
        <w:ind w:left="4320" w:hanging="180"/>
      </w:pPr>
    </w:lvl>
    <w:lvl w:ilvl="6" w:tplc="74EAA580" w:tentative="1">
      <w:start w:val="1"/>
      <w:numFmt w:val="decimal"/>
      <w:lvlText w:val="%7."/>
      <w:lvlJc w:val="left"/>
      <w:pPr>
        <w:tabs>
          <w:tab w:val="num" w:pos="5040"/>
        </w:tabs>
        <w:ind w:left="5040" w:hanging="360"/>
      </w:pPr>
    </w:lvl>
    <w:lvl w:ilvl="7" w:tplc="ABFA286C" w:tentative="1">
      <w:start w:val="1"/>
      <w:numFmt w:val="lowerLetter"/>
      <w:lvlText w:val="%8."/>
      <w:lvlJc w:val="left"/>
      <w:pPr>
        <w:tabs>
          <w:tab w:val="num" w:pos="5760"/>
        </w:tabs>
        <w:ind w:left="5760" w:hanging="360"/>
      </w:pPr>
    </w:lvl>
    <w:lvl w:ilvl="8" w:tplc="215418E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08A642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C10787A" w:tentative="1">
      <w:start w:val="1"/>
      <w:numFmt w:val="bullet"/>
      <w:lvlText w:val="o"/>
      <w:lvlJc w:val="left"/>
      <w:pPr>
        <w:tabs>
          <w:tab w:val="num" w:pos="2517"/>
        </w:tabs>
        <w:ind w:left="2517" w:hanging="360"/>
      </w:pPr>
      <w:rPr>
        <w:rFonts w:ascii="Courier New" w:hAnsi="Courier New" w:cs="Courier New" w:hint="default"/>
      </w:rPr>
    </w:lvl>
    <w:lvl w:ilvl="2" w:tplc="40C2ADA8" w:tentative="1">
      <w:start w:val="1"/>
      <w:numFmt w:val="bullet"/>
      <w:lvlText w:val=""/>
      <w:lvlJc w:val="left"/>
      <w:pPr>
        <w:tabs>
          <w:tab w:val="num" w:pos="3237"/>
        </w:tabs>
        <w:ind w:left="3237" w:hanging="360"/>
      </w:pPr>
      <w:rPr>
        <w:rFonts w:ascii="Wingdings" w:hAnsi="Wingdings" w:hint="default"/>
      </w:rPr>
    </w:lvl>
    <w:lvl w:ilvl="3" w:tplc="7E1C9BF6" w:tentative="1">
      <w:start w:val="1"/>
      <w:numFmt w:val="bullet"/>
      <w:lvlText w:val=""/>
      <w:lvlJc w:val="left"/>
      <w:pPr>
        <w:tabs>
          <w:tab w:val="num" w:pos="3957"/>
        </w:tabs>
        <w:ind w:left="3957" w:hanging="360"/>
      </w:pPr>
      <w:rPr>
        <w:rFonts w:ascii="Symbol" w:hAnsi="Symbol" w:hint="default"/>
      </w:rPr>
    </w:lvl>
    <w:lvl w:ilvl="4" w:tplc="B7FE2826" w:tentative="1">
      <w:start w:val="1"/>
      <w:numFmt w:val="bullet"/>
      <w:lvlText w:val="o"/>
      <w:lvlJc w:val="left"/>
      <w:pPr>
        <w:tabs>
          <w:tab w:val="num" w:pos="4677"/>
        </w:tabs>
        <w:ind w:left="4677" w:hanging="360"/>
      </w:pPr>
      <w:rPr>
        <w:rFonts w:ascii="Courier New" w:hAnsi="Courier New" w:cs="Courier New" w:hint="default"/>
      </w:rPr>
    </w:lvl>
    <w:lvl w:ilvl="5" w:tplc="9C68EC5C" w:tentative="1">
      <w:start w:val="1"/>
      <w:numFmt w:val="bullet"/>
      <w:lvlText w:val=""/>
      <w:lvlJc w:val="left"/>
      <w:pPr>
        <w:tabs>
          <w:tab w:val="num" w:pos="5397"/>
        </w:tabs>
        <w:ind w:left="5397" w:hanging="360"/>
      </w:pPr>
      <w:rPr>
        <w:rFonts w:ascii="Wingdings" w:hAnsi="Wingdings" w:hint="default"/>
      </w:rPr>
    </w:lvl>
    <w:lvl w:ilvl="6" w:tplc="195E9BC0" w:tentative="1">
      <w:start w:val="1"/>
      <w:numFmt w:val="bullet"/>
      <w:lvlText w:val=""/>
      <w:lvlJc w:val="left"/>
      <w:pPr>
        <w:tabs>
          <w:tab w:val="num" w:pos="6117"/>
        </w:tabs>
        <w:ind w:left="6117" w:hanging="360"/>
      </w:pPr>
      <w:rPr>
        <w:rFonts w:ascii="Symbol" w:hAnsi="Symbol" w:hint="default"/>
      </w:rPr>
    </w:lvl>
    <w:lvl w:ilvl="7" w:tplc="8F3C52C0" w:tentative="1">
      <w:start w:val="1"/>
      <w:numFmt w:val="bullet"/>
      <w:lvlText w:val="o"/>
      <w:lvlJc w:val="left"/>
      <w:pPr>
        <w:tabs>
          <w:tab w:val="num" w:pos="6837"/>
        </w:tabs>
        <w:ind w:left="6837" w:hanging="360"/>
      </w:pPr>
      <w:rPr>
        <w:rFonts w:ascii="Courier New" w:hAnsi="Courier New" w:cs="Courier New" w:hint="default"/>
      </w:rPr>
    </w:lvl>
    <w:lvl w:ilvl="8" w:tplc="E1CCF62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68E97A8">
      <w:start w:val="1"/>
      <w:numFmt w:val="decimal"/>
      <w:pStyle w:val="ATSNumber2"/>
      <w:lvlText w:val="%1."/>
      <w:lvlJc w:val="left"/>
      <w:pPr>
        <w:tabs>
          <w:tab w:val="num" w:pos="720"/>
        </w:tabs>
        <w:ind w:left="720" w:hanging="360"/>
      </w:pPr>
      <w:rPr>
        <w:rFonts w:hint="default"/>
      </w:rPr>
    </w:lvl>
    <w:lvl w:ilvl="1" w:tplc="9950F7FC" w:tentative="1">
      <w:start w:val="1"/>
      <w:numFmt w:val="lowerLetter"/>
      <w:lvlText w:val="%2."/>
      <w:lvlJc w:val="left"/>
      <w:pPr>
        <w:tabs>
          <w:tab w:val="num" w:pos="1440"/>
        </w:tabs>
        <w:ind w:left="1440" w:hanging="360"/>
      </w:pPr>
    </w:lvl>
    <w:lvl w:ilvl="2" w:tplc="36BC397C" w:tentative="1">
      <w:start w:val="1"/>
      <w:numFmt w:val="lowerRoman"/>
      <w:lvlText w:val="%3."/>
      <w:lvlJc w:val="right"/>
      <w:pPr>
        <w:tabs>
          <w:tab w:val="num" w:pos="2160"/>
        </w:tabs>
        <w:ind w:left="2160" w:hanging="180"/>
      </w:pPr>
    </w:lvl>
    <w:lvl w:ilvl="3" w:tplc="BC0EE190" w:tentative="1">
      <w:start w:val="1"/>
      <w:numFmt w:val="decimal"/>
      <w:lvlText w:val="%4."/>
      <w:lvlJc w:val="left"/>
      <w:pPr>
        <w:tabs>
          <w:tab w:val="num" w:pos="2880"/>
        </w:tabs>
        <w:ind w:left="2880" w:hanging="360"/>
      </w:pPr>
    </w:lvl>
    <w:lvl w:ilvl="4" w:tplc="E5347DB8" w:tentative="1">
      <w:start w:val="1"/>
      <w:numFmt w:val="lowerLetter"/>
      <w:lvlText w:val="%5."/>
      <w:lvlJc w:val="left"/>
      <w:pPr>
        <w:tabs>
          <w:tab w:val="num" w:pos="3600"/>
        </w:tabs>
        <w:ind w:left="3600" w:hanging="360"/>
      </w:pPr>
    </w:lvl>
    <w:lvl w:ilvl="5" w:tplc="8ECE1A4C" w:tentative="1">
      <w:start w:val="1"/>
      <w:numFmt w:val="lowerRoman"/>
      <w:lvlText w:val="%6."/>
      <w:lvlJc w:val="right"/>
      <w:pPr>
        <w:tabs>
          <w:tab w:val="num" w:pos="4320"/>
        </w:tabs>
        <w:ind w:left="4320" w:hanging="180"/>
      </w:pPr>
    </w:lvl>
    <w:lvl w:ilvl="6" w:tplc="2C809376" w:tentative="1">
      <w:start w:val="1"/>
      <w:numFmt w:val="decimal"/>
      <w:lvlText w:val="%7."/>
      <w:lvlJc w:val="left"/>
      <w:pPr>
        <w:tabs>
          <w:tab w:val="num" w:pos="5040"/>
        </w:tabs>
        <w:ind w:left="5040" w:hanging="360"/>
      </w:pPr>
    </w:lvl>
    <w:lvl w:ilvl="7" w:tplc="82EC1C40" w:tentative="1">
      <w:start w:val="1"/>
      <w:numFmt w:val="lowerLetter"/>
      <w:lvlText w:val="%8."/>
      <w:lvlJc w:val="left"/>
      <w:pPr>
        <w:tabs>
          <w:tab w:val="num" w:pos="5760"/>
        </w:tabs>
        <w:ind w:left="5760" w:hanging="360"/>
      </w:pPr>
    </w:lvl>
    <w:lvl w:ilvl="8" w:tplc="088885C0" w:tentative="1">
      <w:start w:val="1"/>
      <w:numFmt w:val="lowerRoman"/>
      <w:lvlText w:val="%9."/>
      <w:lvlJc w:val="right"/>
      <w:pPr>
        <w:tabs>
          <w:tab w:val="num" w:pos="6480"/>
        </w:tabs>
        <w:ind w:left="6480" w:hanging="180"/>
      </w:pPr>
    </w:lvl>
  </w:abstractNum>
  <w:num w:numId="1" w16cid:durableId="1343124876">
    <w:abstractNumId w:val="9"/>
  </w:num>
  <w:num w:numId="2" w16cid:durableId="217789292">
    <w:abstractNumId w:val="7"/>
  </w:num>
  <w:num w:numId="3" w16cid:durableId="49227627">
    <w:abstractNumId w:val="6"/>
  </w:num>
  <w:num w:numId="4" w16cid:durableId="2088307838">
    <w:abstractNumId w:val="5"/>
  </w:num>
  <w:num w:numId="5" w16cid:durableId="1153832788">
    <w:abstractNumId w:val="4"/>
  </w:num>
  <w:num w:numId="6" w16cid:durableId="469177207">
    <w:abstractNumId w:val="8"/>
  </w:num>
  <w:num w:numId="7" w16cid:durableId="370806564">
    <w:abstractNumId w:val="3"/>
  </w:num>
  <w:num w:numId="8" w16cid:durableId="45496229">
    <w:abstractNumId w:val="2"/>
  </w:num>
  <w:num w:numId="9" w16cid:durableId="857235790">
    <w:abstractNumId w:val="1"/>
  </w:num>
  <w:num w:numId="10" w16cid:durableId="12927994">
    <w:abstractNumId w:val="0"/>
  </w:num>
  <w:num w:numId="11" w16cid:durableId="335117014">
    <w:abstractNumId w:val="11"/>
  </w:num>
  <w:num w:numId="12" w16cid:durableId="2094400382">
    <w:abstractNumId w:val="15"/>
  </w:num>
  <w:num w:numId="13" w16cid:durableId="1218279473">
    <w:abstractNumId w:val="14"/>
  </w:num>
  <w:num w:numId="14" w16cid:durableId="1343557245">
    <w:abstractNumId w:val="12"/>
  </w:num>
  <w:num w:numId="15" w16cid:durableId="1153638054">
    <w:abstractNumId w:val="13"/>
  </w:num>
  <w:num w:numId="16" w16cid:durableId="879441941">
    <w:abstractNumId w:val="10"/>
  </w:num>
  <w:num w:numId="17" w16cid:durableId="1531986621">
    <w:abstractNumId w:val="11"/>
  </w:num>
  <w:num w:numId="18" w16cid:durableId="335812691">
    <w:abstractNumId w:val="15"/>
  </w:num>
  <w:num w:numId="19" w16cid:durableId="1908227485">
    <w:abstractNumId w:val="14"/>
  </w:num>
  <w:num w:numId="20" w16cid:durableId="18924249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D5"/>
    <w:rsid w:val="00BE4AD5"/>
    <w:rsid w:val="00FD01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D117F"/>
  <w15:chartTrackingRefBased/>
  <w15:docId w15:val="{186290DB-4113-4119-A55C-F4144762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References">
    <w:name w:val="References"/>
    <w:basedOn w:val="Normal"/>
    <w:qFormat/>
    <w:rsid w:val="00FD0121"/>
    <w:pPr>
      <w:spacing w:before="120" w:line="360" w:lineRule="auto"/>
      <w:ind w:left="720" w:hanging="720"/>
      <w:contextualSpacing/>
    </w:pPr>
    <w:rPr>
      <w:sz w:val="24"/>
      <w:lang w:eastAsia="en-GB"/>
    </w:rPr>
  </w:style>
  <w:style w:type="character" w:customStyle="1" w:styleId="fontstyle01">
    <w:name w:val="fontstyle01"/>
    <w:basedOn w:val="Fuentedeprrafopredeter"/>
    <w:rsid w:val="00FD0121"/>
    <w:rPr>
      <w:rFonts w:ascii="TimesNewRomanPS-BoldMT" w:hAnsi="TimesNewRomanPS-BoldMT"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7/S095410202100054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S095410200900172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2740</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2023-04-18T16:46:00Z</dcterms:modified>
</cp:coreProperties>
</file>