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9D2D" w14:textId="77777777" w:rsidR="00C26F2D" w:rsidRPr="00BF077B" w:rsidRDefault="002F03A0" w:rsidP="00BF077B">
      <w:pPr>
        <w:pStyle w:val="ATSNormal"/>
        <w:rPr>
          <w:rStyle w:val="Ttulodellibro"/>
        </w:rPr>
      </w:pPr>
    </w:p>
    <w:p w14:paraId="2D1E9FB1" w14:textId="77777777" w:rsidR="002F0A13" w:rsidRDefault="002F03A0" w:rsidP="004B4A60">
      <w:pPr>
        <w:rPr>
          <w:b/>
          <w:u w:val="single"/>
          <w:lang w:val="es-ES_tradnl"/>
        </w:rPr>
      </w:pPr>
    </w:p>
    <w:p w14:paraId="0AE102B3" w14:textId="77777777" w:rsidR="002F0A13" w:rsidRDefault="002F03A0" w:rsidP="004B4A60">
      <w:pPr>
        <w:rPr>
          <w:b/>
          <w:u w:val="single"/>
          <w:lang w:val="es-ES_tradnl"/>
        </w:rPr>
      </w:pPr>
    </w:p>
    <w:p w14:paraId="753145BF" w14:textId="77777777" w:rsidR="002F0A13" w:rsidRDefault="002F03A0" w:rsidP="004B4A60">
      <w:pPr>
        <w:rPr>
          <w:b/>
          <w:u w:val="single"/>
          <w:lang w:val="es-ES_tradnl"/>
        </w:rPr>
      </w:pPr>
    </w:p>
    <w:p w14:paraId="7E4D9D7B" w14:textId="77777777" w:rsidR="002F0A13" w:rsidRDefault="002F03A0" w:rsidP="004B4A60">
      <w:pPr>
        <w:rPr>
          <w:b/>
          <w:u w:val="single"/>
          <w:lang w:val="es-ES_tradnl"/>
        </w:rPr>
      </w:pPr>
    </w:p>
    <w:p w14:paraId="029F6382" w14:textId="77777777" w:rsidR="00C26F2D" w:rsidRDefault="002F03A0" w:rsidP="004B4A60">
      <w:pPr>
        <w:rPr>
          <w:b/>
          <w:u w:val="single"/>
          <w:lang w:val="es-ES_tradnl"/>
        </w:rPr>
      </w:pPr>
    </w:p>
    <w:p w14:paraId="37B93464" w14:textId="77777777" w:rsidR="004B4A60" w:rsidRPr="0057246E" w:rsidRDefault="00BF008A" w:rsidP="001B789F">
      <w:pPr>
        <w:pStyle w:val="ATSTitle"/>
      </w:pPr>
      <w:bookmarkStart w:id="0" w:name="name"/>
      <w:r>
        <w:t>Further Plans of the Year of Polar Prediction in the Southern Hemisphere (YOPP-SH) and Completion of the Polar Prediction Project</w:t>
      </w:r>
      <w:bookmarkEnd w:id="0"/>
    </w:p>
    <w:p w14:paraId="571BA2B7" w14:textId="77777777" w:rsidR="004B4A60" w:rsidRPr="0057246E" w:rsidRDefault="002F03A0" w:rsidP="00F75424">
      <w:pPr>
        <w:jc w:val="center"/>
      </w:pPr>
    </w:p>
    <w:p w14:paraId="5A3E34C6" w14:textId="77777777" w:rsidR="004B4A60" w:rsidRPr="002F0A13" w:rsidRDefault="002F03A0" w:rsidP="002F0A13"/>
    <w:p w14:paraId="1F7B7828" w14:textId="77777777" w:rsidR="004B4A60" w:rsidRDefault="002F03A0" w:rsidP="00F75424">
      <w:pPr>
        <w:jc w:val="center"/>
      </w:pPr>
      <w:bookmarkStart w:id="1" w:name="memo"/>
      <w:bookmarkEnd w:id="1"/>
    </w:p>
    <w:p w14:paraId="5EBD6368" w14:textId="77777777" w:rsidR="0097629D" w:rsidRDefault="002F03A0" w:rsidP="00F75424">
      <w:pPr>
        <w:jc w:val="center"/>
      </w:pPr>
    </w:p>
    <w:p w14:paraId="229B748F" w14:textId="77777777" w:rsidR="0097629D" w:rsidRDefault="002F03A0" w:rsidP="00F75424">
      <w:pPr>
        <w:jc w:val="center"/>
      </w:pPr>
    </w:p>
    <w:p w14:paraId="40D35B61" w14:textId="77777777" w:rsidR="0097629D" w:rsidRDefault="002F03A0" w:rsidP="00F75424">
      <w:pPr>
        <w:jc w:val="center"/>
      </w:pPr>
    </w:p>
    <w:p w14:paraId="07657261" w14:textId="77777777" w:rsidR="0097629D" w:rsidRPr="00C26F2D" w:rsidRDefault="002F03A0" w:rsidP="00F75424">
      <w:pPr>
        <w:jc w:val="center"/>
      </w:pPr>
    </w:p>
    <w:p w14:paraId="59E1BA6B" w14:textId="77777777" w:rsidR="004B4A60" w:rsidRPr="0057246E" w:rsidRDefault="002F03A0" w:rsidP="004B4A60"/>
    <w:p w14:paraId="43B98A24" w14:textId="77777777" w:rsidR="00C26F2D" w:rsidRDefault="002F03A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FF556CD" w14:textId="77777777" w:rsidR="004B4A60" w:rsidRDefault="002F03A0" w:rsidP="00952E9F"/>
    <w:p w14:paraId="2A84E420" w14:textId="77777777" w:rsidR="00BF008A" w:rsidRPr="00FC0559" w:rsidRDefault="00BF008A" w:rsidP="00BF008A">
      <w:pPr>
        <w:pStyle w:val="ATSHeading1"/>
      </w:pPr>
      <w:r>
        <w:t>Further Plans of the Year of Polar Prediction in the Southern Hemisphere (YOPP-SH) and Completion of the Polar Prediction Project</w:t>
      </w:r>
    </w:p>
    <w:p w14:paraId="473069E1" w14:textId="77777777" w:rsidR="00BF008A" w:rsidRPr="00DE77E5" w:rsidRDefault="00BF008A" w:rsidP="00BF008A">
      <w:pPr>
        <w:pStyle w:val="ATSHeading2"/>
      </w:pPr>
      <w:r w:rsidRPr="00DE77E5">
        <w:t>Sum</w:t>
      </w:r>
      <w:r>
        <w:t>mary</w:t>
      </w:r>
    </w:p>
    <w:p w14:paraId="275AB6CE" w14:textId="77777777" w:rsidR="00BF008A" w:rsidRDefault="00BF008A" w:rsidP="00BF008A">
      <w:pPr>
        <w:autoSpaceDE w:val="0"/>
        <w:autoSpaceDN w:val="0"/>
        <w:adjustRightInd w:val="0"/>
        <w:rPr>
          <w:sz w:val="24"/>
        </w:rPr>
      </w:pPr>
      <w:r>
        <w:rPr>
          <w:sz w:val="24"/>
        </w:rPr>
        <w:t>This IP summarises r</w:t>
      </w:r>
      <w:r w:rsidRPr="009A0CDB">
        <w:rPr>
          <w:sz w:val="24"/>
        </w:rPr>
        <w:t>ecent activities</w:t>
      </w:r>
      <w:r w:rsidRPr="00434624">
        <w:rPr>
          <w:sz w:val="24"/>
        </w:rPr>
        <w:t xml:space="preserve"> undertaken in the Antarctic </w:t>
      </w:r>
      <w:r>
        <w:rPr>
          <w:sz w:val="24"/>
        </w:rPr>
        <w:t xml:space="preserve">region </w:t>
      </w:r>
      <w:r w:rsidRPr="00434624">
        <w:rPr>
          <w:sz w:val="24"/>
        </w:rPr>
        <w:t xml:space="preserve">as part of the </w:t>
      </w:r>
      <w:r>
        <w:rPr>
          <w:sz w:val="24"/>
        </w:rPr>
        <w:t xml:space="preserve">World Weather Research Programme (WWRP) of the </w:t>
      </w:r>
      <w:r w:rsidRPr="00434624">
        <w:rPr>
          <w:sz w:val="24"/>
        </w:rPr>
        <w:t xml:space="preserve">World Meteorological Organization's (WMO) Polar Prediction Project (PPP). </w:t>
      </w:r>
    </w:p>
    <w:p w14:paraId="5E23BD0C" w14:textId="77777777" w:rsidR="00BF008A" w:rsidRDefault="00BF008A" w:rsidP="00BF008A">
      <w:pPr>
        <w:autoSpaceDE w:val="0"/>
        <w:autoSpaceDN w:val="0"/>
        <w:adjustRightInd w:val="0"/>
        <w:rPr>
          <w:sz w:val="24"/>
        </w:rPr>
      </w:pPr>
    </w:p>
    <w:p w14:paraId="1C1868C0" w14:textId="77777777" w:rsidR="00BF008A" w:rsidRDefault="00BF008A" w:rsidP="00BF008A">
      <w:pPr>
        <w:autoSpaceDE w:val="0"/>
        <w:autoSpaceDN w:val="0"/>
        <w:adjustRightInd w:val="0"/>
        <w:rPr>
          <w:sz w:val="24"/>
        </w:rPr>
      </w:pPr>
      <w:r>
        <w:rPr>
          <w:sz w:val="24"/>
        </w:rPr>
        <w:t xml:space="preserve">PPP formally concluded on 31 December 2022 but activities in three key areas (Year of Polar Prediction in the Southern Hemisphere (YOPP-SH), the Model Intercomparison and Improvement Project (MIIP) and the PPP Societal and Environmental Research Applications group (PPP-SERA)) will continue during 2023. The WWRP is finalising approvals for a follow-on project currently known as the </w:t>
      </w:r>
      <w:r w:rsidRPr="00EE694F">
        <w:rPr>
          <w:i/>
          <w:iCs/>
          <w:sz w:val="24"/>
        </w:rPr>
        <w:t>Polar Coupled Analysis and Prediction Services</w:t>
      </w:r>
      <w:r>
        <w:rPr>
          <w:sz w:val="24"/>
        </w:rPr>
        <w:t xml:space="preserve"> which is expected to commence in 2024. </w:t>
      </w:r>
    </w:p>
    <w:p w14:paraId="6F775D19" w14:textId="77777777" w:rsidR="00BF008A" w:rsidRPr="00F4148C" w:rsidRDefault="00BF008A" w:rsidP="00BF008A">
      <w:pPr>
        <w:pStyle w:val="ATSHeading2"/>
        <w:rPr>
          <w:sz w:val="28"/>
          <w:szCs w:val="28"/>
        </w:rPr>
      </w:pPr>
      <w:r w:rsidRPr="00F4148C">
        <w:rPr>
          <w:sz w:val="28"/>
          <w:szCs w:val="28"/>
        </w:rPr>
        <w:t>Introduction</w:t>
      </w:r>
    </w:p>
    <w:p w14:paraId="513B6FA2" w14:textId="77777777" w:rsidR="00BF008A" w:rsidRPr="00434624" w:rsidRDefault="00BF008A" w:rsidP="00BF008A">
      <w:pPr>
        <w:rPr>
          <w:sz w:val="24"/>
        </w:rPr>
      </w:pPr>
      <w:r w:rsidRPr="00434624">
        <w:rPr>
          <w:sz w:val="24"/>
        </w:rPr>
        <w:t>PPP coordinat</w:t>
      </w:r>
      <w:r>
        <w:rPr>
          <w:sz w:val="24"/>
        </w:rPr>
        <w:t>ed</w:t>
      </w:r>
      <w:r w:rsidRPr="00434624">
        <w:rPr>
          <w:sz w:val="24"/>
        </w:rPr>
        <w:t xml:space="preserve"> international research with the main goal of significantly improving weather and sea-ice prediction capabilities in the </w:t>
      </w:r>
      <w:r>
        <w:rPr>
          <w:sz w:val="24"/>
        </w:rPr>
        <w:t>polar</w:t>
      </w:r>
      <w:r w:rsidRPr="00434624">
        <w:rPr>
          <w:sz w:val="24"/>
        </w:rPr>
        <w:t xml:space="preserve"> regions, on time scales from hours to seasonal. </w:t>
      </w:r>
      <w:r>
        <w:rPr>
          <w:sz w:val="24"/>
        </w:rPr>
        <w:t>It is part of the World Weather Research Programme (WWRP) of WMO, with close links to its sister programme, the WMO/IOC-UNESCO/ISC World Climate Research Programme (WCRP). SCAR has been a partner and supportive of PPP activities over the last ten years.</w:t>
      </w:r>
    </w:p>
    <w:p w14:paraId="703674E3" w14:textId="77777777" w:rsidR="00BF008A" w:rsidRPr="00434624" w:rsidRDefault="00BF008A" w:rsidP="00BF008A">
      <w:pPr>
        <w:rPr>
          <w:sz w:val="24"/>
        </w:rPr>
      </w:pPr>
    </w:p>
    <w:p w14:paraId="742F1CE7" w14:textId="77777777" w:rsidR="00BF008A" w:rsidRDefault="00BF008A" w:rsidP="00BF008A">
      <w:pPr>
        <w:rPr>
          <w:sz w:val="24"/>
        </w:rPr>
      </w:pPr>
      <w:r w:rsidRPr="00434624">
        <w:rPr>
          <w:sz w:val="24"/>
        </w:rPr>
        <w:t>The YOPP included Special Observing Periods</w:t>
      </w:r>
      <w:r>
        <w:rPr>
          <w:sz w:val="24"/>
        </w:rPr>
        <w:t xml:space="preserve"> (SOP)</w:t>
      </w:r>
      <w:r w:rsidRPr="00434624">
        <w:rPr>
          <w:sz w:val="24"/>
        </w:rPr>
        <w:t xml:space="preserve"> and Target</w:t>
      </w:r>
      <w:r>
        <w:rPr>
          <w:sz w:val="24"/>
        </w:rPr>
        <w:t>ed</w:t>
      </w:r>
      <w:r w:rsidRPr="00434624">
        <w:rPr>
          <w:sz w:val="24"/>
        </w:rPr>
        <w:t xml:space="preserve"> Observing Period</w:t>
      </w:r>
      <w:r>
        <w:rPr>
          <w:sz w:val="24"/>
        </w:rPr>
        <w:t>s (TOPS)</w:t>
      </w:r>
      <w:r w:rsidRPr="00434624">
        <w:rPr>
          <w:sz w:val="24"/>
        </w:rPr>
        <w:t xml:space="preserve"> in the Arctic and Antarctic to increase the number of atmospheric and oceanographic observations. </w:t>
      </w:r>
      <w:r>
        <w:rPr>
          <w:sz w:val="24"/>
        </w:rPr>
        <w:t>E</w:t>
      </w:r>
      <w:r w:rsidRPr="00434624">
        <w:rPr>
          <w:sz w:val="24"/>
        </w:rPr>
        <w:t>xtra radiosondes were launched from polar meteorological stations, and additional buoys were deployed from research vessels. The additional data enable</w:t>
      </w:r>
      <w:r>
        <w:rPr>
          <w:sz w:val="24"/>
        </w:rPr>
        <w:t>s</w:t>
      </w:r>
      <w:r w:rsidRPr="00434624">
        <w:rPr>
          <w:sz w:val="24"/>
        </w:rPr>
        <w:t xml:space="preserve"> improved representation of polar key processes in uncoupled and coupled models used for high-quality prediction in polar regions.</w:t>
      </w:r>
    </w:p>
    <w:p w14:paraId="4E74AE3F" w14:textId="77777777" w:rsidR="00BF008A" w:rsidRDefault="00BF008A" w:rsidP="00BF008A">
      <w:pPr>
        <w:pStyle w:val="ATSHeading2"/>
        <w:rPr>
          <w:rFonts w:ascii="Times New Roman" w:hAnsi="Times New Roman"/>
          <w:sz w:val="26"/>
          <w:szCs w:val="26"/>
        </w:rPr>
      </w:pPr>
      <w:r w:rsidRPr="00733B46">
        <w:rPr>
          <w:rFonts w:ascii="Times New Roman" w:hAnsi="Times New Roman"/>
          <w:sz w:val="26"/>
          <w:szCs w:val="26"/>
        </w:rPr>
        <w:t>Winter Antarctic Special Observing Period</w:t>
      </w:r>
      <w:r>
        <w:rPr>
          <w:rFonts w:ascii="Times New Roman" w:hAnsi="Times New Roman"/>
          <w:sz w:val="26"/>
          <w:szCs w:val="26"/>
        </w:rPr>
        <w:t xml:space="preserve"> (SOP) </w:t>
      </w:r>
      <w:r w:rsidRPr="00733B46">
        <w:rPr>
          <w:rFonts w:ascii="Times New Roman" w:hAnsi="Times New Roman"/>
          <w:sz w:val="26"/>
          <w:szCs w:val="26"/>
        </w:rPr>
        <w:t>in 2022</w:t>
      </w:r>
    </w:p>
    <w:p w14:paraId="6D4D891E" w14:textId="77777777" w:rsidR="00BF008A" w:rsidRDefault="00BF008A" w:rsidP="00BF008A">
      <w:pPr>
        <w:rPr>
          <w:sz w:val="24"/>
        </w:rPr>
      </w:pPr>
      <w:r w:rsidRPr="00ED4FC5">
        <w:rPr>
          <w:sz w:val="24"/>
        </w:rPr>
        <w:t xml:space="preserve">The second YOPP-SH SOP </w:t>
      </w:r>
      <w:r>
        <w:rPr>
          <w:sz w:val="24"/>
        </w:rPr>
        <w:t>from mid-April to the end of August 2022 coincided with the rapid expansion of the Antarctic sea-ice cover. The goal of this winter SOP was to improve forecast capabilities during the non-summer months as nations contemplate expanding to year-round scientific field investigations. In recognition of limited personnel and resources at this time of year, the TOP approach was adopted and included seven intensive observing periods during the overall structure of the SOP, each ranging from 5 to 10 days in duration.</w:t>
      </w:r>
    </w:p>
    <w:p w14:paraId="529222C2" w14:textId="77777777" w:rsidR="00BF008A" w:rsidRDefault="00BF008A" w:rsidP="00BF008A">
      <w:pPr>
        <w:rPr>
          <w:sz w:val="24"/>
        </w:rPr>
      </w:pPr>
    </w:p>
    <w:p w14:paraId="4B4C44D1" w14:textId="77777777" w:rsidR="00BF008A" w:rsidRDefault="00BF008A" w:rsidP="00BF008A">
      <w:pPr>
        <w:rPr>
          <w:sz w:val="24"/>
        </w:rPr>
      </w:pPr>
      <w:r>
        <w:rPr>
          <w:sz w:val="24"/>
        </w:rPr>
        <w:t>Four of these TOPS were Pan-Antarctic and three were regional TOPS, with two focused on the East Antarctica/Ross Sea and one on the Antarctic Peninsula. The scientific</w:t>
      </w:r>
      <w:r w:rsidRPr="00122C07">
        <w:rPr>
          <w:sz w:val="24"/>
        </w:rPr>
        <w:t xml:space="preserve"> focus </w:t>
      </w:r>
      <w:r>
        <w:rPr>
          <w:sz w:val="24"/>
        </w:rPr>
        <w:t xml:space="preserve">was </w:t>
      </w:r>
      <w:r w:rsidRPr="00122C07">
        <w:rPr>
          <w:sz w:val="24"/>
        </w:rPr>
        <w:t xml:space="preserve">on major oceanic cyclones, atmospheric rivers and related events. The primary additional observations </w:t>
      </w:r>
      <w:r>
        <w:rPr>
          <w:sz w:val="24"/>
        </w:rPr>
        <w:t>were extra</w:t>
      </w:r>
      <w:r w:rsidRPr="00122C07">
        <w:rPr>
          <w:sz w:val="24"/>
        </w:rPr>
        <w:t xml:space="preserve"> radiosonde ascents</w:t>
      </w:r>
      <w:r>
        <w:rPr>
          <w:sz w:val="24"/>
        </w:rPr>
        <w:t xml:space="preserve"> (totalling 1100 during the 7 TOPS, see Fig. 1) although additional instrumentation was added at many </w:t>
      </w:r>
      <w:r>
        <w:rPr>
          <w:sz w:val="24"/>
        </w:rPr>
        <w:lastRenderedPageBreak/>
        <w:t>stations, particularly in the Antarctic Peninsula to aid in the investigation of the atmospheric-river events</w:t>
      </w:r>
      <w:r w:rsidRPr="00122C07">
        <w:rPr>
          <w:sz w:val="24"/>
        </w:rPr>
        <w:t xml:space="preserve">. </w:t>
      </w:r>
    </w:p>
    <w:p w14:paraId="47F8E5AF" w14:textId="77777777" w:rsidR="00BF008A" w:rsidRDefault="00BF008A" w:rsidP="00BF008A">
      <w:pPr>
        <w:rPr>
          <w:sz w:val="24"/>
        </w:rPr>
      </w:pPr>
    </w:p>
    <w:p w14:paraId="329049A9" w14:textId="77777777" w:rsidR="00BF008A" w:rsidRPr="00F60570" w:rsidRDefault="00BF008A" w:rsidP="00BF008A">
      <w:pPr>
        <w:rPr>
          <w:sz w:val="24"/>
        </w:rPr>
      </w:pPr>
      <w:r>
        <w:rPr>
          <w:sz w:val="24"/>
        </w:rPr>
        <w:t xml:space="preserve">A manuscript for the </w:t>
      </w:r>
      <w:r w:rsidRPr="00ED4FC5">
        <w:rPr>
          <w:sz w:val="24"/>
        </w:rPr>
        <w:t>Bulletin of the American Meteorological Society</w:t>
      </w:r>
      <w:r>
        <w:rPr>
          <w:sz w:val="24"/>
        </w:rPr>
        <w:t xml:space="preserve"> is being prepared that describes the TOPS. With support from the U.S. National Science Foundation, The Ohio State University and the National </w:t>
      </w:r>
      <w:proofErr w:type="spellStart"/>
      <w:r>
        <w:rPr>
          <w:sz w:val="24"/>
        </w:rPr>
        <w:t>Center</w:t>
      </w:r>
      <w:proofErr w:type="spellEnd"/>
      <w:r>
        <w:rPr>
          <w:sz w:val="24"/>
        </w:rPr>
        <w:t xml:space="preserve"> for Atmospheric Research are performing data-denial experiments with the Antarctic Mesoscale Prediction System (AMPS) to explore the forecast improvement resulting from the extra radiosondes launched during the TOPS. In addition, more advanced data assimilation is being tested in the AMPS system, and the best microphysics scheme to capture the atmospheric river events is under investigation.</w:t>
      </w:r>
    </w:p>
    <w:p w14:paraId="64669F20" w14:textId="77777777" w:rsidR="00BF008A" w:rsidRPr="00733B46" w:rsidRDefault="00BF008A" w:rsidP="00BF008A">
      <w:pPr>
        <w:pStyle w:val="ATSNormal"/>
        <w:spacing w:before="480" w:line="276" w:lineRule="auto"/>
        <w:rPr>
          <w:b/>
          <w:i/>
          <w:iCs/>
          <w:sz w:val="26"/>
          <w:szCs w:val="26"/>
        </w:rPr>
      </w:pPr>
      <w:r w:rsidRPr="00733B46">
        <w:rPr>
          <w:b/>
          <w:i/>
          <w:iCs/>
          <w:sz w:val="26"/>
          <w:szCs w:val="26"/>
        </w:rPr>
        <w:t xml:space="preserve">Sea-ice prediction in </w:t>
      </w:r>
      <w:r>
        <w:rPr>
          <w:b/>
          <w:i/>
          <w:iCs/>
          <w:sz w:val="26"/>
          <w:szCs w:val="26"/>
        </w:rPr>
        <w:t xml:space="preserve">the </w:t>
      </w:r>
      <w:r w:rsidRPr="00733B46">
        <w:rPr>
          <w:b/>
          <w:i/>
          <w:iCs/>
          <w:sz w:val="26"/>
          <w:szCs w:val="26"/>
        </w:rPr>
        <w:t>Antarctic</w:t>
      </w:r>
    </w:p>
    <w:p w14:paraId="4FF37A72" w14:textId="77777777" w:rsidR="00BF008A" w:rsidRDefault="00BF008A" w:rsidP="00BF008A">
      <w:pPr>
        <w:jc w:val="both"/>
        <w:rPr>
          <w:sz w:val="24"/>
        </w:rPr>
      </w:pPr>
      <w:r w:rsidRPr="00D66848">
        <w:rPr>
          <w:sz w:val="24"/>
        </w:rPr>
        <w:t>One of the flagship activities of YOPP-SH is the Sea Ice Prediction Network South (</w:t>
      </w:r>
      <w:hyperlink r:id="rId11" w:history="1">
        <w:r w:rsidRPr="00D66848">
          <w:rPr>
            <w:rStyle w:val="Hipervnculo"/>
            <w:sz w:val="24"/>
          </w:rPr>
          <w:t>SIPN South</w:t>
        </w:r>
      </w:hyperlink>
      <w:r w:rsidRPr="00D66848">
        <w:rPr>
          <w:sz w:val="24"/>
        </w:rPr>
        <w:t xml:space="preserve">), </w:t>
      </w:r>
      <w:r>
        <w:rPr>
          <w:sz w:val="24"/>
        </w:rPr>
        <w:t xml:space="preserve">which was </w:t>
      </w:r>
      <w:r w:rsidRPr="00D66848">
        <w:rPr>
          <w:sz w:val="24"/>
        </w:rPr>
        <w:t>initiated in 2017 and has run without interruption since then. SIPN South was launched due to the increasing need for sea</w:t>
      </w:r>
      <w:r>
        <w:rPr>
          <w:sz w:val="24"/>
        </w:rPr>
        <w:t>-</w:t>
      </w:r>
      <w:r w:rsidRPr="00D66848">
        <w:rPr>
          <w:sz w:val="24"/>
        </w:rPr>
        <w:t>ice information in the Southern Ocean, the existence of predictability mechanisms for summer sea ice recently suggested in the scientific literature, and</w:t>
      </w:r>
      <w:r>
        <w:rPr>
          <w:sz w:val="24"/>
        </w:rPr>
        <w:t xml:space="preserve"> </w:t>
      </w:r>
      <w:r w:rsidRPr="00D66848">
        <w:rPr>
          <w:sz w:val="24"/>
        </w:rPr>
        <w:t>the lack of knowledge regarding the skill of state-of-the-art operational forecasts at the seasonal time scale.</w:t>
      </w:r>
    </w:p>
    <w:p w14:paraId="4AAD4FDD" w14:textId="77777777" w:rsidR="00BF008A" w:rsidRDefault="00BF008A" w:rsidP="00BF008A">
      <w:pPr>
        <w:jc w:val="both"/>
        <w:rPr>
          <w:sz w:val="24"/>
        </w:rPr>
      </w:pPr>
    </w:p>
    <w:p w14:paraId="75DDB310" w14:textId="77777777" w:rsidR="00BF008A" w:rsidRDefault="00BF008A" w:rsidP="00BF008A">
      <w:pPr>
        <w:jc w:val="both"/>
        <w:rPr>
          <w:sz w:val="24"/>
        </w:rPr>
      </w:pPr>
      <w:r w:rsidRPr="00D66848">
        <w:rPr>
          <w:sz w:val="24"/>
        </w:rPr>
        <w:t xml:space="preserve">In </w:t>
      </w:r>
      <w:r>
        <w:rPr>
          <w:sz w:val="24"/>
        </w:rPr>
        <w:t xml:space="preserve">the </w:t>
      </w:r>
      <w:r w:rsidRPr="00D66848">
        <w:rPr>
          <w:sz w:val="24"/>
        </w:rPr>
        <w:t xml:space="preserve">five years, SIPN South received </w:t>
      </w:r>
      <w:r>
        <w:rPr>
          <w:sz w:val="24"/>
        </w:rPr>
        <w:t>more than 3000 forecasts</w:t>
      </w:r>
      <w:r w:rsidRPr="00D66848">
        <w:rPr>
          <w:sz w:val="24"/>
        </w:rPr>
        <w:t xml:space="preserve"> </w:t>
      </w:r>
      <w:r>
        <w:rPr>
          <w:sz w:val="24"/>
        </w:rPr>
        <w:t xml:space="preserve">of sea-ice area and concentrations </w:t>
      </w:r>
      <w:r w:rsidRPr="00D66848">
        <w:rPr>
          <w:sz w:val="24"/>
        </w:rPr>
        <w:t>from 2</w:t>
      </w:r>
      <w:r>
        <w:rPr>
          <w:sz w:val="24"/>
        </w:rPr>
        <w:t>1</w:t>
      </w:r>
      <w:r w:rsidRPr="00D66848">
        <w:rPr>
          <w:sz w:val="24"/>
        </w:rPr>
        <w:t xml:space="preserve"> unique groups representing five continents,</w:t>
      </w:r>
      <w:r>
        <w:rPr>
          <w:sz w:val="24"/>
        </w:rPr>
        <w:t xml:space="preserve"> many of which were ensembles</w:t>
      </w:r>
      <w:r w:rsidRPr="00D66848">
        <w:rPr>
          <w:sz w:val="24"/>
        </w:rPr>
        <w:t>. Forecasts conducted f</w:t>
      </w:r>
      <w:r>
        <w:rPr>
          <w:sz w:val="24"/>
        </w:rPr>
        <w:t>or</w:t>
      </w:r>
      <w:r w:rsidRPr="00D66848">
        <w:rPr>
          <w:sz w:val="24"/>
        </w:rPr>
        <w:t xml:space="preserve"> the 202</w:t>
      </w:r>
      <w:r>
        <w:rPr>
          <w:sz w:val="24"/>
        </w:rPr>
        <w:t>2</w:t>
      </w:r>
      <w:r w:rsidRPr="00D66848">
        <w:rPr>
          <w:sz w:val="24"/>
        </w:rPr>
        <w:t>-202</w:t>
      </w:r>
      <w:r>
        <w:rPr>
          <w:sz w:val="24"/>
        </w:rPr>
        <w:t>3</w:t>
      </w:r>
      <w:r w:rsidRPr="00D66848">
        <w:rPr>
          <w:sz w:val="24"/>
        </w:rPr>
        <w:t xml:space="preserve"> summer season (Fig</w:t>
      </w:r>
      <w:r>
        <w:rPr>
          <w:sz w:val="24"/>
        </w:rPr>
        <w:t>ure</w:t>
      </w:r>
      <w:r w:rsidRPr="00D66848">
        <w:rPr>
          <w:sz w:val="24"/>
        </w:rPr>
        <w:t xml:space="preserve"> 2) are currently being analysed </w:t>
      </w:r>
      <w:r>
        <w:rPr>
          <w:sz w:val="24"/>
        </w:rPr>
        <w:t>but the early results shown below reveal a continued overestimate of Antarctic sea-ice area, at least at the beginning of the forecast period.</w:t>
      </w:r>
      <w:r w:rsidRPr="00D66848">
        <w:rPr>
          <w:sz w:val="24"/>
        </w:rPr>
        <w:t xml:space="preserve"> </w:t>
      </w:r>
      <w:r>
        <w:rPr>
          <w:sz w:val="24"/>
        </w:rPr>
        <w:t>Notably, the minimum extent during February 2023 was a record low for the satellite era that started in 1979 (</w:t>
      </w:r>
      <w:hyperlink r:id="rId12" w:history="1">
        <w:r w:rsidRPr="00374A23">
          <w:rPr>
            <w:rStyle w:val="Hipervnculo"/>
            <w:sz w:val="24"/>
          </w:rPr>
          <w:t>https://nsidc.org/news-analyses/news-stories/antarctic-sea-ice-settles-record-low-2023</w:t>
        </w:r>
      </w:hyperlink>
      <w:r>
        <w:rPr>
          <w:sz w:val="24"/>
        </w:rPr>
        <w:t>). A</w:t>
      </w:r>
      <w:r w:rsidRPr="00D66848">
        <w:rPr>
          <w:sz w:val="24"/>
        </w:rPr>
        <w:t xml:space="preserve"> scientific paper </w:t>
      </w:r>
      <w:r>
        <w:rPr>
          <w:sz w:val="24"/>
        </w:rPr>
        <w:t>(</w:t>
      </w:r>
      <w:proofErr w:type="spellStart"/>
      <w:r>
        <w:rPr>
          <w:sz w:val="24"/>
        </w:rPr>
        <w:t>Massonnet</w:t>
      </w:r>
      <w:proofErr w:type="spellEnd"/>
      <w:r>
        <w:rPr>
          <w:sz w:val="24"/>
        </w:rPr>
        <w:t xml:space="preserve"> et al. 2023) describes</w:t>
      </w:r>
      <w:r w:rsidRPr="00D66848">
        <w:rPr>
          <w:sz w:val="24"/>
        </w:rPr>
        <w:t xml:space="preserve"> the skill of contemporary dynamical models and statistical models in predicting summer </w:t>
      </w:r>
      <w:proofErr w:type="gramStart"/>
      <w:r w:rsidRPr="00D66848">
        <w:rPr>
          <w:sz w:val="24"/>
        </w:rPr>
        <w:t>Antarctic sea</w:t>
      </w:r>
      <w:proofErr w:type="gramEnd"/>
      <w:r w:rsidRPr="00D66848">
        <w:rPr>
          <w:sz w:val="24"/>
        </w:rPr>
        <w:t xml:space="preserve"> ice at the global and regional scales. SIPN South will continue for the next </w:t>
      </w:r>
      <w:r>
        <w:rPr>
          <w:sz w:val="24"/>
        </w:rPr>
        <w:t xml:space="preserve">few </w:t>
      </w:r>
      <w:r w:rsidRPr="00D66848">
        <w:rPr>
          <w:sz w:val="24"/>
        </w:rPr>
        <w:t>years, and a</w:t>
      </w:r>
      <w:r>
        <w:rPr>
          <w:sz w:val="24"/>
        </w:rPr>
        <w:t xml:space="preserve"> pending</w:t>
      </w:r>
      <w:r w:rsidRPr="00D66848">
        <w:rPr>
          <w:sz w:val="24"/>
        </w:rPr>
        <w:t xml:space="preserve"> </w:t>
      </w:r>
      <w:r>
        <w:rPr>
          <w:sz w:val="24"/>
        </w:rPr>
        <w:t xml:space="preserve">evaluation of model predictions during the sea-ice growth season </w:t>
      </w:r>
      <w:r w:rsidRPr="00D66848">
        <w:rPr>
          <w:sz w:val="24"/>
        </w:rPr>
        <w:t>w</w:t>
      </w:r>
      <w:r>
        <w:rPr>
          <w:sz w:val="24"/>
        </w:rPr>
        <w:t>as</w:t>
      </w:r>
      <w:r w:rsidRPr="00D66848">
        <w:rPr>
          <w:sz w:val="24"/>
        </w:rPr>
        <w:t xml:space="preserve"> conducted during the </w:t>
      </w:r>
      <w:r>
        <w:rPr>
          <w:sz w:val="24"/>
        </w:rPr>
        <w:t>SOP</w:t>
      </w:r>
      <w:r w:rsidRPr="00D66848">
        <w:rPr>
          <w:sz w:val="24"/>
        </w:rPr>
        <w:t xml:space="preserve"> of </w:t>
      </w:r>
      <w:r>
        <w:rPr>
          <w:sz w:val="24"/>
        </w:rPr>
        <w:t>May-August 2</w:t>
      </w:r>
      <w:r w:rsidRPr="00D66848">
        <w:rPr>
          <w:sz w:val="24"/>
        </w:rPr>
        <w:t>022</w:t>
      </w:r>
      <w:r>
        <w:rPr>
          <w:sz w:val="24"/>
        </w:rPr>
        <w:t xml:space="preserve"> that had the embedded TOPs</w:t>
      </w:r>
      <w:r w:rsidRPr="00D66848">
        <w:rPr>
          <w:sz w:val="24"/>
        </w:rPr>
        <w:t xml:space="preserve">. </w:t>
      </w:r>
    </w:p>
    <w:p w14:paraId="552B6E96" w14:textId="77777777" w:rsidR="00BF008A" w:rsidRDefault="00BF008A" w:rsidP="00BF008A">
      <w:pPr>
        <w:jc w:val="both"/>
        <w:rPr>
          <w:sz w:val="24"/>
        </w:rPr>
      </w:pPr>
    </w:p>
    <w:p w14:paraId="7E3E6168" w14:textId="77777777" w:rsidR="00BF008A" w:rsidRDefault="00BF008A" w:rsidP="00BF008A">
      <w:pPr>
        <w:jc w:val="both"/>
        <w:rPr>
          <w:sz w:val="24"/>
        </w:rPr>
      </w:pPr>
      <w:r>
        <w:rPr>
          <w:noProof/>
        </w:rPr>
        <w:lastRenderedPageBreak/>
        <w:drawing>
          <wp:inline distT="0" distB="0" distL="0" distR="0" wp14:anchorId="2FEF23E0" wp14:editId="04401601">
            <wp:extent cx="5400675" cy="6070600"/>
            <wp:effectExtent l="0" t="0" r="9525" b="6350"/>
            <wp:docPr id="1" name="Picture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áfico, Gráfico radial&#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122"/>
                    <a:stretch/>
                  </pic:blipFill>
                  <pic:spPr bwMode="auto">
                    <a:xfrm>
                      <a:off x="0" y="0"/>
                      <a:ext cx="5400675" cy="6070600"/>
                    </a:xfrm>
                    <a:prstGeom prst="rect">
                      <a:avLst/>
                    </a:prstGeom>
                    <a:noFill/>
                    <a:ln>
                      <a:noFill/>
                    </a:ln>
                    <a:extLst>
                      <a:ext uri="{53640926-AAD7-44D8-BBD7-CCE9431645EC}">
                        <a14:shadowObscured xmlns:a14="http://schemas.microsoft.com/office/drawing/2010/main"/>
                      </a:ext>
                    </a:extLst>
                  </pic:spPr>
                </pic:pic>
              </a:graphicData>
            </a:graphic>
          </wp:inline>
        </w:drawing>
      </w:r>
    </w:p>
    <w:p w14:paraId="3A2BC8B8" w14:textId="77777777" w:rsidR="00BF008A" w:rsidRPr="00EF176D" w:rsidRDefault="00BF008A" w:rsidP="00BF008A">
      <w:pPr>
        <w:rPr>
          <w:noProof/>
          <w:sz w:val="24"/>
        </w:rPr>
      </w:pPr>
      <w:r w:rsidRPr="00EF176D">
        <w:rPr>
          <w:b/>
          <w:bCs/>
          <w:i/>
          <w:iCs/>
          <w:noProof/>
          <w:sz w:val="24"/>
        </w:rPr>
        <w:t>Figure 1.</w:t>
      </w:r>
      <w:r>
        <w:rPr>
          <w:noProof/>
          <w:sz w:val="24"/>
        </w:rPr>
        <w:t xml:space="preserve"> </w:t>
      </w:r>
      <w:r w:rsidRPr="00EF176D">
        <w:rPr>
          <w:i/>
          <w:iCs/>
          <w:noProof/>
          <w:sz w:val="24"/>
        </w:rPr>
        <w:t xml:space="preserve">Stations </w:t>
      </w:r>
      <w:r>
        <w:rPr>
          <w:i/>
          <w:iCs/>
          <w:noProof/>
          <w:sz w:val="24"/>
        </w:rPr>
        <w:t xml:space="preserve">(red dots) </w:t>
      </w:r>
      <w:r w:rsidRPr="00EF176D">
        <w:rPr>
          <w:i/>
          <w:iCs/>
          <w:noProof/>
          <w:sz w:val="24"/>
        </w:rPr>
        <w:t>releasing extra radiosondes during the YOPP-SH winter Targeted Observing Periods in 2022.</w:t>
      </w:r>
      <w:r>
        <w:rPr>
          <w:i/>
          <w:iCs/>
          <w:noProof/>
          <w:sz w:val="24"/>
        </w:rPr>
        <w:t xml:space="preserve"> Numbers given for each station explained at bottom left of the figure.</w:t>
      </w:r>
    </w:p>
    <w:p w14:paraId="3CC01116" w14:textId="77777777" w:rsidR="00BF008A" w:rsidRPr="00D66848" w:rsidRDefault="00BF008A" w:rsidP="00BF008A">
      <w:pPr>
        <w:jc w:val="both"/>
        <w:rPr>
          <w:sz w:val="24"/>
        </w:rPr>
      </w:pPr>
    </w:p>
    <w:p w14:paraId="2F5C5574" w14:textId="77777777" w:rsidR="00BF008A" w:rsidRDefault="00BF008A" w:rsidP="00BF008A">
      <w:pPr>
        <w:spacing w:line="360" w:lineRule="auto"/>
        <w:jc w:val="both"/>
        <w:rPr>
          <w:sz w:val="24"/>
        </w:rPr>
      </w:pPr>
      <w:r>
        <w:rPr>
          <w:noProof/>
        </w:rPr>
        <w:lastRenderedPageBreak/>
        <w:drawing>
          <wp:inline distT="0" distB="0" distL="0" distR="0" wp14:anchorId="2998DEBC" wp14:editId="68A598E1">
            <wp:extent cx="5486411" cy="3657607"/>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04472287" w14:textId="77777777" w:rsidR="00BF008A" w:rsidRPr="00A368EB" w:rsidRDefault="00BF008A" w:rsidP="00BF008A">
      <w:pPr>
        <w:pStyle w:val="ATSNormal"/>
        <w:rPr>
          <w:bCs/>
          <w:i/>
          <w:iCs/>
          <w:szCs w:val="22"/>
        </w:rPr>
      </w:pPr>
      <w:r w:rsidRPr="00A368EB">
        <w:rPr>
          <w:b/>
          <w:i/>
          <w:iCs/>
          <w:szCs w:val="22"/>
        </w:rPr>
        <w:t>Figure 2:</w:t>
      </w:r>
      <w:r w:rsidRPr="00A368EB">
        <w:rPr>
          <w:bCs/>
          <w:i/>
          <w:iCs/>
          <w:szCs w:val="22"/>
        </w:rPr>
        <w:t xml:space="preserve"> Forecasts of total Antarctic sea</w:t>
      </w:r>
      <w:r>
        <w:rPr>
          <w:bCs/>
          <w:i/>
          <w:iCs/>
          <w:szCs w:val="22"/>
        </w:rPr>
        <w:t>-</w:t>
      </w:r>
      <w:r w:rsidRPr="00A368EB">
        <w:rPr>
          <w:bCs/>
          <w:i/>
          <w:iCs/>
          <w:szCs w:val="22"/>
        </w:rPr>
        <w:t>ice area for the 202</w:t>
      </w:r>
      <w:r>
        <w:rPr>
          <w:bCs/>
          <w:i/>
          <w:iCs/>
          <w:szCs w:val="22"/>
        </w:rPr>
        <w:t>2</w:t>
      </w:r>
      <w:r w:rsidRPr="00A368EB">
        <w:rPr>
          <w:bCs/>
          <w:i/>
          <w:iCs/>
          <w:szCs w:val="22"/>
        </w:rPr>
        <w:t>-202</w:t>
      </w:r>
      <w:r>
        <w:rPr>
          <w:bCs/>
          <w:i/>
          <w:iCs/>
          <w:szCs w:val="22"/>
        </w:rPr>
        <w:t>3</w:t>
      </w:r>
      <w:r w:rsidRPr="00A368EB">
        <w:rPr>
          <w:bCs/>
          <w:i/>
          <w:iCs/>
          <w:szCs w:val="22"/>
        </w:rPr>
        <w:t xml:space="preserve"> melting season (submitted before 1</w:t>
      </w:r>
      <w:r w:rsidRPr="00A368EB">
        <w:rPr>
          <w:bCs/>
          <w:i/>
          <w:iCs/>
          <w:szCs w:val="22"/>
          <w:vertAlign w:val="superscript"/>
        </w:rPr>
        <w:t>st</w:t>
      </w:r>
      <w:r w:rsidRPr="00A368EB">
        <w:rPr>
          <w:bCs/>
          <w:i/>
          <w:iCs/>
          <w:szCs w:val="22"/>
        </w:rPr>
        <w:t xml:space="preserve"> December 202</w:t>
      </w:r>
      <w:r>
        <w:rPr>
          <w:bCs/>
          <w:i/>
          <w:iCs/>
          <w:szCs w:val="22"/>
        </w:rPr>
        <w:t>2</w:t>
      </w:r>
      <w:r w:rsidRPr="00A368EB">
        <w:rPr>
          <w:bCs/>
          <w:i/>
          <w:iCs/>
          <w:szCs w:val="22"/>
        </w:rPr>
        <w:t>) contributed by 1</w:t>
      </w:r>
      <w:r>
        <w:rPr>
          <w:bCs/>
          <w:i/>
          <w:iCs/>
          <w:szCs w:val="22"/>
        </w:rPr>
        <w:t>7</w:t>
      </w:r>
      <w:r w:rsidRPr="00A368EB">
        <w:rPr>
          <w:bCs/>
          <w:i/>
          <w:iCs/>
          <w:szCs w:val="22"/>
        </w:rPr>
        <w:t xml:space="preserve"> groups. Verifying observations are in black.</w:t>
      </w:r>
    </w:p>
    <w:p w14:paraId="38045149" w14:textId="77777777" w:rsidR="00BF008A" w:rsidRDefault="00BF008A" w:rsidP="00BF008A">
      <w:pPr>
        <w:spacing w:before="480" w:after="120"/>
        <w:rPr>
          <w:sz w:val="26"/>
          <w:szCs w:val="26"/>
        </w:rPr>
      </w:pPr>
      <w:r>
        <w:rPr>
          <w:b/>
          <w:bCs/>
          <w:i/>
          <w:iCs/>
          <w:sz w:val="26"/>
          <w:szCs w:val="26"/>
        </w:rPr>
        <w:t xml:space="preserve">YOPP-SH TOP </w:t>
      </w:r>
      <w:r w:rsidRPr="001937BB">
        <w:rPr>
          <w:b/>
          <w:bCs/>
          <w:i/>
          <w:iCs/>
          <w:sz w:val="26"/>
          <w:szCs w:val="26"/>
        </w:rPr>
        <w:t>Outreach</w:t>
      </w:r>
    </w:p>
    <w:p w14:paraId="18AF38DC" w14:textId="77777777" w:rsidR="00BF008A" w:rsidRDefault="00BF008A" w:rsidP="00BF008A">
      <w:pPr>
        <w:rPr>
          <w:sz w:val="26"/>
          <w:szCs w:val="26"/>
        </w:rPr>
      </w:pPr>
    </w:p>
    <w:p w14:paraId="15251383" w14:textId="77777777" w:rsidR="00BF008A" w:rsidRPr="00C37693" w:rsidRDefault="00BF008A" w:rsidP="00BF008A">
      <w:pPr>
        <w:rPr>
          <w:sz w:val="24"/>
        </w:rPr>
      </w:pPr>
      <w:r w:rsidRPr="00C37693">
        <w:rPr>
          <w:sz w:val="24"/>
        </w:rPr>
        <w:t xml:space="preserve">Facebook, Twitter and Instagram social media sites were </w:t>
      </w:r>
      <w:r>
        <w:rPr>
          <w:sz w:val="24"/>
        </w:rPr>
        <w:t xml:space="preserve">established and </w:t>
      </w:r>
      <w:r w:rsidRPr="00C37693">
        <w:rPr>
          <w:sz w:val="24"/>
        </w:rPr>
        <w:t xml:space="preserve">maintained by the Polar Meteorology Group of the Byrd Polar and Climate Research </w:t>
      </w:r>
      <w:proofErr w:type="spellStart"/>
      <w:r w:rsidRPr="00C37693">
        <w:rPr>
          <w:sz w:val="24"/>
        </w:rPr>
        <w:t>Center</w:t>
      </w:r>
      <w:proofErr w:type="spellEnd"/>
      <w:r w:rsidRPr="00C37693">
        <w:rPr>
          <w:sz w:val="24"/>
        </w:rPr>
        <w:t xml:space="preserve"> at Ohio State University during the TOPS. Videos and pictures obtained from the participants in the TOPS at the research stations were regularly posted:</w:t>
      </w:r>
    </w:p>
    <w:p w14:paraId="4A6A35EC" w14:textId="77777777" w:rsidR="00BF008A" w:rsidRPr="00C37693" w:rsidRDefault="00BF008A" w:rsidP="00BF008A">
      <w:pPr>
        <w:rPr>
          <w:sz w:val="24"/>
        </w:rPr>
      </w:pPr>
      <w:r w:rsidRPr="00C37693">
        <w:rPr>
          <w:sz w:val="24"/>
        </w:rPr>
        <w:t xml:space="preserve"> </w:t>
      </w:r>
      <w:hyperlink r:id="rId15" w:history="1">
        <w:r w:rsidRPr="00C37693">
          <w:rPr>
            <w:rStyle w:val="Hipervnculo"/>
            <w:sz w:val="24"/>
          </w:rPr>
          <w:t>https://www.facebook.com/YOPPSHOSUPolar?ref=page_internal</w:t>
        </w:r>
      </w:hyperlink>
    </w:p>
    <w:p w14:paraId="67A37473" w14:textId="77777777" w:rsidR="00BF008A" w:rsidRPr="00C37693" w:rsidRDefault="002F03A0" w:rsidP="00BF008A">
      <w:pPr>
        <w:rPr>
          <w:sz w:val="24"/>
        </w:rPr>
      </w:pPr>
      <w:hyperlink r:id="rId16" w:history="1">
        <w:r w:rsidR="00BF008A" w:rsidRPr="00C37693">
          <w:rPr>
            <w:rStyle w:val="Hipervnculo"/>
            <w:sz w:val="24"/>
          </w:rPr>
          <w:t>https://mobile.twitter.com/YOPPSHOSUPolar</w:t>
        </w:r>
      </w:hyperlink>
    </w:p>
    <w:p w14:paraId="04B75831" w14:textId="77777777" w:rsidR="00BF008A" w:rsidRPr="00C37693" w:rsidRDefault="00BF008A" w:rsidP="00BF008A">
      <w:pPr>
        <w:rPr>
          <w:sz w:val="24"/>
        </w:rPr>
      </w:pPr>
      <w:r w:rsidRPr="00374A54">
        <w:rPr>
          <w:sz w:val="24"/>
        </w:rPr>
        <w:t>https://www.instagram.com/yoppshosu/</w:t>
      </w:r>
      <w:r w:rsidRPr="00C37693">
        <w:rPr>
          <w:sz w:val="24"/>
        </w:rPr>
        <w:t xml:space="preserve"> </w:t>
      </w:r>
    </w:p>
    <w:p w14:paraId="08BEFF4F" w14:textId="77777777" w:rsidR="00BF008A" w:rsidRDefault="00BF008A" w:rsidP="00BF008A">
      <w:pPr>
        <w:rPr>
          <w:sz w:val="24"/>
        </w:rPr>
      </w:pPr>
    </w:p>
    <w:p w14:paraId="22553352" w14:textId="77777777" w:rsidR="00BF008A" w:rsidRPr="00C37693" w:rsidRDefault="00BF008A" w:rsidP="00BF008A">
      <w:pPr>
        <w:rPr>
          <w:sz w:val="24"/>
        </w:rPr>
      </w:pPr>
      <w:r w:rsidRPr="00C37693">
        <w:rPr>
          <w:sz w:val="24"/>
        </w:rPr>
        <w:t xml:space="preserve">A video publicizing the TOPS was prepared by the Byrd Polar and Climate Research </w:t>
      </w:r>
      <w:proofErr w:type="spellStart"/>
      <w:r w:rsidRPr="00C37693">
        <w:rPr>
          <w:sz w:val="24"/>
        </w:rPr>
        <w:t>Center</w:t>
      </w:r>
      <w:proofErr w:type="spellEnd"/>
      <w:r w:rsidRPr="00C37693">
        <w:rPr>
          <w:sz w:val="24"/>
        </w:rPr>
        <w:t xml:space="preserve"> and is available here: </w:t>
      </w:r>
      <w:hyperlink r:id="rId17" w:tgtFrame="_blank" w:history="1">
        <w:r w:rsidRPr="00C37693">
          <w:rPr>
            <w:rStyle w:val="Hipervnculo"/>
            <w:sz w:val="24"/>
          </w:rPr>
          <w:t>https://vimeo.com/784878087</w:t>
        </w:r>
      </w:hyperlink>
    </w:p>
    <w:p w14:paraId="399E9E6A" w14:textId="77777777" w:rsidR="00BF008A" w:rsidRDefault="00BF008A" w:rsidP="00BF008A">
      <w:pPr>
        <w:pStyle w:val="ATSHeading2"/>
        <w:rPr>
          <w:rFonts w:ascii="Times New Roman" w:hAnsi="Times New Roman"/>
          <w:b w:val="0"/>
          <w:bCs/>
          <w:i w:val="0"/>
          <w:iCs/>
          <w:sz w:val="26"/>
          <w:szCs w:val="26"/>
        </w:rPr>
      </w:pPr>
      <w:r w:rsidRPr="00C37693">
        <w:rPr>
          <w:rFonts w:ascii="Times New Roman" w:hAnsi="Times New Roman"/>
          <w:sz w:val="26"/>
          <w:szCs w:val="26"/>
        </w:rPr>
        <w:t>YOPP-SH Data Archival</w:t>
      </w:r>
    </w:p>
    <w:p w14:paraId="1530293E" w14:textId="77777777" w:rsidR="00BF008A" w:rsidRDefault="00BF008A" w:rsidP="00BF008A">
      <w:pPr>
        <w:pStyle w:val="ATSNormal"/>
        <w:rPr>
          <w:sz w:val="24"/>
        </w:rPr>
      </w:pPr>
      <w:r>
        <w:rPr>
          <w:sz w:val="24"/>
        </w:rPr>
        <w:t>With funding provided by the U.S. National Science Foundation, t</w:t>
      </w:r>
      <w:r w:rsidRPr="00C37693">
        <w:rPr>
          <w:sz w:val="24"/>
        </w:rPr>
        <w:t xml:space="preserve">he Antarctic Meteorological Research and Data </w:t>
      </w:r>
      <w:proofErr w:type="spellStart"/>
      <w:r w:rsidRPr="00C37693">
        <w:rPr>
          <w:sz w:val="24"/>
        </w:rPr>
        <w:t>Center</w:t>
      </w:r>
      <w:proofErr w:type="spellEnd"/>
      <w:r w:rsidRPr="00C37693">
        <w:rPr>
          <w:sz w:val="24"/>
        </w:rPr>
        <w:t xml:space="preserve"> (AMRDC) is the official data </w:t>
      </w:r>
      <w:proofErr w:type="spellStart"/>
      <w:r w:rsidRPr="00C37693">
        <w:rPr>
          <w:sz w:val="24"/>
        </w:rPr>
        <w:t>center</w:t>
      </w:r>
      <w:proofErr w:type="spellEnd"/>
      <w:r w:rsidRPr="00C37693">
        <w:rPr>
          <w:sz w:val="24"/>
        </w:rPr>
        <w:t xml:space="preserve"> for YOPP-SH. </w:t>
      </w:r>
      <w:r>
        <w:rPr>
          <w:sz w:val="24"/>
        </w:rPr>
        <w:t xml:space="preserve">All YOPP-SH data sets it holds can be found here: </w:t>
      </w:r>
      <w:hyperlink r:id="rId18" w:tgtFrame="_blank" w:history="1">
        <w:r w:rsidRPr="007F2614">
          <w:rPr>
            <w:rStyle w:val="Hipervnculo"/>
            <w:sz w:val="24"/>
          </w:rPr>
          <w:t>https://amrdcdata.ssec.wisc.edu/group/year-of-polar-prediction-in-the-southern-hemisphere</w:t>
        </w:r>
      </w:hyperlink>
      <w:r>
        <w:rPr>
          <w:sz w:val="24"/>
        </w:rPr>
        <w:t xml:space="preserve">. These include the radiosonde observations from the winter TOPS and all data sets have digital </w:t>
      </w:r>
      <w:r w:rsidRPr="00D24C21">
        <w:rPr>
          <w:sz w:val="24"/>
        </w:rPr>
        <w:t>object identifier (</w:t>
      </w:r>
      <w:proofErr w:type="spellStart"/>
      <w:r w:rsidRPr="00D24C21">
        <w:rPr>
          <w:sz w:val="24"/>
        </w:rPr>
        <w:t>doi</w:t>
      </w:r>
      <w:proofErr w:type="spellEnd"/>
      <w:r w:rsidRPr="00D24C21">
        <w:rPr>
          <w:sz w:val="24"/>
        </w:rPr>
        <w:t>) numbers</w:t>
      </w:r>
      <w:r>
        <w:rPr>
          <w:sz w:val="24"/>
        </w:rPr>
        <w:t>.</w:t>
      </w:r>
    </w:p>
    <w:p w14:paraId="73AAF61A" w14:textId="77777777" w:rsidR="00BF008A" w:rsidRPr="00D24C21" w:rsidRDefault="00BF008A" w:rsidP="00BF008A">
      <w:pPr>
        <w:pStyle w:val="ATSNormal"/>
        <w:rPr>
          <w:sz w:val="24"/>
        </w:rPr>
      </w:pPr>
    </w:p>
    <w:p w14:paraId="00B047B3" w14:textId="77777777" w:rsidR="00BF008A" w:rsidRPr="00D24C21" w:rsidRDefault="00BF008A" w:rsidP="00BF008A">
      <w:pPr>
        <w:pStyle w:val="ATSNormal"/>
        <w:spacing w:before="480" w:line="360" w:lineRule="auto"/>
        <w:rPr>
          <w:sz w:val="24"/>
        </w:rPr>
      </w:pPr>
      <w:r w:rsidRPr="00D24C21">
        <w:rPr>
          <w:b/>
          <w:bCs/>
          <w:i/>
          <w:iCs/>
          <w:sz w:val="26"/>
          <w:szCs w:val="26"/>
        </w:rPr>
        <w:t>Meetings</w:t>
      </w:r>
    </w:p>
    <w:p w14:paraId="05BB4212" w14:textId="77777777" w:rsidR="00BF008A" w:rsidRPr="00D66848" w:rsidRDefault="00BF008A" w:rsidP="00BF008A">
      <w:pPr>
        <w:spacing w:line="360" w:lineRule="auto"/>
        <w:rPr>
          <w:b/>
          <w:bCs/>
          <w:sz w:val="24"/>
        </w:rPr>
      </w:pPr>
      <w:r w:rsidRPr="00D66848">
        <w:rPr>
          <w:b/>
          <w:bCs/>
          <w:sz w:val="24"/>
        </w:rPr>
        <w:lastRenderedPageBreak/>
        <w:t>YOPP-SH Community</w:t>
      </w:r>
    </w:p>
    <w:p w14:paraId="7BE26E2D" w14:textId="77777777" w:rsidR="00BF008A" w:rsidRPr="00D66848" w:rsidRDefault="00BF008A" w:rsidP="00BF008A">
      <w:pPr>
        <w:rPr>
          <w:sz w:val="24"/>
        </w:rPr>
      </w:pPr>
      <w:r w:rsidRPr="00D66848">
        <w:rPr>
          <w:sz w:val="24"/>
          <w:lang w:val="en-US"/>
        </w:rPr>
        <w:t xml:space="preserve">The seventh </w:t>
      </w:r>
      <w:r>
        <w:rPr>
          <w:sz w:val="24"/>
          <w:lang w:val="en-US"/>
        </w:rPr>
        <w:t>YOPP-SH</w:t>
      </w:r>
      <w:r w:rsidRPr="00D66848">
        <w:rPr>
          <w:sz w:val="24"/>
          <w:lang w:val="en-US"/>
        </w:rPr>
        <w:t xml:space="preserve"> meeting </w:t>
      </w:r>
      <w:r>
        <w:rPr>
          <w:sz w:val="24"/>
          <w:lang w:val="en-US"/>
        </w:rPr>
        <w:t>was</w:t>
      </w:r>
      <w:r w:rsidRPr="00D66848">
        <w:rPr>
          <w:sz w:val="24"/>
          <w:lang w:val="en-US"/>
        </w:rPr>
        <w:t xml:space="preserve"> </w:t>
      </w:r>
      <w:r>
        <w:rPr>
          <w:sz w:val="24"/>
          <w:lang w:val="en-US"/>
        </w:rPr>
        <w:t>a hybrid meeting held on</w:t>
      </w:r>
      <w:r w:rsidRPr="00D66848">
        <w:rPr>
          <w:sz w:val="24"/>
          <w:lang w:val="en-US"/>
        </w:rPr>
        <w:t xml:space="preserve"> 6</w:t>
      </w:r>
      <w:r>
        <w:rPr>
          <w:sz w:val="24"/>
          <w:vertAlign w:val="superscript"/>
          <w:lang w:val="en-US"/>
        </w:rPr>
        <w:t xml:space="preserve"> </w:t>
      </w:r>
      <w:r w:rsidRPr="00D66848">
        <w:rPr>
          <w:sz w:val="24"/>
          <w:lang w:val="en-US"/>
        </w:rPr>
        <w:t xml:space="preserve">August </w:t>
      </w:r>
      <w:r>
        <w:rPr>
          <w:sz w:val="24"/>
          <w:lang w:val="en-US"/>
        </w:rPr>
        <w:t xml:space="preserve">2022 </w:t>
      </w:r>
      <w:r w:rsidRPr="00D66848">
        <w:rPr>
          <w:sz w:val="24"/>
          <w:lang w:val="en-US"/>
        </w:rPr>
        <w:t xml:space="preserve">at the Pyle Centre at the University of Wisconsin, Madison. The meeting </w:t>
      </w:r>
      <w:r>
        <w:rPr>
          <w:sz w:val="24"/>
          <w:lang w:val="en-US"/>
        </w:rPr>
        <w:t>was</w:t>
      </w:r>
      <w:r w:rsidRPr="00D66848">
        <w:rPr>
          <w:sz w:val="24"/>
          <w:lang w:val="en-US"/>
        </w:rPr>
        <w:t xml:space="preserve"> organized by the Byrd Polar and Climate Research Center</w:t>
      </w:r>
      <w:r>
        <w:rPr>
          <w:sz w:val="24"/>
          <w:lang w:val="en-US"/>
        </w:rPr>
        <w:t xml:space="preserve"> </w:t>
      </w:r>
      <w:r w:rsidRPr="00D66848">
        <w:rPr>
          <w:sz w:val="24"/>
          <w:lang w:val="en-US"/>
        </w:rPr>
        <w:t xml:space="preserve">and </w:t>
      </w:r>
      <w:r>
        <w:rPr>
          <w:sz w:val="24"/>
          <w:lang w:val="en-US"/>
        </w:rPr>
        <w:t>was</w:t>
      </w:r>
      <w:r w:rsidRPr="00D66848">
        <w:rPr>
          <w:sz w:val="24"/>
          <w:lang w:val="en-US"/>
        </w:rPr>
        <w:t xml:space="preserve"> aligned with the annual Workshop on Antarctic Meteorology and Climate (</w:t>
      </w:r>
      <w:r>
        <w:rPr>
          <w:sz w:val="24"/>
          <w:lang w:val="en-US"/>
        </w:rPr>
        <w:t xml:space="preserve">WAMC, 4 and 5 </w:t>
      </w:r>
      <w:r w:rsidRPr="00D66848">
        <w:rPr>
          <w:sz w:val="24"/>
          <w:lang w:val="en-US"/>
        </w:rPr>
        <w:t>August</w:t>
      </w:r>
      <w:r>
        <w:rPr>
          <w:sz w:val="24"/>
          <w:lang w:val="en-US"/>
        </w:rPr>
        <w:t xml:space="preserve"> 2022</w:t>
      </w:r>
      <w:r w:rsidRPr="00D66848">
        <w:rPr>
          <w:sz w:val="24"/>
          <w:lang w:val="en-US"/>
        </w:rPr>
        <w:t xml:space="preserve">). During the meeting the first results from the TOPs </w:t>
      </w:r>
      <w:r>
        <w:rPr>
          <w:sz w:val="24"/>
          <w:lang w:val="en-US"/>
        </w:rPr>
        <w:t xml:space="preserve">were </w:t>
      </w:r>
      <w:r w:rsidRPr="00D66848">
        <w:rPr>
          <w:sz w:val="24"/>
          <w:lang w:val="en-US"/>
        </w:rPr>
        <w:t xml:space="preserve">discussed. </w:t>
      </w:r>
      <w:r>
        <w:rPr>
          <w:sz w:val="24"/>
        </w:rPr>
        <w:t>The presentations are available online (</w:t>
      </w:r>
      <w:hyperlink r:id="rId19" w:history="1">
        <w:r w:rsidRPr="00130B64">
          <w:rPr>
            <w:rStyle w:val="Hipervnculo"/>
            <w:sz w:val="24"/>
          </w:rPr>
          <w:t>https://polarmet.osu.edu/YOPP-SH_2022/</w:t>
        </w:r>
      </w:hyperlink>
      <w:r>
        <w:rPr>
          <w:rStyle w:val="Hipervnculo"/>
          <w:sz w:val="24"/>
        </w:rPr>
        <w:t>) as is</w:t>
      </w:r>
      <w:r>
        <w:rPr>
          <w:sz w:val="24"/>
        </w:rPr>
        <w:t xml:space="preserve"> a meeting report (Wang et al. 2022; </w:t>
      </w:r>
      <w:hyperlink r:id="rId20" w:history="1">
        <w:r w:rsidRPr="00374A23">
          <w:rPr>
            <w:rStyle w:val="Hipervnculo"/>
            <w:sz w:val="24"/>
          </w:rPr>
          <w:t>https://polarmet.osu.edu/YOPP-SH_2022/BPCRC_tech_report_2022-001.pdf</w:t>
        </w:r>
      </w:hyperlink>
      <w:r>
        <w:rPr>
          <w:sz w:val="24"/>
        </w:rPr>
        <w:t>), and a scientific article summarising the WAMC and the YOPP-SH meeting is presently under review (</w:t>
      </w:r>
      <w:proofErr w:type="spellStart"/>
      <w:r>
        <w:rPr>
          <w:sz w:val="24"/>
        </w:rPr>
        <w:t>Tomanek</w:t>
      </w:r>
      <w:proofErr w:type="spellEnd"/>
      <w:r>
        <w:rPr>
          <w:sz w:val="24"/>
        </w:rPr>
        <w:t xml:space="preserve"> et al., 2023).</w:t>
      </w:r>
    </w:p>
    <w:p w14:paraId="38A99E2E" w14:textId="77777777" w:rsidR="00BF008A" w:rsidRDefault="00BF008A" w:rsidP="00BF008A">
      <w:pPr>
        <w:spacing w:before="480" w:after="120"/>
        <w:rPr>
          <w:b/>
          <w:bCs/>
          <w:sz w:val="24"/>
        </w:rPr>
      </w:pPr>
      <w:r w:rsidRPr="00D66848">
        <w:rPr>
          <w:b/>
          <w:bCs/>
          <w:sz w:val="24"/>
        </w:rPr>
        <w:t>YOPP Final Summit</w:t>
      </w:r>
    </w:p>
    <w:p w14:paraId="5E261F9A" w14:textId="77777777" w:rsidR="00BF008A" w:rsidRDefault="00BF008A" w:rsidP="00BF008A">
      <w:pPr>
        <w:rPr>
          <w:sz w:val="24"/>
        </w:rPr>
      </w:pPr>
      <w:r w:rsidRPr="00D66848">
        <w:rPr>
          <w:sz w:val="24"/>
        </w:rPr>
        <w:t xml:space="preserve">The YOPP Final Summit </w:t>
      </w:r>
      <w:r>
        <w:rPr>
          <w:sz w:val="24"/>
        </w:rPr>
        <w:t>(</w:t>
      </w:r>
      <w:hyperlink r:id="rId21" w:history="1">
        <w:r w:rsidRPr="004400C7">
          <w:rPr>
            <w:rStyle w:val="Hipervnculo"/>
            <w:sz w:val="24"/>
          </w:rPr>
          <w:t>https://yoppfinalsummit.com/</w:t>
        </w:r>
      </w:hyperlink>
      <w:r>
        <w:rPr>
          <w:sz w:val="24"/>
        </w:rPr>
        <w:t xml:space="preserve">) took </w:t>
      </w:r>
      <w:r w:rsidRPr="00D66848">
        <w:rPr>
          <w:sz w:val="24"/>
        </w:rPr>
        <w:t>place in Montreal, Canada, 29 August - 1 September 2022</w:t>
      </w:r>
      <w:r>
        <w:rPr>
          <w:sz w:val="24"/>
        </w:rPr>
        <w:t>, and</w:t>
      </w:r>
      <w:r w:rsidRPr="00D66848">
        <w:rPr>
          <w:sz w:val="24"/>
        </w:rPr>
        <w:t xml:space="preserve"> </w:t>
      </w:r>
      <w:r>
        <w:rPr>
          <w:sz w:val="24"/>
        </w:rPr>
        <w:t xml:space="preserve">brought </w:t>
      </w:r>
      <w:r w:rsidRPr="00D66848">
        <w:rPr>
          <w:sz w:val="24"/>
        </w:rPr>
        <w:t>together the polar prediction community</w:t>
      </w:r>
      <w:r>
        <w:rPr>
          <w:sz w:val="24"/>
        </w:rPr>
        <w:t xml:space="preserve"> –</w:t>
      </w:r>
      <w:r w:rsidRPr="00D66848">
        <w:rPr>
          <w:sz w:val="24"/>
        </w:rPr>
        <w:t xml:space="preserve"> from operational centres</w:t>
      </w:r>
      <w:r>
        <w:rPr>
          <w:sz w:val="24"/>
        </w:rPr>
        <w:t xml:space="preserve">, </w:t>
      </w:r>
      <w:r w:rsidRPr="00D66848">
        <w:rPr>
          <w:sz w:val="24"/>
        </w:rPr>
        <w:t>academia</w:t>
      </w:r>
      <w:r>
        <w:rPr>
          <w:sz w:val="24"/>
        </w:rPr>
        <w:t xml:space="preserve">, </w:t>
      </w:r>
      <w:r w:rsidRPr="00D66848">
        <w:rPr>
          <w:sz w:val="24"/>
        </w:rPr>
        <w:t>environment services</w:t>
      </w:r>
      <w:r>
        <w:rPr>
          <w:sz w:val="24"/>
        </w:rPr>
        <w:t xml:space="preserve">, </w:t>
      </w:r>
      <w:r w:rsidRPr="00D66848">
        <w:rPr>
          <w:sz w:val="24"/>
        </w:rPr>
        <w:t>polar prediction users and northern communities</w:t>
      </w:r>
      <w:r>
        <w:rPr>
          <w:sz w:val="24"/>
        </w:rPr>
        <w:t xml:space="preserve">. The Summit </w:t>
      </w:r>
      <w:r w:rsidRPr="00D66848">
        <w:rPr>
          <w:sz w:val="24"/>
        </w:rPr>
        <w:t>showcase</w:t>
      </w:r>
      <w:r>
        <w:rPr>
          <w:sz w:val="24"/>
        </w:rPr>
        <w:t>d</w:t>
      </w:r>
      <w:r w:rsidRPr="00D66848">
        <w:rPr>
          <w:sz w:val="24"/>
        </w:rPr>
        <w:t xml:space="preserve"> the successes of YOPP and </w:t>
      </w:r>
      <w:r>
        <w:rPr>
          <w:sz w:val="24"/>
        </w:rPr>
        <w:t xml:space="preserve">included Science-to-Service sessions where key users described their engagement with environmental predictions. </w:t>
      </w:r>
      <w:r w:rsidRPr="00D66848">
        <w:rPr>
          <w:sz w:val="24"/>
        </w:rPr>
        <w:t>The YOPP</w:t>
      </w:r>
      <w:r>
        <w:rPr>
          <w:sz w:val="24"/>
        </w:rPr>
        <w:t xml:space="preserve">-SH </w:t>
      </w:r>
      <w:r w:rsidRPr="00D66848">
        <w:rPr>
          <w:sz w:val="24"/>
        </w:rPr>
        <w:t>effort</w:t>
      </w:r>
      <w:r>
        <w:rPr>
          <w:sz w:val="24"/>
        </w:rPr>
        <w:t>s</w:t>
      </w:r>
      <w:r w:rsidRPr="00D66848">
        <w:rPr>
          <w:sz w:val="24"/>
        </w:rPr>
        <w:t xml:space="preserve"> provide</w:t>
      </w:r>
      <w:r>
        <w:rPr>
          <w:sz w:val="24"/>
        </w:rPr>
        <w:t>d</w:t>
      </w:r>
      <w:r w:rsidRPr="00D66848">
        <w:rPr>
          <w:sz w:val="24"/>
        </w:rPr>
        <w:t xml:space="preserve"> an important contribution to the </w:t>
      </w:r>
      <w:r>
        <w:rPr>
          <w:sz w:val="24"/>
        </w:rPr>
        <w:t>S</w:t>
      </w:r>
      <w:r w:rsidRPr="00D66848">
        <w:rPr>
          <w:sz w:val="24"/>
        </w:rPr>
        <w:t xml:space="preserve">ummit. </w:t>
      </w:r>
    </w:p>
    <w:p w14:paraId="77974F6D" w14:textId="77777777" w:rsidR="00BF008A" w:rsidRDefault="00BF008A" w:rsidP="00BF008A">
      <w:pPr>
        <w:rPr>
          <w:sz w:val="24"/>
        </w:rPr>
      </w:pPr>
    </w:p>
    <w:p w14:paraId="02CF0BCD" w14:textId="77777777" w:rsidR="00BF008A" w:rsidRPr="00906C54" w:rsidRDefault="00BF008A" w:rsidP="00BF008A">
      <w:pPr>
        <w:rPr>
          <w:sz w:val="24"/>
        </w:rPr>
      </w:pPr>
      <w:r w:rsidRPr="00906C54">
        <w:rPr>
          <w:sz w:val="24"/>
        </w:rPr>
        <w:t xml:space="preserve">The successes </w:t>
      </w:r>
      <w:r>
        <w:rPr>
          <w:sz w:val="24"/>
        </w:rPr>
        <w:t xml:space="preserve">of YOPP from the Summit presentations </w:t>
      </w:r>
      <w:r w:rsidRPr="00906C54">
        <w:rPr>
          <w:sz w:val="24"/>
        </w:rPr>
        <w:t>included:</w:t>
      </w:r>
    </w:p>
    <w:p w14:paraId="5C046D0C" w14:textId="77777777" w:rsidR="00BF008A" w:rsidRPr="00906C54" w:rsidRDefault="00BF008A" w:rsidP="00BF008A">
      <w:pPr>
        <w:pStyle w:val="Prrafodelista"/>
        <w:numPr>
          <w:ilvl w:val="0"/>
          <w:numId w:val="21"/>
        </w:numPr>
        <w:contextualSpacing/>
        <w:rPr>
          <w:sz w:val="24"/>
        </w:rPr>
      </w:pPr>
      <w:r w:rsidRPr="00906C54">
        <w:rPr>
          <w:sz w:val="24"/>
        </w:rPr>
        <w:t>a better understanding of the impact of key polar measurements (radiosondes and space-based instruments such as microwave radiometers), and recent advancements in the current NWP observing system, achieved through coordinated OSEs in both polar regions (</w:t>
      </w:r>
      <w:r>
        <w:rPr>
          <w:sz w:val="24"/>
        </w:rPr>
        <w:t xml:space="preserve">e.g., </w:t>
      </w:r>
      <w:proofErr w:type="spellStart"/>
      <w:r w:rsidRPr="00906C54">
        <w:rPr>
          <w:sz w:val="24"/>
        </w:rPr>
        <w:t>Sandu</w:t>
      </w:r>
      <w:proofErr w:type="spellEnd"/>
      <w:r w:rsidRPr="00906C54">
        <w:rPr>
          <w:sz w:val="24"/>
        </w:rPr>
        <w:t xml:space="preserve"> et al 2021</w:t>
      </w:r>
      <w:proofErr w:type="gramStart"/>
      <w:r w:rsidRPr="00906C54">
        <w:rPr>
          <w:sz w:val="24"/>
        </w:rPr>
        <w:t>);</w:t>
      </w:r>
      <w:proofErr w:type="gramEnd"/>
    </w:p>
    <w:p w14:paraId="30D83A55" w14:textId="77777777" w:rsidR="00BF008A" w:rsidRPr="00906C54" w:rsidRDefault="00BF008A" w:rsidP="00BF008A">
      <w:pPr>
        <w:pStyle w:val="Prrafodelista"/>
        <w:numPr>
          <w:ilvl w:val="0"/>
          <w:numId w:val="21"/>
        </w:numPr>
        <w:contextualSpacing/>
        <w:rPr>
          <w:sz w:val="24"/>
        </w:rPr>
      </w:pPr>
      <w:r w:rsidRPr="00906C54">
        <w:rPr>
          <w:sz w:val="24"/>
        </w:rPr>
        <w:t>enhanced understanding of the linkages between Arctic and mid-latitude weather (</w:t>
      </w:r>
      <w:r>
        <w:rPr>
          <w:sz w:val="24"/>
        </w:rPr>
        <w:t xml:space="preserve">e.g., </w:t>
      </w:r>
      <w:r w:rsidRPr="00906C54">
        <w:rPr>
          <w:sz w:val="24"/>
        </w:rPr>
        <w:t>Day et al 2019</w:t>
      </w:r>
      <w:proofErr w:type="gramStart"/>
      <w:r w:rsidRPr="00906C54">
        <w:rPr>
          <w:sz w:val="24"/>
        </w:rPr>
        <w:t>);</w:t>
      </w:r>
      <w:proofErr w:type="gramEnd"/>
    </w:p>
    <w:p w14:paraId="7242989B" w14:textId="77777777" w:rsidR="00BF008A" w:rsidRPr="00906C54" w:rsidRDefault="00BF008A" w:rsidP="00BF008A">
      <w:pPr>
        <w:pStyle w:val="Prrafodelista"/>
        <w:numPr>
          <w:ilvl w:val="0"/>
          <w:numId w:val="21"/>
        </w:numPr>
        <w:contextualSpacing/>
        <w:rPr>
          <w:sz w:val="24"/>
        </w:rPr>
      </w:pPr>
      <w:r w:rsidRPr="00906C54">
        <w:rPr>
          <w:sz w:val="24"/>
        </w:rPr>
        <w:t>advancements in the atmosphere-ocean-sea ice and atmosphere-land-cryosphere coupling in NWP, and in assessing and recognizing the added value of coupling in Earth System Models (</w:t>
      </w:r>
      <w:r>
        <w:rPr>
          <w:sz w:val="24"/>
        </w:rPr>
        <w:t xml:space="preserve">e.g., </w:t>
      </w:r>
      <w:r w:rsidRPr="00906C54">
        <w:rPr>
          <w:sz w:val="24"/>
        </w:rPr>
        <w:t>Bauer et al 2016</w:t>
      </w:r>
      <w:proofErr w:type="gramStart"/>
      <w:r w:rsidRPr="00906C54">
        <w:rPr>
          <w:sz w:val="24"/>
        </w:rPr>
        <w:t>);</w:t>
      </w:r>
      <w:proofErr w:type="gramEnd"/>
    </w:p>
    <w:p w14:paraId="7FE56851" w14:textId="77777777" w:rsidR="00BF008A" w:rsidRPr="00906C54" w:rsidRDefault="00BF008A" w:rsidP="00BF008A">
      <w:pPr>
        <w:pStyle w:val="Prrafodelista"/>
        <w:numPr>
          <w:ilvl w:val="0"/>
          <w:numId w:val="21"/>
        </w:numPr>
        <w:contextualSpacing/>
        <w:rPr>
          <w:sz w:val="24"/>
        </w:rPr>
      </w:pPr>
      <w:r w:rsidRPr="00906C54">
        <w:rPr>
          <w:sz w:val="24"/>
        </w:rPr>
        <w:t>deployment of tailored polar observation campaigns to address yet unresolved polar processes (</w:t>
      </w:r>
      <w:r>
        <w:rPr>
          <w:sz w:val="24"/>
        </w:rPr>
        <w:t xml:space="preserve">e.g., </w:t>
      </w:r>
      <w:r w:rsidRPr="00906C54">
        <w:rPr>
          <w:sz w:val="24"/>
        </w:rPr>
        <w:t>Renfrew et al 2022</w:t>
      </w:r>
      <w:proofErr w:type="gramStart"/>
      <w:r w:rsidRPr="00906C54">
        <w:rPr>
          <w:sz w:val="24"/>
        </w:rPr>
        <w:t>);</w:t>
      </w:r>
      <w:proofErr w:type="gramEnd"/>
    </w:p>
    <w:p w14:paraId="1EDFEEED" w14:textId="77777777" w:rsidR="00BF008A" w:rsidRPr="00906C54" w:rsidRDefault="00BF008A" w:rsidP="00BF008A">
      <w:pPr>
        <w:pStyle w:val="Prrafodelista"/>
        <w:numPr>
          <w:ilvl w:val="0"/>
          <w:numId w:val="21"/>
        </w:numPr>
        <w:contextualSpacing/>
        <w:rPr>
          <w:sz w:val="24"/>
        </w:rPr>
      </w:pPr>
      <w:r w:rsidRPr="00906C54">
        <w:rPr>
          <w:sz w:val="24"/>
        </w:rPr>
        <w:t>progress in verification and forecasting techniques for sea-ice, including a novel headline score (</w:t>
      </w:r>
      <w:r>
        <w:rPr>
          <w:sz w:val="24"/>
        </w:rPr>
        <w:t xml:space="preserve">e.g., </w:t>
      </w:r>
      <w:proofErr w:type="spellStart"/>
      <w:r w:rsidRPr="00906C54">
        <w:rPr>
          <w:sz w:val="24"/>
        </w:rPr>
        <w:t>Goessling</w:t>
      </w:r>
      <w:proofErr w:type="spellEnd"/>
      <w:r w:rsidRPr="00906C54">
        <w:rPr>
          <w:sz w:val="24"/>
        </w:rPr>
        <w:t xml:space="preserve"> and Jung, 2018</w:t>
      </w:r>
      <w:proofErr w:type="gramStart"/>
      <w:r w:rsidRPr="00906C54">
        <w:rPr>
          <w:sz w:val="24"/>
        </w:rPr>
        <w:t>);</w:t>
      </w:r>
      <w:proofErr w:type="gramEnd"/>
    </w:p>
    <w:p w14:paraId="0FDDCB8C" w14:textId="77777777" w:rsidR="00BF008A" w:rsidRPr="00906C54" w:rsidRDefault="00BF008A" w:rsidP="00BF008A">
      <w:pPr>
        <w:pStyle w:val="Prrafodelista"/>
        <w:numPr>
          <w:ilvl w:val="0"/>
          <w:numId w:val="21"/>
        </w:numPr>
        <w:contextualSpacing/>
        <w:rPr>
          <w:sz w:val="24"/>
        </w:rPr>
      </w:pPr>
      <w:r w:rsidRPr="00906C54">
        <w:rPr>
          <w:sz w:val="24"/>
        </w:rPr>
        <w:t xml:space="preserve">advances in process understanding and process-based evaluation with the establishment of the </w:t>
      </w:r>
      <w:proofErr w:type="spellStart"/>
      <w:r w:rsidRPr="00906C54">
        <w:rPr>
          <w:sz w:val="24"/>
        </w:rPr>
        <w:t>YOPPsiteMIP</w:t>
      </w:r>
      <w:proofErr w:type="spellEnd"/>
      <w:r w:rsidRPr="00906C54">
        <w:rPr>
          <w:sz w:val="24"/>
        </w:rPr>
        <w:t xml:space="preserve"> framework and tools (</w:t>
      </w:r>
      <w:proofErr w:type="spellStart"/>
      <w:r w:rsidRPr="00906C54">
        <w:rPr>
          <w:sz w:val="24"/>
        </w:rPr>
        <w:t>Svensson</w:t>
      </w:r>
      <w:proofErr w:type="spellEnd"/>
      <w:r w:rsidRPr="00906C54">
        <w:rPr>
          <w:sz w:val="24"/>
        </w:rPr>
        <w:t xml:space="preserve"> 2020</w:t>
      </w:r>
      <w:proofErr w:type="gramStart"/>
      <w:r w:rsidRPr="00906C54">
        <w:rPr>
          <w:sz w:val="24"/>
        </w:rPr>
        <w:t>);</w:t>
      </w:r>
      <w:proofErr w:type="gramEnd"/>
    </w:p>
    <w:p w14:paraId="4AD67E58" w14:textId="77777777" w:rsidR="00BF008A" w:rsidRPr="00906C54" w:rsidRDefault="00BF008A" w:rsidP="00BF008A">
      <w:pPr>
        <w:pStyle w:val="Prrafodelista"/>
        <w:numPr>
          <w:ilvl w:val="0"/>
          <w:numId w:val="21"/>
        </w:numPr>
        <w:contextualSpacing/>
        <w:rPr>
          <w:sz w:val="24"/>
        </w:rPr>
      </w:pPr>
      <w:r w:rsidRPr="00906C54">
        <w:rPr>
          <w:sz w:val="24"/>
        </w:rPr>
        <w:t>better understanding of emerging societal and stakeholder needs in the Arctic and Antarctic (</w:t>
      </w:r>
      <w:r>
        <w:rPr>
          <w:sz w:val="24"/>
        </w:rPr>
        <w:t xml:space="preserve">e.g., </w:t>
      </w:r>
      <w:r w:rsidRPr="00906C54">
        <w:rPr>
          <w:sz w:val="24"/>
        </w:rPr>
        <w:t>Dawson et al 2017); and</w:t>
      </w:r>
    </w:p>
    <w:p w14:paraId="21B9D08F" w14:textId="77777777" w:rsidR="00BF008A" w:rsidRDefault="00BF008A" w:rsidP="00BF008A">
      <w:pPr>
        <w:pStyle w:val="Prrafodelista"/>
        <w:numPr>
          <w:ilvl w:val="0"/>
          <w:numId w:val="21"/>
        </w:numPr>
        <w:contextualSpacing/>
        <w:rPr>
          <w:sz w:val="24"/>
        </w:rPr>
      </w:pPr>
      <w:r w:rsidRPr="00906C54">
        <w:rPr>
          <w:sz w:val="24"/>
        </w:rPr>
        <w:t>innovative transdisciplinary methodologies for co-producing salient information services for various user groups (</w:t>
      </w:r>
      <w:proofErr w:type="spellStart"/>
      <w:r w:rsidRPr="00906C54">
        <w:rPr>
          <w:sz w:val="24"/>
        </w:rPr>
        <w:t>Jeuring</w:t>
      </w:r>
      <w:proofErr w:type="spellEnd"/>
      <w:r w:rsidRPr="00906C54">
        <w:rPr>
          <w:sz w:val="24"/>
        </w:rPr>
        <w:t xml:space="preserve"> and </w:t>
      </w:r>
      <w:proofErr w:type="spellStart"/>
      <w:r w:rsidRPr="00906C54">
        <w:rPr>
          <w:sz w:val="24"/>
        </w:rPr>
        <w:t>Lamers</w:t>
      </w:r>
      <w:proofErr w:type="spellEnd"/>
      <w:r w:rsidRPr="00906C54">
        <w:rPr>
          <w:sz w:val="24"/>
        </w:rPr>
        <w:t xml:space="preserve"> 2021).</w:t>
      </w:r>
    </w:p>
    <w:p w14:paraId="7082C893" w14:textId="77777777" w:rsidR="00BF008A" w:rsidRDefault="00BF008A" w:rsidP="00BF008A">
      <w:pPr>
        <w:rPr>
          <w:sz w:val="24"/>
        </w:rPr>
      </w:pPr>
    </w:p>
    <w:p w14:paraId="6455AC4E" w14:textId="77777777" w:rsidR="00BF008A" w:rsidRDefault="00BF008A" w:rsidP="00BF008A">
      <w:pPr>
        <w:rPr>
          <w:sz w:val="24"/>
        </w:rPr>
      </w:pPr>
      <w:r w:rsidRPr="00A756F4">
        <w:rPr>
          <w:sz w:val="24"/>
        </w:rPr>
        <w:t xml:space="preserve">The YOPP Final Summit identified </w:t>
      </w:r>
      <w:proofErr w:type="gramStart"/>
      <w:r w:rsidRPr="00A756F4">
        <w:rPr>
          <w:sz w:val="24"/>
        </w:rPr>
        <w:t>a number of</w:t>
      </w:r>
      <w:proofErr w:type="gramEnd"/>
      <w:r w:rsidRPr="00A756F4">
        <w:rPr>
          <w:sz w:val="24"/>
        </w:rPr>
        <w:t xml:space="preserve"> areas worthy of prioritized research in the area of environmental prediction and services for the polar regions: </w:t>
      </w:r>
      <w:sdt>
        <w:sdtPr>
          <w:rPr>
            <w:sz w:val="24"/>
          </w:rPr>
          <w:tag w:val="goog_rdk_174"/>
          <w:id w:val="-1540352925"/>
        </w:sdtPr>
        <w:sdtEndPr/>
        <w:sdtContent/>
      </w:sdt>
    </w:p>
    <w:p w14:paraId="45C024BF" w14:textId="77777777" w:rsidR="00BF008A" w:rsidRDefault="00BF008A" w:rsidP="00BF008A">
      <w:pPr>
        <w:pStyle w:val="Prrafodelista"/>
        <w:numPr>
          <w:ilvl w:val="0"/>
          <w:numId w:val="22"/>
        </w:numPr>
        <w:contextualSpacing/>
        <w:rPr>
          <w:sz w:val="24"/>
        </w:rPr>
      </w:pPr>
      <w:r w:rsidRPr="00831B80">
        <w:rPr>
          <w:sz w:val="24"/>
        </w:rPr>
        <w:t>coupled atmosphere, sea</w:t>
      </w:r>
      <w:sdt>
        <w:sdtPr>
          <w:tag w:val="goog_rdk_175"/>
          <w:id w:val="1827477405"/>
        </w:sdtPr>
        <w:sdtEndPr/>
        <w:sdtContent>
          <w:r w:rsidRPr="00831B80">
            <w:rPr>
              <w:sz w:val="24"/>
            </w:rPr>
            <w:t>-</w:t>
          </w:r>
        </w:sdtContent>
      </w:sdt>
      <w:r w:rsidRPr="00831B80">
        <w:rPr>
          <w:sz w:val="24"/>
        </w:rPr>
        <w:t>ice and ocean models with an emphasis on advanced parameterisations and enhanced resolution at which critical phenomena start to be resolved (e.g., ocean eddies</w:t>
      </w:r>
      <w:proofErr w:type="gramStart"/>
      <w:r w:rsidRPr="00831B80">
        <w:rPr>
          <w:sz w:val="24"/>
        </w:rPr>
        <w:t>);</w:t>
      </w:r>
      <w:proofErr w:type="gramEnd"/>
      <w:r w:rsidRPr="00831B80">
        <w:rPr>
          <w:sz w:val="24"/>
        </w:rPr>
        <w:t xml:space="preserve"> </w:t>
      </w:r>
    </w:p>
    <w:p w14:paraId="774E8940" w14:textId="77777777" w:rsidR="00BF008A" w:rsidRDefault="00BF008A" w:rsidP="00BF008A">
      <w:pPr>
        <w:pStyle w:val="Prrafodelista"/>
        <w:numPr>
          <w:ilvl w:val="0"/>
          <w:numId w:val="22"/>
        </w:numPr>
        <w:contextualSpacing/>
        <w:rPr>
          <w:sz w:val="24"/>
        </w:rPr>
      </w:pPr>
      <w:r w:rsidRPr="00831B80">
        <w:rPr>
          <w:sz w:val="24"/>
        </w:rPr>
        <w:t xml:space="preserve">improved definition and representation of stable boundary layer processes, including mixed-phase clouds and aerosols; incorporation of wave-ice-ocean </w:t>
      </w:r>
      <w:proofErr w:type="gramStart"/>
      <w:r w:rsidRPr="00831B80">
        <w:rPr>
          <w:sz w:val="24"/>
        </w:rPr>
        <w:t>interactions;</w:t>
      </w:r>
      <w:proofErr w:type="gramEnd"/>
    </w:p>
    <w:p w14:paraId="1AF46299" w14:textId="77777777" w:rsidR="00BF008A" w:rsidRDefault="00BF008A" w:rsidP="00BF008A">
      <w:pPr>
        <w:pStyle w:val="Prrafodelista"/>
        <w:numPr>
          <w:ilvl w:val="0"/>
          <w:numId w:val="22"/>
        </w:numPr>
        <w:contextualSpacing/>
        <w:rPr>
          <w:sz w:val="24"/>
        </w:rPr>
      </w:pPr>
      <w:r w:rsidRPr="00831B80">
        <w:rPr>
          <w:sz w:val="24"/>
        </w:rPr>
        <w:lastRenderedPageBreak/>
        <w:t xml:space="preserve">radiance assimilation over sea ice, land ice, and ice sheets </w:t>
      </w:r>
    </w:p>
    <w:p w14:paraId="2C775549" w14:textId="77777777" w:rsidR="00BF008A" w:rsidRDefault="00BF008A" w:rsidP="00BF008A">
      <w:pPr>
        <w:pStyle w:val="Prrafodelista"/>
        <w:numPr>
          <w:ilvl w:val="0"/>
          <w:numId w:val="22"/>
        </w:numPr>
        <w:contextualSpacing/>
        <w:rPr>
          <w:sz w:val="24"/>
        </w:rPr>
      </w:pPr>
      <w:r w:rsidRPr="00831B80">
        <w:rPr>
          <w:sz w:val="24"/>
        </w:rPr>
        <w:t xml:space="preserve">understanding of linkages between polar regions and lower latitudes from a prediction </w:t>
      </w:r>
      <w:proofErr w:type="gramStart"/>
      <w:r w:rsidRPr="00831B80">
        <w:rPr>
          <w:sz w:val="24"/>
        </w:rPr>
        <w:t>perspective;</w:t>
      </w:r>
      <w:proofErr w:type="gramEnd"/>
      <w:r w:rsidRPr="00831B80">
        <w:rPr>
          <w:sz w:val="24"/>
        </w:rPr>
        <w:t xml:space="preserve"> </w:t>
      </w:r>
    </w:p>
    <w:p w14:paraId="790F92DB" w14:textId="77777777" w:rsidR="00BF008A" w:rsidRDefault="00BF008A" w:rsidP="00BF008A">
      <w:pPr>
        <w:pStyle w:val="Prrafodelista"/>
        <w:numPr>
          <w:ilvl w:val="0"/>
          <w:numId w:val="22"/>
        </w:numPr>
        <w:contextualSpacing/>
        <w:rPr>
          <w:sz w:val="24"/>
        </w:rPr>
      </w:pPr>
      <w:r>
        <w:rPr>
          <w:sz w:val="24"/>
        </w:rPr>
        <w:t>e</w:t>
      </w:r>
      <w:r w:rsidRPr="00831B80">
        <w:rPr>
          <w:sz w:val="24"/>
        </w:rPr>
        <w:t xml:space="preserve">xploring the limits of predictability of the atmosphere-cryosphere-ocean </w:t>
      </w:r>
      <w:proofErr w:type="gramStart"/>
      <w:r w:rsidRPr="00831B80">
        <w:rPr>
          <w:sz w:val="24"/>
        </w:rPr>
        <w:t>system;</w:t>
      </w:r>
      <w:proofErr w:type="gramEnd"/>
      <w:r w:rsidRPr="00831B80">
        <w:rPr>
          <w:sz w:val="24"/>
        </w:rPr>
        <w:t xml:space="preserve"> </w:t>
      </w:r>
    </w:p>
    <w:p w14:paraId="6581C462" w14:textId="77777777" w:rsidR="00BF008A" w:rsidRDefault="00BF008A" w:rsidP="00BF008A">
      <w:pPr>
        <w:pStyle w:val="Prrafodelista"/>
        <w:numPr>
          <w:ilvl w:val="0"/>
          <w:numId w:val="22"/>
        </w:numPr>
        <w:contextualSpacing/>
        <w:rPr>
          <w:sz w:val="24"/>
        </w:rPr>
      </w:pPr>
      <w:r w:rsidRPr="00831B80">
        <w:rPr>
          <w:sz w:val="24"/>
        </w:rPr>
        <w:t xml:space="preserve">an examination of the observational representativeness over land, sea ice and ocean; better representation of the hydrological cycle; and, </w:t>
      </w:r>
    </w:p>
    <w:p w14:paraId="3E57C1F0" w14:textId="77777777" w:rsidR="00BF008A" w:rsidRDefault="00BF008A" w:rsidP="00BF008A">
      <w:pPr>
        <w:pStyle w:val="Prrafodelista"/>
        <w:numPr>
          <w:ilvl w:val="0"/>
          <w:numId w:val="22"/>
        </w:numPr>
        <w:contextualSpacing/>
        <w:rPr>
          <w:sz w:val="24"/>
        </w:rPr>
      </w:pPr>
      <w:r w:rsidRPr="00831B80">
        <w:rPr>
          <w:sz w:val="24"/>
        </w:rPr>
        <w:t>transdisciplinary work with social scien</w:t>
      </w:r>
      <w:r>
        <w:rPr>
          <w:sz w:val="24"/>
        </w:rPr>
        <w:t xml:space="preserve">tists </w:t>
      </w:r>
      <w:r w:rsidRPr="00831B80">
        <w:rPr>
          <w:sz w:val="24"/>
        </w:rPr>
        <w:t>around the use of forecasting services and operational decision-making.</w:t>
      </w:r>
    </w:p>
    <w:p w14:paraId="47B7E1F7" w14:textId="77777777" w:rsidR="00BF008A" w:rsidRDefault="00BF008A" w:rsidP="00BF008A">
      <w:pPr>
        <w:pStyle w:val="Prrafodelista"/>
        <w:contextualSpacing/>
        <w:rPr>
          <w:sz w:val="24"/>
        </w:rPr>
      </w:pPr>
      <w:r w:rsidRPr="00831B80">
        <w:rPr>
          <w:sz w:val="24"/>
        </w:rPr>
        <w:t xml:space="preserve"> </w:t>
      </w:r>
    </w:p>
    <w:p w14:paraId="74648909" w14:textId="77777777" w:rsidR="00BF008A" w:rsidRPr="00D66848" w:rsidRDefault="00BF008A" w:rsidP="00BF008A">
      <w:pPr>
        <w:rPr>
          <w:sz w:val="24"/>
        </w:rPr>
      </w:pPr>
      <w:r w:rsidRPr="00831B80">
        <w:rPr>
          <w:sz w:val="24"/>
        </w:rPr>
        <w:t>The discussions around the Science and Service sessions identified that, whilst good progress had been made in identifying key user groups and their needs, more effort is needed to expand research around identifying the range</w:t>
      </w:r>
      <w:r>
        <w:rPr>
          <w:sz w:val="24"/>
        </w:rPr>
        <w:t xml:space="preserve"> of</w:t>
      </w:r>
      <w:r w:rsidRPr="00194B6D">
        <w:rPr>
          <w:sz w:val="24"/>
        </w:rPr>
        <w:t xml:space="preserve"> i</w:t>
      </w:r>
      <w:r w:rsidRPr="00831B80">
        <w:rPr>
          <w:sz w:val="24"/>
        </w:rPr>
        <w:t>nformation needs of a greater diversity of user groups as well as tailoring services to their needs.</w:t>
      </w:r>
    </w:p>
    <w:p w14:paraId="4FEA02F9" w14:textId="77777777" w:rsidR="00BF008A" w:rsidRPr="00C564D0" w:rsidRDefault="00BF008A" w:rsidP="00BF008A">
      <w:pPr>
        <w:spacing w:before="480" w:after="120"/>
        <w:rPr>
          <w:b/>
          <w:bCs/>
          <w:sz w:val="24"/>
        </w:rPr>
      </w:pPr>
      <w:r w:rsidRPr="00C564D0">
        <w:rPr>
          <w:b/>
          <w:bCs/>
          <w:sz w:val="24"/>
        </w:rPr>
        <w:t>Societal and Environmental Research Applications</w:t>
      </w:r>
      <w:r>
        <w:rPr>
          <w:b/>
          <w:bCs/>
          <w:sz w:val="24"/>
        </w:rPr>
        <w:t xml:space="preserve"> (SERA)</w:t>
      </w:r>
    </w:p>
    <w:p w14:paraId="5F80E917" w14:textId="77777777" w:rsidR="00BF008A" w:rsidRPr="00F275C2" w:rsidRDefault="00BF008A" w:rsidP="00BF008A">
      <w:pPr>
        <w:spacing w:before="100" w:beforeAutospacing="1" w:after="100" w:afterAutospacing="1"/>
        <w:rPr>
          <w:sz w:val="24"/>
        </w:rPr>
      </w:pPr>
      <w:r>
        <w:rPr>
          <w:sz w:val="24"/>
        </w:rPr>
        <w:t xml:space="preserve">The </w:t>
      </w:r>
      <w:r w:rsidRPr="00F275C2">
        <w:rPr>
          <w:sz w:val="24"/>
        </w:rPr>
        <w:t>PPP-SERA</w:t>
      </w:r>
      <w:r>
        <w:rPr>
          <w:sz w:val="24"/>
        </w:rPr>
        <w:t xml:space="preserve"> group</w:t>
      </w:r>
      <w:r w:rsidRPr="00F275C2">
        <w:rPr>
          <w:sz w:val="24"/>
        </w:rPr>
        <w:t xml:space="preserve"> are currently compiling a review paper for the journal “Weather, Climate and Society” that synthesises the work done over the last few years </w:t>
      </w:r>
      <w:r>
        <w:rPr>
          <w:sz w:val="24"/>
        </w:rPr>
        <w:t>on</w:t>
      </w:r>
      <w:r w:rsidRPr="00F275C2">
        <w:rPr>
          <w:sz w:val="24"/>
        </w:rPr>
        <w:t xml:space="preserve"> the use of WWIC information.</w:t>
      </w:r>
      <w:r>
        <w:rPr>
          <w:sz w:val="24"/>
        </w:rPr>
        <w:t xml:space="preserve">  Some k</w:t>
      </w:r>
      <w:r w:rsidRPr="00F275C2">
        <w:rPr>
          <w:sz w:val="24"/>
        </w:rPr>
        <w:t xml:space="preserve">ey themes </w:t>
      </w:r>
      <w:r>
        <w:rPr>
          <w:sz w:val="24"/>
        </w:rPr>
        <w:t>that will be explored in the</w:t>
      </w:r>
      <w:r w:rsidRPr="00F275C2">
        <w:rPr>
          <w:sz w:val="24"/>
        </w:rPr>
        <w:t xml:space="preserve"> review paper include:</w:t>
      </w:r>
    </w:p>
    <w:p w14:paraId="6F7B0100"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 xml:space="preserve">user requirements </w:t>
      </w:r>
    </w:p>
    <w:p w14:paraId="5CE2618C"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 xml:space="preserve">service reliability </w:t>
      </w:r>
    </w:p>
    <w:p w14:paraId="73C51E22"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 xml:space="preserve">barriers to </w:t>
      </w:r>
      <w:proofErr w:type="gramStart"/>
      <w:r w:rsidRPr="00F275C2">
        <w:rPr>
          <w:sz w:val="24"/>
        </w:rPr>
        <w:t>use</w:t>
      </w:r>
      <w:proofErr w:type="gramEnd"/>
    </w:p>
    <w:p w14:paraId="6C21FC3B"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mismatch between services and user needs</w:t>
      </w:r>
    </w:p>
    <w:p w14:paraId="6ED64344"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 xml:space="preserve">the importance of experience and local knowledge </w:t>
      </w:r>
    </w:p>
    <w:p w14:paraId="2CDF6DD5"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community-based monitoring</w:t>
      </w:r>
    </w:p>
    <w:p w14:paraId="12854E09"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planning and decision-making</w:t>
      </w:r>
    </w:p>
    <w:p w14:paraId="1F0F77F4"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safety and risk</w:t>
      </w:r>
    </w:p>
    <w:p w14:paraId="2F798676" w14:textId="77777777" w:rsidR="00BF008A" w:rsidRPr="00F275C2" w:rsidRDefault="00BF008A" w:rsidP="00BF008A">
      <w:pPr>
        <w:numPr>
          <w:ilvl w:val="0"/>
          <w:numId w:val="23"/>
        </w:numPr>
        <w:spacing w:before="100" w:beforeAutospacing="1" w:after="100" w:afterAutospacing="1"/>
        <w:contextualSpacing/>
        <w:rPr>
          <w:sz w:val="24"/>
        </w:rPr>
      </w:pPr>
      <w:r w:rsidRPr="00F275C2">
        <w:rPr>
          <w:sz w:val="24"/>
        </w:rPr>
        <w:t xml:space="preserve">education and training </w:t>
      </w:r>
    </w:p>
    <w:p w14:paraId="642826E5" w14:textId="77777777" w:rsidR="00BF008A" w:rsidRDefault="00BF008A" w:rsidP="00BF008A">
      <w:pPr>
        <w:numPr>
          <w:ilvl w:val="0"/>
          <w:numId w:val="23"/>
        </w:numPr>
        <w:spacing w:before="100" w:beforeAutospacing="1" w:after="100" w:afterAutospacing="1"/>
        <w:contextualSpacing/>
        <w:rPr>
          <w:sz w:val="24"/>
        </w:rPr>
      </w:pPr>
      <w:r w:rsidRPr="00F275C2">
        <w:rPr>
          <w:sz w:val="24"/>
        </w:rPr>
        <w:t>search and rescue</w:t>
      </w:r>
    </w:p>
    <w:p w14:paraId="73690AB6" w14:textId="77777777" w:rsidR="00BF008A" w:rsidRPr="00F275C2" w:rsidRDefault="00BF008A" w:rsidP="00BF008A">
      <w:pPr>
        <w:spacing w:before="100" w:beforeAutospacing="1" w:after="100" w:afterAutospacing="1"/>
        <w:contextualSpacing/>
        <w:rPr>
          <w:sz w:val="24"/>
        </w:rPr>
      </w:pPr>
    </w:p>
    <w:p w14:paraId="1FCCDB0F" w14:textId="77777777" w:rsidR="00BF008A" w:rsidRPr="00F275C2" w:rsidRDefault="00BF008A" w:rsidP="00BF008A">
      <w:pPr>
        <w:spacing w:before="100" w:beforeAutospacing="1" w:after="100" w:afterAutospacing="1"/>
        <w:rPr>
          <w:sz w:val="24"/>
        </w:rPr>
      </w:pPr>
      <w:r>
        <w:rPr>
          <w:sz w:val="24"/>
        </w:rPr>
        <w:t>The group</w:t>
      </w:r>
      <w:r w:rsidRPr="00F275C2">
        <w:rPr>
          <w:sz w:val="24"/>
        </w:rPr>
        <w:t xml:space="preserve"> will </w:t>
      </w:r>
      <w:r>
        <w:rPr>
          <w:sz w:val="24"/>
        </w:rPr>
        <w:t xml:space="preserve">further discuss </w:t>
      </w:r>
      <w:r w:rsidRPr="00F275C2">
        <w:rPr>
          <w:sz w:val="24"/>
        </w:rPr>
        <w:t xml:space="preserve">the legacies of the PPP for users of WWIC in the conclusion.  </w:t>
      </w:r>
    </w:p>
    <w:p w14:paraId="10FC9A81" w14:textId="77777777" w:rsidR="00BF008A" w:rsidRDefault="00BF008A" w:rsidP="00BF008A">
      <w:pPr>
        <w:spacing w:before="100" w:beforeAutospacing="1" w:after="100" w:afterAutospacing="1"/>
        <w:rPr>
          <w:sz w:val="24"/>
        </w:rPr>
      </w:pPr>
      <w:r>
        <w:rPr>
          <w:sz w:val="24"/>
        </w:rPr>
        <w:t xml:space="preserve">A </w:t>
      </w:r>
      <w:r w:rsidRPr="00F275C2">
        <w:rPr>
          <w:sz w:val="24"/>
        </w:rPr>
        <w:t xml:space="preserve">WWRP/PPP-SERA workshop </w:t>
      </w:r>
      <w:r>
        <w:rPr>
          <w:sz w:val="24"/>
        </w:rPr>
        <w:t xml:space="preserve">held </w:t>
      </w:r>
      <w:r w:rsidRPr="00F275C2">
        <w:rPr>
          <w:sz w:val="24"/>
        </w:rPr>
        <w:t>in Hobart, Australia, 17-19 April</w:t>
      </w:r>
      <w:r>
        <w:rPr>
          <w:sz w:val="24"/>
        </w:rPr>
        <w:t xml:space="preserve"> 2023</w:t>
      </w:r>
      <w:r w:rsidRPr="00F275C2">
        <w:rPr>
          <w:sz w:val="24"/>
        </w:rPr>
        <w:t xml:space="preserve">, is </w:t>
      </w:r>
      <w:r>
        <w:rPr>
          <w:sz w:val="24"/>
        </w:rPr>
        <w:t xml:space="preserve">expected </w:t>
      </w:r>
      <w:r w:rsidRPr="00F275C2">
        <w:rPr>
          <w:sz w:val="24"/>
        </w:rPr>
        <w:t xml:space="preserve">to help to formulate a strategy for </w:t>
      </w:r>
      <w:r>
        <w:rPr>
          <w:sz w:val="24"/>
        </w:rPr>
        <w:t>the next polar research</w:t>
      </w:r>
      <w:r w:rsidRPr="00F275C2">
        <w:rPr>
          <w:sz w:val="24"/>
        </w:rPr>
        <w:t xml:space="preserve"> </w:t>
      </w:r>
      <w:r>
        <w:rPr>
          <w:sz w:val="24"/>
        </w:rPr>
        <w:t xml:space="preserve">project of the WWRP, proposed to begin in 2024 </w:t>
      </w:r>
      <w:r w:rsidRPr="00F275C2">
        <w:rPr>
          <w:sz w:val="24"/>
        </w:rPr>
        <w:t xml:space="preserve">that takes into consideration social-science aspects and establishes strong connections with stakeholders </w:t>
      </w:r>
      <w:proofErr w:type="gramStart"/>
      <w:r w:rsidRPr="00F275C2">
        <w:rPr>
          <w:sz w:val="24"/>
        </w:rPr>
        <w:t>in order to</w:t>
      </w:r>
      <w:proofErr w:type="gramEnd"/>
      <w:r w:rsidRPr="00F275C2">
        <w:rPr>
          <w:sz w:val="24"/>
        </w:rPr>
        <w:t xml:space="preserve"> move towards co-production.  </w:t>
      </w:r>
    </w:p>
    <w:p w14:paraId="45C0085A" w14:textId="77777777" w:rsidR="00BF008A" w:rsidRPr="0072240B" w:rsidRDefault="00BF008A" w:rsidP="00BF008A">
      <w:pPr>
        <w:spacing w:before="100" w:beforeAutospacing="1" w:after="100" w:afterAutospacing="1"/>
        <w:rPr>
          <w:b/>
          <w:bCs/>
          <w:i/>
          <w:iCs/>
          <w:sz w:val="26"/>
          <w:szCs w:val="26"/>
        </w:rPr>
      </w:pPr>
      <w:r>
        <w:rPr>
          <w:b/>
          <w:bCs/>
          <w:i/>
          <w:iCs/>
          <w:sz w:val="26"/>
          <w:szCs w:val="26"/>
        </w:rPr>
        <w:t>Acknowledgement</w:t>
      </w:r>
    </w:p>
    <w:p w14:paraId="730D3517" w14:textId="77777777" w:rsidR="00BF008A" w:rsidRDefault="00BF008A" w:rsidP="00BF008A">
      <w:pPr>
        <w:spacing w:line="276" w:lineRule="auto"/>
        <w:jc w:val="both"/>
        <w:rPr>
          <w:sz w:val="24"/>
        </w:rPr>
      </w:pPr>
      <w:r>
        <w:rPr>
          <w:sz w:val="24"/>
        </w:rPr>
        <w:t>The Polar Prediction Project has been a ten-year effort of the WMO’s World Weather Research Programme and has been very successful, in part due to the enormous support provided to the project by many partner organisations and support of the Antarctic Treaty partners. WMO would like to thank those contributors and acknowledge their support.</w:t>
      </w:r>
    </w:p>
    <w:p w14:paraId="5CBAAFBC" w14:textId="77777777" w:rsidR="00BF008A" w:rsidRPr="00B5464D" w:rsidRDefault="00BF008A" w:rsidP="00BF008A">
      <w:pPr>
        <w:spacing w:before="100" w:beforeAutospacing="1" w:after="100" w:afterAutospacing="1"/>
        <w:rPr>
          <w:b/>
          <w:bCs/>
          <w:i/>
          <w:iCs/>
          <w:sz w:val="26"/>
          <w:szCs w:val="26"/>
        </w:rPr>
      </w:pPr>
      <w:r w:rsidRPr="00B5464D">
        <w:rPr>
          <w:b/>
          <w:bCs/>
          <w:i/>
          <w:iCs/>
          <w:sz w:val="26"/>
          <w:szCs w:val="26"/>
        </w:rPr>
        <w:t>References:</w:t>
      </w:r>
    </w:p>
    <w:p w14:paraId="00F4AD39" w14:textId="77777777" w:rsidR="00BF008A" w:rsidRPr="00BF008A" w:rsidRDefault="00BF008A" w:rsidP="00BF008A">
      <w:pPr>
        <w:autoSpaceDE w:val="0"/>
        <w:autoSpaceDN w:val="0"/>
        <w:adjustRightInd w:val="0"/>
        <w:rPr>
          <w:sz w:val="24"/>
          <w:lang w:val="fr-FR"/>
        </w:rPr>
      </w:pPr>
      <w:r w:rsidRPr="005017B0">
        <w:rPr>
          <w:sz w:val="24"/>
        </w:rPr>
        <w:lastRenderedPageBreak/>
        <w:t xml:space="preserve">Bauer, P., Magnusson, L., </w:t>
      </w:r>
      <w:proofErr w:type="spellStart"/>
      <w:r w:rsidRPr="005017B0">
        <w:rPr>
          <w:sz w:val="24"/>
        </w:rPr>
        <w:t>Thépaut</w:t>
      </w:r>
      <w:proofErr w:type="spellEnd"/>
      <w:r w:rsidRPr="005017B0">
        <w:rPr>
          <w:sz w:val="24"/>
        </w:rPr>
        <w:t>, J.-N., Hamill, T.M., 2016:</w:t>
      </w:r>
      <w:r w:rsidRPr="005017B0">
        <w:t> </w:t>
      </w:r>
      <w:r w:rsidRPr="005017B0">
        <w:rPr>
          <w:sz w:val="24"/>
        </w:rPr>
        <w:t xml:space="preserve">Aspects of ECMWF model performance in polar areas. </w:t>
      </w:r>
      <w:r w:rsidRPr="00BF008A">
        <w:rPr>
          <w:i/>
          <w:iCs/>
          <w:lang w:val="fr-FR"/>
        </w:rPr>
        <w:t>Quart. J. Roy. Meteor. Soc.</w:t>
      </w:r>
      <w:r w:rsidRPr="00BF008A">
        <w:rPr>
          <w:lang w:val="fr-FR"/>
        </w:rPr>
        <w:t xml:space="preserve">, </w:t>
      </w:r>
      <w:proofErr w:type="gramStart"/>
      <w:r w:rsidRPr="00BF008A">
        <w:rPr>
          <w:sz w:val="24"/>
          <w:lang w:val="fr-FR"/>
        </w:rPr>
        <w:t>142:</w:t>
      </w:r>
      <w:proofErr w:type="gramEnd"/>
      <w:r w:rsidRPr="00BF008A">
        <w:rPr>
          <w:sz w:val="24"/>
          <w:lang w:val="fr-FR"/>
        </w:rPr>
        <w:t xml:space="preserve"> 583–596, DOI:10.1002/qj.2449.</w:t>
      </w:r>
    </w:p>
    <w:p w14:paraId="45A602BA" w14:textId="77777777" w:rsidR="00BF008A" w:rsidRPr="00BF008A" w:rsidRDefault="00BF008A" w:rsidP="00BF008A">
      <w:pPr>
        <w:autoSpaceDE w:val="0"/>
        <w:autoSpaceDN w:val="0"/>
        <w:adjustRightInd w:val="0"/>
        <w:rPr>
          <w:sz w:val="24"/>
          <w:lang w:val="fr-FR"/>
        </w:rPr>
      </w:pPr>
    </w:p>
    <w:p w14:paraId="0CC37B0E" w14:textId="77777777" w:rsidR="00BF008A" w:rsidRPr="00BF008A" w:rsidRDefault="00BF008A" w:rsidP="00BF008A">
      <w:pPr>
        <w:autoSpaceDE w:val="0"/>
        <w:autoSpaceDN w:val="0"/>
        <w:adjustRightInd w:val="0"/>
        <w:rPr>
          <w:sz w:val="24"/>
          <w:lang w:val="fr-FR"/>
        </w:rPr>
      </w:pPr>
      <w:r w:rsidRPr="00BF008A">
        <w:rPr>
          <w:sz w:val="24"/>
          <w:lang w:val="fr-FR"/>
        </w:rPr>
        <w:t xml:space="preserve">Dawson, J., et al, 2017. </w:t>
      </w:r>
      <w:r w:rsidRPr="005017B0">
        <w:rPr>
          <w:sz w:val="24"/>
        </w:rPr>
        <w:t xml:space="preserve">Navigating weather, water, Ice and climate information for Safe polar mobilities. </w:t>
      </w:r>
      <w:proofErr w:type="spellStart"/>
      <w:proofErr w:type="gramStart"/>
      <w:r w:rsidRPr="00BF008A">
        <w:rPr>
          <w:sz w:val="24"/>
          <w:lang w:val="fr-FR"/>
        </w:rPr>
        <w:t>Available</w:t>
      </w:r>
      <w:proofErr w:type="spellEnd"/>
      <w:r w:rsidRPr="00BF008A">
        <w:rPr>
          <w:sz w:val="24"/>
          <w:lang w:val="fr-FR"/>
        </w:rPr>
        <w:t>:</w:t>
      </w:r>
      <w:proofErr w:type="gramEnd"/>
      <w:r w:rsidRPr="00BF008A">
        <w:rPr>
          <w:sz w:val="24"/>
          <w:lang w:val="fr-FR"/>
        </w:rPr>
        <w:t xml:space="preserve"> https://zenodo.org/record/7440086#.Y6llGhVBzrc.</w:t>
      </w:r>
    </w:p>
    <w:p w14:paraId="42549317" w14:textId="77777777" w:rsidR="00BF008A" w:rsidRPr="00BF008A" w:rsidRDefault="00BF008A" w:rsidP="00BF008A">
      <w:pPr>
        <w:rPr>
          <w:sz w:val="24"/>
          <w:lang w:val="fr-FR"/>
        </w:rPr>
      </w:pPr>
    </w:p>
    <w:p w14:paraId="419BAC60" w14:textId="77777777" w:rsidR="00BF008A" w:rsidRPr="005017B0" w:rsidRDefault="00BF008A" w:rsidP="00BF008A">
      <w:pPr>
        <w:rPr>
          <w:sz w:val="24"/>
        </w:rPr>
      </w:pPr>
      <w:r w:rsidRPr="00BF008A">
        <w:rPr>
          <w:sz w:val="24"/>
          <w:lang w:val="fr-FR"/>
        </w:rPr>
        <w:t xml:space="preserve">Day, JJ., et al, 2019. </w:t>
      </w:r>
      <w:r w:rsidRPr="005017B0">
        <w:rPr>
          <w:i/>
          <w:iCs/>
        </w:rPr>
        <w:t>I</w:t>
      </w:r>
      <w:hyperlink r:id="rId22" w:history="1">
        <w:r w:rsidRPr="005017B0">
          <w:rPr>
            <w:i/>
            <w:iCs/>
          </w:rPr>
          <w:t>ncreased Arctic influence on the midlatitude flow during Scandinavian Blocking episodes</w:t>
        </w:r>
      </w:hyperlink>
      <w:r w:rsidRPr="005017B0">
        <w:rPr>
          <w:i/>
          <w:iCs/>
        </w:rPr>
        <w:t>. Quart. J. Roy. Meteor. Soc.</w:t>
      </w:r>
      <w:r w:rsidRPr="005017B0">
        <w:t xml:space="preserve">, </w:t>
      </w:r>
      <w:r w:rsidRPr="005017B0">
        <w:rPr>
          <w:sz w:val="24"/>
        </w:rPr>
        <w:t>145 [725], 3846–3862. https://www.zenodo.org/record/3548329#.Y6lQDxVBzrd.</w:t>
      </w:r>
    </w:p>
    <w:p w14:paraId="0C30C29C" w14:textId="77777777" w:rsidR="00BF008A" w:rsidRPr="005017B0" w:rsidRDefault="00BF008A" w:rsidP="00BF008A"/>
    <w:p w14:paraId="45A68515" w14:textId="77777777" w:rsidR="00BF008A" w:rsidRPr="005017B0" w:rsidRDefault="00BF008A" w:rsidP="00BF008A">
      <w:pPr>
        <w:rPr>
          <w:sz w:val="24"/>
        </w:rPr>
      </w:pPr>
      <w:proofErr w:type="spellStart"/>
      <w:r w:rsidRPr="005017B0">
        <w:t>Goessling</w:t>
      </w:r>
      <w:proofErr w:type="spellEnd"/>
      <w:r w:rsidRPr="005017B0">
        <w:t>, H.</w:t>
      </w:r>
      <w:r w:rsidRPr="005017B0">
        <w:rPr>
          <w:sz w:val="24"/>
        </w:rPr>
        <w:t xml:space="preserve"> and </w:t>
      </w:r>
      <w:r w:rsidRPr="005017B0">
        <w:t>Jung, T.</w:t>
      </w:r>
      <w:r w:rsidRPr="005017B0">
        <w:rPr>
          <w:sz w:val="24"/>
        </w:rPr>
        <w:t xml:space="preserve"> (</w:t>
      </w:r>
      <w:r w:rsidRPr="005017B0">
        <w:t>2018</w:t>
      </w:r>
      <w:r w:rsidRPr="005017B0">
        <w:rPr>
          <w:sz w:val="24"/>
        </w:rPr>
        <w:t xml:space="preserve">) </w:t>
      </w:r>
      <w:r w:rsidRPr="005017B0">
        <w:t>A probabilistic verification score for contours: Methodology and application to Arctic ice-edge forecasts</w:t>
      </w:r>
      <w:r w:rsidRPr="005017B0">
        <w:rPr>
          <w:sz w:val="24"/>
        </w:rPr>
        <w:t xml:space="preserve">. </w:t>
      </w:r>
      <w:r w:rsidRPr="005017B0">
        <w:rPr>
          <w:i/>
          <w:iCs/>
        </w:rPr>
        <w:t>Quart. J. Roy. Meteor. Soc.</w:t>
      </w:r>
      <w:r w:rsidRPr="005017B0">
        <w:t>, 144</w:t>
      </w:r>
      <w:r w:rsidRPr="005017B0">
        <w:rPr>
          <w:sz w:val="24"/>
        </w:rPr>
        <w:t xml:space="preserve">, [712], </w:t>
      </w:r>
      <w:r w:rsidRPr="005017B0">
        <w:t>735</w:t>
      </w:r>
      <w:r w:rsidRPr="005017B0">
        <w:rPr>
          <w:sz w:val="24"/>
        </w:rPr>
        <w:t>–</w:t>
      </w:r>
      <w:r w:rsidRPr="005017B0">
        <w:t>743</w:t>
      </w:r>
      <w:r w:rsidRPr="005017B0">
        <w:rPr>
          <w:sz w:val="24"/>
        </w:rPr>
        <w:t xml:space="preserve">. </w:t>
      </w:r>
      <w:hyperlink r:id="rId23" w:history="1">
        <w:r w:rsidRPr="005017B0">
          <w:rPr>
            <w:i/>
            <w:iCs/>
          </w:rPr>
          <w:t>https://doi.org/10.1002/qj.3242</w:t>
        </w:r>
      </w:hyperlink>
      <w:r w:rsidRPr="005017B0">
        <w:rPr>
          <w:i/>
          <w:iCs/>
        </w:rPr>
        <w:t>.</w:t>
      </w:r>
    </w:p>
    <w:p w14:paraId="204C4921" w14:textId="77777777" w:rsidR="00BF008A" w:rsidRPr="005017B0" w:rsidRDefault="00BF008A" w:rsidP="00BF008A">
      <w:pPr>
        <w:autoSpaceDE w:val="0"/>
        <w:autoSpaceDN w:val="0"/>
        <w:adjustRightInd w:val="0"/>
        <w:rPr>
          <w:sz w:val="24"/>
        </w:rPr>
      </w:pPr>
    </w:p>
    <w:p w14:paraId="299E29F1" w14:textId="77777777" w:rsidR="00BF008A" w:rsidRPr="005017B0" w:rsidRDefault="00BF008A" w:rsidP="00BF008A">
      <w:pPr>
        <w:autoSpaceDE w:val="0"/>
        <w:autoSpaceDN w:val="0"/>
        <w:adjustRightInd w:val="0"/>
        <w:rPr>
          <w:sz w:val="24"/>
        </w:rPr>
      </w:pPr>
      <w:proofErr w:type="spellStart"/>
      <w:r w:rsidRPr="005017B0">
        <w:rPr>
          <w:sz w:val="24"/>
        </w:rPr>
        <w:t>Jeuring</w:t>
      </w:r>
      <w:proofErr w:type="spellEnd"/>
      <w:r w:rsidRPr="005017B0">
        <w:rPr>
          <w:sz w:val="24"/>
        </w:rPr>
        <w:t xml:space="preserve">, J., and </w:t>
      </w:r>
      <w:proofErr w:type="spellStart"/>
      <w:r w:rsidRPr="005017B0">
        <w:rPr>
          <w:sz w:val="24"/>
        </w:rPr>
        <w:t>Lamers</w:t>
      </w:r>
      <w:proofErr w:type="spellEnd"/>
      <w:r w:rsidRPr="005017B0">
        <w:rPr>
          <w:sz w:val="24"/>
        </w:rPr>
        <w:t xml:space="preserve">, M., 2021. Towards useful forms of co-production in </w:t>
      </w:r>
      <w:proofErr w:type="spellStart"/>
      <w:r w:rsidRPr="005017B0">
        <w:rPr>
          <w:sz w:val="24"/>
        </w:rPr>
        <w:t>metocean</w:t>
      </w:r>
      <w:proofErr w:type="spellEnd"/>
      <w:r w:rsidRPr="005017B0">
        <w:rPr>
          <w:sz w:val="24"/>
        </w:rPr>
        <w:t xml:space="preserve"> services for the European Arctic. Report from PPP-SERA Special Services Workshop Online meeting. https://zenodo.org/record/7483419#.Y6ltnBVBzrc.</w:t>
      </w:r>
    </w:p>
    <w:p w14:paraId="33BBC9CF" w14:textId="77777777" w:rsidR="00BF008A" w:rsidRPr="005017B0" w:rsidRDefault="00BF008A" w:rsidP="00BF008A">
      <w:pPr>
        <w:pStyle w:val="Default"/>
        <w:rPr>
          <w:rFonts w:eastAsia="Times New Roman"/>
          <w:color w:val="auto"/>
          <w:lang w:val="en-GB"/>
        </w:rPr>
      </w:pPr>
    </w:p>
    <w:p w14:paraId="4639DA13" w14:textId="77777777" w:rsidR="00BF008A" w:rsidRPr="005017B0" w:rsidRDefault="00BF008A" w:rsidP="00BF008A">
      <w:pPr>
        <w:pStyle w:val="Default"/>
        <w:rPr>
          <w:rFonts w:eastAsia="Times New Roman"/>
          <w:color w:val="auto"/>
          <w:lang w:val="en-GB"/>
        </w:rPr>
      </w:pPr>
      <w:proofErr w:type="spellStart"/>
      <w:r w:rsidRPr="005017B0">
        <w:rPr>
          <w:rFonts w:eastAsia="Times New Roman"/>
          <w:color w:val="auto"/>
          <w:lang w:val="en-GB"/>
        </w:rPr>
        <w:t>Massonnet</w:t>
      </w:r>
      <w:proofErr w:type="spellEnd"/>
      <w:r w:rsidRPr="005017B0">
        <w:rPr>
          <w:rFonts w:eastAsia="Times New Roman"/>
          <w:color w:val="auto"/>
          <w:lang w:val="en-GB"/>
        </w:rPr>
        <w:t xml:space="preserve">, F., S. </w:t>
      </w:r>
      <w:proofErr w:type="spellStart"/>
      <w:r w:rsidRPr="005017B0">
        <w:rPr>
          <w:rFonts w:eastAsia="Times New Roman"/>
          <w:color w:val="auto"/>
          <w:lang w:val="en-GB"/>
        </w:rPr>
        <w:t>Barreira</w:t>
      </w:r>
      <w:proofErr w:type="spellEnd"/>
      <w:r w:rsidRPr="005017B0">
        <w:rPr>
          <w:rFonts w:eastAsia="Times New Roman"/>
          <w:color w:val="auto"/>
          <w:lang w:val="en-GB"/>
        </w:rPr>
        <w:t xml:space="preserve">, A. </w:t>
      </w:r>
      <w:proofErr w:type="spellStart"/>
      <w:r w:rsidRPr="005017B0">
        <w:rPr>
          <w:rFonts w:eastAsia="Times New Roman"/>
          <w:color w:val="auto"/>
          <w:lang w:val="en-GB"/>
        </w:rPr>
        <w:t>Barthélemy</w:t>
      </w:r>
      <w:proofErr w:type="spellEnd"/>
      <w:r w:rsidRPr="005017B0">
        <w:rPr>
          <w:rFonts w:eastAsia="Times New Roman"/>
          <w:color w:val="auto"/>
          <w:lang w:val="en-GB"/>
        </w:rPr>
        <w:t xml:space="preserve">, R. Bilbao, E. Blanchard, E. </w:t>
      </w:r>
      <w:proofErr w:type="spellStart"/>
      <w:r w:rsidRPr="005017B0">
        <w:rPr>
          <w:rFonts w:eastAsia="Times New Roman"/>
          <w:color w:val="auto"/>
          <w:lang w:val="en-GB"/>
        </w:rPr>
        <w:t>Blockley</w:t>
      </w:r>
      <w:proofErr w:type="spellEnd"/>
      <w:r w:rsidRPr="005017B0">
        <w:rPr>
          <w:rFonts w:eastAsia="Times New Roman"/>
          <w:color w:val="auto"/>
          <w:lang w:val="en-GB"/>
        </w:rPr>
        <w:t xml:space="preserve">, D. Bromwich, M. </w:t>
      </w:r>
      <w:proofErr w:type="spellStart"/>
      <w:r w:rsidRPr="005017B0">
        <w:rPr>
          <w:rFonts w:eastAsia="Times New Roman"/>
          <w:color w:val="auto"/>
          <w:lang w:val="en-GB"/>
        </w:rPr>
        <w:t>Bushuk</w:t>
      </w:r>
      <w:proofErr w:type="spellEnd"/>
      <w:r w:rsidRPr="005017B0">
        <w:rPr>
          <w:rFonts w:eastAsia="Times New Roman"/>
          <w:color w:val="auto"/>
          <w:lang w:val="en-GB"/>
        </w:rPr>
        <w:t xml:space="preserve">, X. Dong, H. F. </w:t>
      </w:r>
      <w:proofErr w:type="spellStart"/>
      <w:r w:rsidRPr="005017B0">
        <w:rPr>
          <w:rFonts w:eastAsia="Times New Roman"/>
          <w:color w:val="auto"/>
          <w:lang w:val="en-GB"/>
        </w:rPr>
        <w:t>Goessling</w:t>
      </w:r>
      <w:proofErr w:type="spellEnd"/>
      <w:r w:rsidRPr="005017B0">
        <w:rPr>
          <w:rFonts w:eastAsia="Times New Roman"/>
          <w:color w:val="auto"/>
          <w:lang w:val="en-GB"/>
        </w:rPr>
        <w:t xml:space="preserve">, W. Hobbs, D. Iovino, W.-S. Lee, C. Li, W. N. Meier, W. J. Merryfield, E. Moreno- </w:t>
      </w:r>
      <w:proofErr w:type="spellStart"/>
      <w:r w:rsidRPr="005017B0">
        <w:rPr>
          <w:rFonts w:eastAsia="Times New Roman"/>
          <w:color w:val="auto"/>
          <w:lang w:val="en-GB"/>
        </w:rPr>
        <w:t>Chamarro</w:t>
      </w:r>
      <w:proofErr w:type="spellEnd"/>
      <w:r w:rsidRPr="005017B0">
        <w:rPr>
          <w:rFonts w:eastAsia="Times New Roman"/>
          <w:color w:val="auto"/>
          <w:lang w:val="en-GB"/>
        </w:rPr>
        <w:t xml:space="preserve">, Y. Morioka, X. Li, B. </w:t>
      </w:r>
      <w:proofErr w:type="spellStart"/>
      <w:r w:rsidRPr="005017B0">
        <w:rPr>
          <w:rFonts w:eastAsia="Times New Roman"/>
          <w:color w:val="auto"/>
          <w:lang w:val="en-GB"/>
        </w:rPr>
        <w:t>Niraula</w:t>
      </w:r>
      <w:proofErr w:type="spellEnd"/>
      <w:r w:rsidRPr="005017B0">
        <w:rPr>
          <w:rFonts w:eastAsia="Times New Roman"/>
          <w:color w:val="auto"/>
          <w:lang w:val="en-GB"/>
        </w:rPr>
        <w:t xml:space="preserve">, A. Petty, A. </w:t>
      </w:r>
      <w:proofErr w:type="spellStart"/>
      <w:r w:rsidRPr="005017B0">
        <w:rPr>
          <w:rFonts w:eastAsia="Times New Roman"/>
          <w:color w:val="auto"/>
          <w:lang w:val="en-GB"/>
        </w:rPr>
        <w:t>Sanna</w:t>
      </w:r>
      <w:proofErr w:type="spellEnd"/>
      <w:r w:rsidRPr="005017B0">
        <w:rPr>
          <w:rFonts w:eastAsia="Times New Roman"/>
          <w:color w:val="auto"/>
          <w:lang w:val="en-GB"/>
        </w:rPr>
        <w:t xml:space="preserve">, M. </w:t>
      </w:r>
      <w:proofErr w:type="spellStart"/>
      <w:r w:rsidRPr="005017B0">
        <w:rPr>
          <w:rFonts w:eastAsia="Times New Roman"/>
          <w:color w:val="auto"/>
          <w:lang w:val="en-GB"/>
        </w:rPr>
        <w:t>Scilingo</w:t>
      </w:r>
      <w:proofErr w:type="spellEnd"/>
      <w:r w:rsidRPr="005017B0">
        <w:rPr>
          <w:rFonts w:eastAsia="Times New Roman"/>
          <w:color w:val="auto"/>
          <w:lang w:val="en-GB"/>
        </w:rPr>
        <w:t xml:space="preserve">, Q. Shu, M. Sigmond, N. Sun, S. </w:t>
      </w:r>
      <w:proofErr w:type="spellStart"/>
      <w:r w:rsidRPr="005017B0">
        <w:rPr>
          <w:rFonts w:eastAsia="Times New Roman"/>
          <w:color w:val="auto"/>
          <w:lang w:val="en-GB"/>
        </w:rPr>
        <w:t>Tietsche</w:t>
      </w:r>
      <w:proofErr w:type="spellEnd"/>
      <w:r w:rsidRPr="005017B0">
        <w:rPr>
          <w:rFonts w:eastAsia="Times New Roman"/>
          <w:color w:val="auto"/>
          <w:lang w:val="en-GB"/>
        </w:rPr>
        <w:t xml:space="preserve">, X. Wu, Q. Yang, and X. Yuan, 2023: SIPN South: five years of coordinated seasonal Antarctic sea ice predictions. </w:t>
      </w:r>
      <w:proofErr w:type="gramStart"/>
      <w:r w:rsidRPr="005017B0">
        <w:rPr>
          <w:rFonts w:eastAsia="Times New Roman"/>
          <w:color w:val="auto"/>
          <w:lang w:val="en-GB"/>
        </w:rPr>
        <w:t>Frontiers in Marine Science,</w:t>
      </w:r>
      <w:proofErr w:type="gramEnd"/>
      <w:r w:rsidRPr="005017B0">
        <w:rPr>
          <w:rFonts w:eastAsia="Times New Roman"/>
          <w:color w:val="auto"/>
          <w:lang w:val="en-GB"/>
        </w:rPr>
        <w:t xml:space="preserve"> provisionally accepted.</w:t>
      </w:r>
    </w:p>
    <w:p w14:paraId="346FD682" w14:textId="77777777" w:rsidR="00BF008A" w:rsidRPr="005017B0" w:rsidRDefault="00BF008A" w:rsidP="00BF008A">
      <w:pPr>
        <w:pStyle w:val="Default"/>
        <w:rPr>
          <w:rFonts w:eastAsia="Times New Roman"/>
          <w:color w:val="auto"/>
          <w:lang w:val="en-GB"/>
        </w:rPr>
      </w:pPr>
    </w:p>
    <w:p w14:paraId="4184F744" w14:textId="77777777" w:rsidR="00BF008A" w:rsidRPr="005017B0" w:rsidRDefault="00BF008A" w:rsidP="00BF008A">
      <w:r w:rsidRPr="005017B0">
        <w:t>Renfrew, I.A.</w:t>
      </w:r>
      <w:r w:rsidRPr="005017B0">
        <w:rPr>
          <w:sz w:val="24"/>
        </w:rPr>
        <w:t xml:space="preserve">, </w:t>
      </w:r>
      <w:r w:rsidRPr="005017B0">
        <w:t>et al.</w:t>
      </w:r>
      <w:r w:rsidRPr="005017B0">
        <w:rPr>
          <w:sz w:val="24"/>
        </w:rPr>
        <w:t xml:space="preserve"> (</w:t>
      </w:r>
      <w:r w:rsidRPr="005017B0">
        <w:t>2019</w:t>
      </w:r>
      <w:r w:rsidRPr="005017B0">
        <w:rPr>
          <w:sz w:val="24"/>
        </w:rPr>
        <w:t xml:space="preserve">): </w:t>
      </w:r>
      <w:r w:rsidRPr="005017B0">
        <w:t>The Iceland Greenland seas project</w:t>
      </w:r>
      <w:r w:rsidRPr="005017B0">
        <w:rPr>
          <w:sz w:val="24"/>
        </w:rPr>
        <w:t xml:space="preserve">. Bulletin of the American Meteorological Society, </w:t>
      </w:r>
      <w:r w:rsidRPr="005017B0">
        <w:t>100</w:t>
      </w:r>
      <w:r w:rsidRPr="005017B0">
        <w:rPr>
          <w:sz w:val="24"/>
        </w:rPr>
        <w:t xml:space="preserve">, </w:t>
      </w:r>
      <w:r w:rsidRPr="005017B0">
        <w:t>1795</w:t>
      </w:r>
      <w:r w:rsidRPr="005017B0">
        <w:rPr>
          <w:sz w:val="24"/>
        </w:rPr>
        <w:t xml:space="preserve">– </w:t>
      </w:r>
      <w:r w:rsidRPr="005017B0">
        <w:t>1817</w:t>
      </w:r>
      <w:r w:rsidRPr="005017B0">
        <w:rPr>
          <w:sz w:val="24"/>
        </w:rPr>
        <w:t xml:space="preserve">. </w:t>
      </w:r>
      <w:hyperlink r:id="rId24" w:history="1">
        <w:r w:rsidRPr="005017B0">
          <w:t>https://doi.org/10.1175/BAMS-D-18-0217.1</w:t>
        </w:r>
      </w:hyperlink>
      <w:r w:rsidRPr="005017B0">
        <w:t>.</w:t>
      </w:r>
    </w:p>
    <w:p w14:paraId="250ED4D4" w14:textId="77777777" w:rsidR="00BF008A" w:rsidRPr="005017B0" w:rsidRDefault="00BF008A" w:rsidP="00BF008A"/>
    <w:p w14:paraId="45079CC9" w14:textId="77777777" w:rsidR="00BF008A" w:rsidRPr="005017B0" w:rsidRDefault="00BF008A" w:rsidP="00BF008A">
      <w:proofErr w:type="spellStart"/>
      <w:r w:rsidRPr="005017B0">
        <w:t>Sandu</w:t>
      </w:r>
      <w:proofErr w:type="spellEnd"/>
      <w:r w:rsidRPr="005017B0">
        <w:t xml:space="preserve">, I., et al, 2021: The potential of numerical prediction systems to </w:t>
      </w:r>
      <w:proofErr w:type="spellStart"/>
      <w:r w:rsidRPr="005017B0">
        <w:t>supportthe</w:t>
      </w:r>
      <w:proofErr w:type="spellEnd"/>
      <w:r w:rsidRPr="005017B0">
        <w:t xml:space="preserve"> design of Arctic observing systems: Insights from the APPLICATE and YOPP projects. Quart. J. Roy. Meteor. Soc., 147, [741], 3863-3877. </w:t>
      </w:r>
      <w:hyperlink r:id="rId25" w:history="1">
        <w:r w:rsidRPr="005017B0">
          <w:t>https://rmets.onlinelibrary.wiley.com/doi/pdf/10.1002/qj.4182</w:t>
        </w:r>
      </w:hyperlink>
    </w:p>
    <w:p w14:paraId="5016A7B5" w14:textId="77777777" w:rsidR="00BF008A" w:rsidRPr="005017B0" w:rsidRDefault="00BF008A" w:rsidP="00BF008A"/>
    <w:p w14:paraId="102C98AF" w14:textId="77777777" w:rsidR="00BF008A" w:rsidRPr="005017B0" w:rsidRDefault="00BF008A" w:rsidP="00BF008A">
      <w:proofErr w:type="spellStart"/>
      <w:r w:rsidRPr="005017B0">
        <w:t>Svensson</w:t>
      </w:r>
      <w:proofErr w:type="spellEnd"/>
      <w:r w:rsidRPr="005017B0">
        <w:t xml:space="preserve">, G., (2020): </w:t>
      </w:r>
      <w:proofErr w:type="spellStart"/>
      <w:r w:rsidRPr="005017B0">
        <w:rPr>
          <w:sz w:val="24"/>
        </w:rPr>
        <w:t>YOPPsiteMIP</w:t>
      </w:r>
      <w:proofErr w:type="spellEnd"/>
      <w:r w:rsidRPr="005017B0">
        <w:rPr>
          <w:sz w:val="24"/>
        </w:rPr>
        <w:t xml:space="preserve">: Year of Polar Prediction site Model Inter-comparison Project. EGU General Assembly Conference Abstracts, May </w:t>
      </w:r>
      <w:r w:rsidRPr="005017B0">
        <w:t xml:space="preserve">2020. DOI: </w:t>
      </w:r>
      <w:hyperlink r:id="rId26" w:tgtFrame="_blank" w:history="1">
        <w:r w:rsidRPr="005017B0">
          <w:t>10.5194/egusphere-egu2020-11272</w:t>
        </w:r>
      </w:hyperlink>
    </w:p>
    <w:p w14:paraId="19EA2175" w14:textId="77777777" w:rsidR="00BF008A" w:rsidRPr="00A756F4" w:rsidRDefault="00BF008A" w:rsidP="00BF008A">
      <w:pPr>
        <w:rPr>
          <w:sz w:val="24"/>
        </w:rPr>
      </w:pPr>
    </w:p>
    <w:p w14:paraId="46123B9A" w14:textId="77777777" w:rsidR="00BF008A" w:rsidRPr="00D04816" w:rsidRDefault="00BF008A" w:rsidP="00BF008A">
      <w:pPr>
        <w:rPr>
          <w:sz w:val="24"/>
        </w:rPr>
      </w:pPr>
      <w:proofErr w:type="spellStart"/>
      <w:r>
        <w:rPr>
          <w:sz w:val="24"/>
        </w:rPr>
        <w:t>Tomanek</w:t>
      </w:r>
      <w:proofErr w:type="spellEnd"/>
      <w:r>
        <w:rPr>
          <w:sz w:val="24"/>
        </w:rPr>
        <w:t xml:space="preserve">, A.J., M.A. Lazzara, D.E. </w:t>
      </w:r>
      <w:proofErr w:type="spellStart"/>
      <w:r>
        <w:rPr>
          <w:sz w:val="24"/>
        </w:rPr>
        <w:t>Mikolajczyk</w:t>
      </w:r>
      <w:proofErr w:type="spellEnd"/>
      <w:r>
        <w:rPr>
          <w:sz w:val="24"/>
        </w:rPr>
        <w:t xml:space="preserve">, T.P. Norton, I.I. </w:t>
      </w:r>
      <w:proofErr w:type="spellStart"/>
      <w:r>
        <w:rPr>
          <w:sz w:val="24"/>
        </w:rPr>
        <w:t>Onsi</w:t>
      </w:r>
      <w:proofErr w:type="spellEnd"/>
      <w:r>
        <w:rPr>
          <w:sz w:val="24"/>
        </w:rPr>
        <w:t xml:space="preserve">, D.H. Bromwich, and M.F. </w:t>
      </w:r>
      <w:proofErr w:type="spellStart"/>
      <w:r>
        <w:rPr>
          <w:sz w:val="24"/>
        </w:rPr>
        <w:t>Litell</w:t>
      </w:r>
      <w:proofErr w:type="spellEnd"/>
      <w:r>
        <w:rPr>
          <w:sz w:val="24"/>
        </w:rPr>
        <w:t xml:space="preserve">, 2023: </w:t>
      </w:r>
      <w:r w:rsidRPr="00D04816">
        <w:rPr>
          <w:sz w:val="24"/>
        </w:rPr>
        <w:t>The 17th Workshop on Antarctic Meteorology and Climate</w:t>
      </w:r>
      <w:r>
        <w:rPr>
          <w:sz w:val="24"/>
        </w:rPr>
        <w:t xml:space="preserve"> and the 7</w:t>
      </w:r>
      <w:r w:rsidRPr="005017B0">
        <w:rPr>
          <w:sz w:val="24"/>
        </w:rPr>
        <w:t>th</w:t>
      </w:r>
      <w:r>
        <w:rPr>
          <w:sz w:val="24"/>
        </w:rPr>
        <w:t xml:space="preserve"> Year of Polar Prediction in the Southern Hemisphere Meeting.</w:t>
      </w:r>
      <w:r w:rsidRPr="00D04816">
        <w:rPr>
          <w:sz w:val="24"/>
        </w:rPr>
        <w:t xml:space="preserve"> </w:t>
      </w:r>
      <w:r w:rsidRPr="005017B0">
        <w:rPr>
          <w:sz w:val="24"/>
        </w:rPr>
        <w:t>Advances in Atmospheric Sciences</w:t>
      </w:r>
      <w:r>
        <w:rPr>
          <w:sz w:val="24"/>
        </w:rPr>
        <w:t>, in review.</w:t>
      </w:r>
    </w:p>
    <w:p w14:paraId="44856254" w14:textId="77777777" w:rsidR="00BF008A" w:rsidRPr="005017B0" w:rsidRDefault="00BF008A" w:rsidP="00BF008A">
      <w:pPr>
        <w:pStyle w:val="Default"/>
        <w:rPr>
          <w:rFonts w:eastAsia="Times New Roman"/>
          <w:color w:val="auto"/>
          <w:lang w:val="en-GB"/>
        </w:rPr>
      </w:pPr>
    </w:p>
    <w:p w14:paraId="4C1A131F" w14:textId="77777777" w:rsidR="00BF008A" w:rsidRPr="005017B0" w:rsidRDefault="00BF008A" w:rsidP="00BF008A">
      <w:pPr>
        <w:pStyle w:val="Default"/>
        <w:rPr>
          <w:rFonts w:eastAsia="Times New Roman"/>
          <w:color w:val="auto"/>
          <w:lang w:val="en-GB"/>
        </w:rPr>
      </w:pPr>
      <w:r w:rsidRPr="005017B0">
        <w:rPr>
          <w:rFonts w:eastAsia="Times New Roman"/>
          <w:color w:val="auto"/>
          <w:lang w:val="en-GB"/>
        </w:rPr>
        <w:t xml:space="preserve">Wang, S.-H., D. H. Bromwich, and M. </w:t>
      </w:r>
      <w:proofErr w:type="spellStart"/>
      <w:r w:rsidRPr="005017B0">
        <w:rPr>
          <w:rFonts w:eastAsia="Times New Roman"/>
          <w:color w:val="auto"/>
          <w:lang w:val="en-GB"/>
        </w:rPr>
        <w:t>Fontolan</w:t>
      </w:r>
      <w:proofErr w:type="spellEnd"/>
      <w:r w:rsidRPr="005017B0">
        <w:rPr>
          <w:rFonts w:eastAsia="Times New Roman"/>
          <w:color w:val="auto"/>
          <w:lang w:val="en-GB"/>
        </w:rPr>
        <w:t xml:space="preserve"> </w:t>
      </w:r>
      <w:proofErr w:type="spellStart"/>
      <w:r w:rsidRPr="005017B0">
        <w:rPr>
          <w:rFonts w:eastAsia="Times New Roman"/>
          <w:color w:val="auto"/>
          <w:lang w:val="en-GB"/>
        </w:rPr>
        <w:t>Litell</w:t>
      </w:r>
      <w:proofErr w:type="spellEnd"/>
      <w:r w:rsidRPr="005017B0">
        <w:rPr>
          <w:rFonts w:eastAsia="Times New Roman"/>
          <w:color w:val="auto"/>
          <w:lang w:val="en-GB"/>
        </w:rPr>
        <w:t xml:space="preserve">, 2022: The 7th Year of Polar Prediction in the Southern Hemisphere (YOPP-SH) Meeting, Pyle </w:t>
      </w:r>
      <w:proofErr w:type="spellStart"/>
      <w:r w:rsidRPr="005017B0">
        <w:rPr>
          <w:rFonts w:eastAsia="Times New Roman"/>
          <w:color w:val="auto"/>
          <w:lang w:val="en-GB"/>
        </w:rPr>
        <w:t>Center</w:t>
      </w:r>
      <w:proofErr w:type="spellEnd"/>
      <w:r w:rsidRPr="005017B0">
        <w:rPr>
          <w:rFonts w:eastAsia="Times New Roman"/>
          <w:color w:val="auto"/>
          <w:lang w:val="en-GB"/>
        </w:rPr>
        <w:t>, University of Wisconsin, Madison,</w:t>
      </w:r>
      <w:r w:rsidRPr="005017B0">
        <w:rPr>
          <w:rFonts w:eastAsia="Times New Roman"/>
          <w:color w:val="auto"/>
          <w:lang w:val="en-GB"/>
        </w:rPr>
        <w:br/>
        <w:t>WI, August 6, 2022. BPCRC Technical Report 2022-001, Byrd Polar and Climate Research</w:t>
      </w:r>
      <w:r w:rsidRPr="005017B0">
        <w:rPr>
          <w:rFonts w:eastAsia="Times New Roman"/>
          <w:color w:val="auto"/>
          <w:lang w:val="en-GB"/>
        </w:rPr>
        <w:br/>
      </w:r>
      <w:proofErr w:type="spellStart"/>
      <w:r w:rsidRPr="005017B0">
        <w:rPr>
          <w:rFonts w:eastAsia="Times New Roman"/>
          <w:color w:val="auto"/>
          <w:lang w:val="en-GB"/>
        </w:rPr>
        <w:t>Center</w:t>
      </w:r>
      <w:proofErr w:type="spellEnd"/>
      <w:r w:rsidRPr="005017B0">
        <w:rPr>
          <w:rFonts w:eastAsia="Times New Roman"/>
          <w:color w:val="auto"/>
          <w:lang w:val="en-GB"/>
        </w:rPr>
        <w:t>, The Ohio State University, Columbus, Ohio, USA, 21 pp.</w:t>
      </w:r>
    </w:p>
    <w:p w14:paraId="1F5C679A" w14:textId="77777777" w:rsidR="00BF008A" w:rsidRPr="005017B0" w:rsidRDefault="002F03A0" w:rsidP="00BF008A">
      <w:pPr>
        <w:pStyle w:val="Default"/>
        <w:rPr>
          <w:rFonts w:eastAsia="Times New Roman"/>
          <w:color w:val="auto"/>
          <w:lang w:val="en-GB"/>
        </w:rPr>
      </w:pPr>
      <w:hyperlink r:id="rId27" w:history="1">
        <w:r w:rsidR="00BF008A" w:rsidRPr="005017B0">
          <w:rPr>
            <w:rFonts w:eastAsia="Times New Roman"/>
            <w:color w:val="auto"/>
            <w:lang w:val="en-GB"/>
          </w:rPr>
          <w:t>https://polarmet.osu.edu/YOPP-SH_2022/BPCRC_tech_report_2022-001.pdf</w:t>
        </w:r>
      </w:hyperlink>
    </w:p>
    <w:p w14:paraId="36FF4288" w14:textId="77777777" w:rsidR="00BF008A" w:rsidRPr="005017B0" w:rsidRDefault="00BF008A" w:rsidP="00BF008A">
      <w:pPr>
        <w:rPr>
          <w:sz w:val="24"/>
        </w:rPr>
      </w:pPr>
    </w:p>
    <w:p w14:paraId="79A82F19" w14:textId="77777777" w:rsidR="00BF008A" w:rsidRDefault="00BF008A" w:rsidP="00BF008A"/>
    <w:p w14:paraId="0AB3B073" w14:textId="77777777" w:rsidR="00BF008A" w:rsidRDefault="00BF008A" w:rsidP="00952E9F"/>
    <w:sectPr w:rsidR="00BF008A" w:rsidSect="00283F0F">
      <w:headerReference w:type="default" r:id="rId28"/>
      <w:footerReference w:type="default" r:id="rId2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DA24" w14:textId="77777777" w:rsidR="000441F0" w:rsidRDefault="00BF008A">
      <w:r>
        <w:separator/>
      </w:r>
    </w:p>
  </w:endnote>
  <w:endnote w:type="continuationSeparator" w:id="0">
    <w:p w14:paraId="46C82F28" w14:textId="77777777" w:rsidR="000441F0" w:rsidRDefault="00BF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E15F" w14:textId="77777777" w:rsidR="00FA0B9F" w:rsidRDefault="00BF008A" w:rsidP="00CF5C82">
    <w:pPr>
      <w:framePr w:wrap="around" w:vAnchor="text" w:hAnchor="margin" w:xAlign="right" w:y="1"/>
    </w:pPr>
    <w:r>
      <w:fldChar w:fldCharType="begin"/>
    </w:r>
    <w:r>
      <w:instrText xml:space="preserve">PAGE  </w:instrText>
    </w:r>
    <w:r w:rsidR="002F03A0">
      <w:fldChar w:fldCharType="separate"/>
    </w:r>
    <w:r>
      <w:fldChar w:fldCharType="end"/>
    </w:r>
  </w:p>
  <w:p w14:paraId="73B5FB6F" w14:textId="77777777" w:rsidR="00FA0B9F" w:rsidRDefault="002F03A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FBDC" w14:textId="77777777" w:rsidR="00FA0B9F" w:rsidRDefault="00BF008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211FC7D" w14:textId="7311F8F6" w:rsidR="00FA0B9F" w:rsidRDefault="002F03A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DD74" w14:textId="77777777" w:rsidR="00E311C9" w:rsidRDefault="00BF008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BD76609" w14:textId="77777777" w:rsidR="00E311C9" w:rsidRDefault="002F03A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FDA81" w14:textId="77777777" w:rsidR="000441F0" w:rsidRDefault="00BF008A">
      <w:r>
        <w:separator/>
      </w:r>
    </w:p>
  </w:footnote>
  <w:footnote w:type="continuationSeparator" w:id="0">
    <w:p w14:paraId="72226CD0" w14:textId="77777777" w:rsidR="000441F0" w:rsidRDefault="00BF0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D4F92" w14:paraId="49AC30D0" w14:textId="77777777" w:rsidTr="002E12EC">
      <w:trPr>
        <w:trHeight w:val="344"/>
        <w:jc w:val="center"/>
      </w:trPr>
      <w:tc>
        <w:tcPr>
          <w:tcW w:w="5495" w:type="dxa"/>
        </w:tcPr>
        <w:p w14:paraId="7413B1C3" w14:textId="77777777" w:rsidR="00DB7C09" w:rsidRDefault="002F03A0" w:rsidP="00F968D4"/>
      </w:tc>
      <w:tc>
        <w:tcPr>
          <w:tcW w:w="4253" w:type="dxa"/>
          <w:gridSpan w:val="2"/>
        </w:tcPr>
        <w:p w14:paraId="32977C27" w14:textId="77777777" w:rsidR="00DB7C09" w:rsidRPr="00BD47E4" w:rsidRDefault="00BF008A" w:rsidP="002A07BC">
          <w:pPr>
            <w:jc w:val="right"/>
            <w:rPr>
              <w:b/>
              <w:sz w:val="32"/>
              <w:szCs w:val="32"/>
            </w:rPr>
          </w:pPr>
          <w:bookmarkStart w:id="2" w:name="type"/>
          <w:r w:rsidRPr="00BD47E4">
            <w:rPr>
              <w:b/>
              <w:sz w:val="32"/>
              <w:szCs w:val="32"/>
            </w:rPr>
            <w:t>IP</w:t>
          </w:r>
          <w:bookmarkEnd w:id="2"/>
        </w:p>
      </w:tc>
      <w:tc>
        <w:tcPr>
          <w:tcW w:w="1524" w:type="dxa"/>
          <w:gridSpan w:val="2"/>
        </w:tcPr>
        <w:p w14:paraId="7882B6D0" w14:textId="77777777" w:rsidR="00DB7C09" w:rsidRPr="00BD47E4" w:rsidRDefault="00BF008A" w:rsidP="00DB7C09">
          <w:pPr>
            <w:rPr>
              <w:b/>
              <w:sz w:val="32"/>
              <w:szCs w:val="32"/>
            </w:rPr>
          </w:pPr>
          <w:bookmarkStart w:id="3" w:name="number"/>
          <w:r w:rsidRPr="00BD47E4">
            <w:rPr>
              <w:b/>
              <w:sz w:val="32"/>
              <w:szCs w:val="32"/>
            </w:rPr>
            <w:t>28</w:t>
          </w:r>
          <w:bookmarkEnd w:id="3"/>
        </w:p>
      </w:tc>
    </w:tr>
    <w:tr w:rsidR="002D4F92" w14:paraId="6F004CD6" w14:textId="77777777" w:rsidTr="002E12EC">
      <w:trPr>
        <w:trHeight w:val="2165"/>
        <w:jc w:val="center"/>
      </w:trPr>
      <w:tc>
        <w:tcPr>
          <w:tcW w:w="5495" w:type="dxa"/>
        </w:tcPr>
        <w:p w14:paraId="6DD98116" w14:textId="77777777" w:rsidR="00490760" w:rsidRPr="00EE4D48" w:rsidRDefault="00BF008A" w:rsidP="002A07BC">
          <w:pPr>
            <w:rPr>
              <w:b/>
              <w:sz w:val="28"/>
              <w:szCs w:val="28"/>
            </w:rPr>
          </w:pPr>
          <w:r>
            <w:rPr>
              <w:noProof/>
            </w:rPr>
            <w:drawing>
              <wp:inline distT="0" distB="0" distL="0" distR="0" wp14:anchorId="1E0A88C3" wp14:editId="152D74B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959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C3A2DEA" w14:textId="77777777" w:rsidR="00490760" w:rsidRPr="00FE5146" w:rsidRDefault="00BF008A" w:rsidP="00490760">
          <w:pPr>
            <w:jc w:val="right"/>
            <w:rPr>
              <w:sz w:val="144"/>
              <w:szCs w:val="144"/>
            </w:rPr>
          </w:pPr>
          <w:r w:rsidRPr="00FE5146">
            <w:rPr>
              <w:sz w:val="144"/>
              <w:szCs w:val="144"/>
            </w:rPr>
            <w:t>ENG</w:t>
          </w:r>
        </w:p>
      </w:tc>
    </w:tr>
    <w:tr w:rsidR="002D4F92" w14:paraId="126CA9CB" w14:textId="77777777" w:rsidTr="002E12EC">
      <w:trPr>
        <w:trHeight w:val="409"/>
        <w:jc w:val="center"/>
      </w:trPr>
      <w:tc>
        <w:tcPr>
          <w:tcW w:w="8500" w:type="dxa"/>
          <w:gridSpan w:val="2"/>
        </w:tcPr>
        <w:p w14:paraId="79909DFB" w14:textId="77777777" w:rsidR="00BD47E4" w:rsidRDefault="00BF008A" w:rsidP="002C30DA">
          <w:pPr>
            <w:jc w:val="right"/>
          </w:pPr>
          <w:r>
            <w:t>Agenda Item:</w:t>
          </w:r>
        </w:p>
      </w:tc>
      <w:tc>
        <w:tcPr>
          <w:tcW w:w="2382" w:type="dxa"/>
          <w:gridSpan w:val="2"/>
        </w:tcPr>
        <w:p w14:paraId="3C09AA48" w14:textId="5112C07F" w:rsidR="002F03A0" w:rsidRDefault="00BF008A" w:rsidP="002F03A0">
          <w:pPr>
            <w:jc w:val="right"/>
          </w:pPr>
          <w:bookmarkStart w:id="4" w:name="agenda"/>
          <w:r>
            <w:t xml:space="preserve">ATCM 15, CEP </w:t>
          </w:r>
          <w:bookmarkEnd w:id="4"/>
          <w:r w:rsidR="002F03A0">
            <w:t>13</w:t>
          </w:r>
        </w:p>
      </w:tc>
      <w:tc>
        <w:tcPr>
          <w:tcW w:w="390" w:type="dxa"/>
        </w:tcPr>
        <w:p w14:paraId="59D66EFC" w14:textId="77777777" w:rsidR="00BD47E4" w:rsidRDefault="002F03A0" w:rsidP="00387A65">
          <w:pPr>
            <w:jc w:val="right"/>
          </w:pPr>
        </w:p>
      </w:tc>
    </w:tr>
    <w:tr w:rsidR="002D4F92" w14:paraId="7E0102D9" w14:textId="77777777" w:rsidTr="002E12EC">
      <w:trPr>
        <w:trHeight w:val="397"/>
        <w:jc w:val="center"/>
      </w:trPr>
      <w:tc>
        <w:tcPr>
          <w:tcW w:w="8500" w:type="dxa"/>
          <w:gridSpan w:val="2"/>
        </w:tcPr>
        <w:p w14:paraId="6DBA87F7" w14:textId="77777777" w:rsidR="00BD47E4" w:rsidRDefault="00BF008A" w:rsidP="002C30DA">
          <w:pPr>
            <w:jc w:val="right"/>
          </w:pPr>
          <w:r>
            <w:t>Presented by:</w:t>
          </w:r>
        </w:p>
      </w:tc>
      <w:tc>
        <w:tcPr>
          <w:tcW w:w="2382" w:type="dxa"/>
          <w:gridSpan w:val="2"/>
        </w:tcPr>
        <w:p w14:paraId="27FF09EA" w14:textId="77777777" w:rsidR="00BD47E4" w:rsidRDefault="00BF008A" w:rsidP="002C30DA">
          <w:pPr>
            <w:jc w:val="right"/>
          </w:pPr>
          <w:bookmarkStart w:id="5" w:name="party"/>
          <w:r>
            <w:t>WMO</w:t>
          </w:r>
          <w:bookmarkEnd w:id="5"/>
        </w:p>
      </w:tc>
      <w:tc>
        <w:tcPr>
          <w:tcW w:w="390" w:type="dxa"/>
        </w:tcPr>
        <w:p w14:paraId="7E2C2128" w14:textId="77777777" w:rsidR="00BD47E4" w:rsidRDefault="002F03A0" w:rsidP="00387A65">
          <w:pPr>
            <w:jc w:val="right"/>
          </w:pPr>
        </w:p>
      </w:tc>
    </w:tr>
    <w:tr w:rsidR="002D4F92" w14:paraId="44796D88" w14:textId="77777777" w:rsidTr="002E12EC">
      <w:trPr>
        <w:trHeight w:val="409"/>
        <w:jc w:val="center"/>
      </w:trPr>
      <w:tc>
        <w:tcPr>
          <w:tcW w:w="8500" w:type="dxa"/>
          <w:gridSpan w:val="2"/>
        </w:tcPr>
        <w:p w14:paraId="07D740D6" w14:textId="77777777" w:rsidR="00BD47E4" w:rsidRDefault="00BF008A" w:rsidP="002C30DA">
          <w:pPr>
            <w:jc w:val="right"/>
          </w:pPr>
          <w:r>
            <w:t>Original:</w:t>
          </w:r>
        </w:p>
      </w:tc>
      <w:tc>
        <w:tcPr>
          <w:tcW w:w="2382" w:type="dxa"/>
          <w:gridSpan w:val="2"/>
        </w:tcPr>
        <w:p w14:paraId="67DF0AE9" w14:textId="77777777" w:rsidR="00BD47E4" w:rsidRDefault="00BF008A" w:rsidP="002C30DA">
          <w:pPr>
            <w:jc w:val="right"/>
          </w:pPr>
          <w:bookmarkStart w:id="6" w:name="language"/>
          <w:r>
            <w:t>English</w:t>
          </w:r>
          <w:bookmarkEnd w:id="6"/>
        </w:p>
      </w:tc>
      <w:tc>
        <w:tcPr>
          <w:tcW w:w="390" w:type="dxa"/>
        </w:tcPr>
        <w:p w14:paraId="72B27D2F" w14:textId="77777777" w:rsidR="00BD47E4" w:rsidRDefault="002F03A0" w:rsidP="00387A65">
          <w:pPr>
            <w:jc w:val="right"/>
          </w:pPr>
        </w:p>
      </w:tc>
    </w:tr>
    <w:tr w:rsidR="002D4F92" w14:paraId="68657228" w14:textId="77777777" w:rsidTr="002E12EC">
      <w:trPr>
        <w:trHeight w:val="409"/>
        <w:jc w:val="center"/>
      </w:trPr>
      <w:tc>
        <w:tcPr>
          <w:tcW w:w="8500" w:type="dxa"/>
          <w:gridSpan w:val="2"/>
        </w:tcPr>
        <w:p w14:paraId="016BE52F" w14:textId="77777777" w:rsidR="0097629D" w:rsidRDefault="00BF008A" w:rsidP="002C30DA">
          <w:pPr>
            <w:jc w:val="right"/>
          </w:pPr>
          <w:r>
            <w:t>Submitted:</w:t>
          </w:r>
        </w:p>
      </w:tc>
      <w:tc>
        <w:tcPr>
          <w:tcW w:w="2382" w:type="dxa"/>
          <w:gridSpan w:val="2"/>
        </w:tcPr>
        <w:p w14:paraId="2343E955" w14:textId="77777777" w:rsidR="0097629D" w:rsidRDefault="00BF008A" w:rsidP="0097629D">
          <w:pPr>
            <w:jc w:val="right"/>
          </w:pPr>
          <w:bookmarkStart w:id="7" w:name="date_submission"/>
          <w:r>
            <w:t>17 Apr 2023</w:t>
          </w:r>
          <w:bookmarkEnd w:id="7"/>
        </w:p>
      </w:tc>
      <w:tc>
        <w:tcPr>
          <w:tcW w:w="390" w:type="dxa"/>
        </w:tcPr>
        <w:p w14:paraId="7F5B30A0" w14:textId="77777777" w:rsidR="0097629D" w:rsidRDefault="002F03A0" w:rsidP="00387A65">
          <w:pPr>
            <w:jc w:val="right"/>
          </w:pPr>
        </w:p>
      </w:tc>
    </w:tr>
  </w:tbl>
  <w:p w14:paraId="16D94CB7" w14:textId="77777777" w:rsidR="00AE5DD0" w:rsidRDefault="002F03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D4F92" w14:paraId="301D9C96" w14:textId="77777777">
      <w:trPr>
        <w:trHeight w:val="354"/>
        <w:jc w:val="center"/>
      </w:trPr>
      <w:tc>
        <w:tcPr>
          <w:tcW w:w="9694" w:type="dxa"/>
        </w:tcPr>
        <w:p w14:paraId="31E3C27C" w14:textId="4A228A5A" w:rsidR="00AE5DD0" w:rsidRPr="00BD47E4" w:rsidRDefault="00BF008A" w:rsidP="00C26F2D">
          <w:pPr>
            <w:jc w:val="right"/>
            <w:rPr>
              <w:b/>
              <w:sz w:val="32"/>
              <w:szCs w:val="32"/>
            </w:rPr>
          </w:pPr>
          <w:r>
            <w:rPr>
              <w:b/>
              <w:sz w:val="32"/>
              <w:szCs w:val="32"/>
            </w:rPr>
            <w:t>IP</w:t>
          </w:r>
        </w:p>
      </w:tc>
      <w:tc>
        <w:tcPr>
          <w:tcW w:w="1332" w:type="dxa"/>
        </w:tcPr>
        <w:p w14:paraId="09A8E9CA" w14:textId="14747CFB" w:rsidR="00AE5DD0" w:rsidRPr="00BD47E4" w:rsidRDefault="00BF008A" w:rsidP="00080F4C">
          <w:pPr>
            <w:rPr>
              <w:b/>
              <w:sz w:val="32"/>
              <w:szCs w:val="32"/>
            </w:rPr>
          </w:pPr>
          <w:r>
            <w:rPr>
              <w:b/>
              <w:sz w:val="32"/>
              <w:szCs w:val="32"/>
            </w:rPr>
            <w:t>28</w:t>
          </w:r>
        </w:p>
      </w:tc>
    </w:tr>
  </w:tbl>
  <w:p w14:paraId="7B0CF4CA" w14:textId="77777777" w:rsidR="00AE5DD0" w:rsidRDefault="002F03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922072E">
      <w:start w:val="1"/>
      <w:numFmt w:val="bullet"/>
      <w:pStyle w:val="ATSBullet1"/>
      <w:lvlText w:val=""/>
      <w:lvlJc w:val="left"/>
      <w:pPr>
        <w:tabs>
          <w:tab w:val="num" w:pos="360"/>
        </w:tabs>
        <w:ind w:left="360" w:hanging="360"/>
      </w:pPr>
      <w:rPr>
        <w:rFonts w:ascii="Symbol" w:hAnsi="Symbol" w:hint="default"/>
        <w:color w:val="auto"/>
      </w:rPr>
    </w:lvl>
    <w:lvl w:ilvl="1" w:tplc="F2A8A792" w:tentative="1">
      <w:start w:val="1"/>
      <w:numFmt w:val="bullet"/>
      <w:lvlText w:val="o"/>
      <w:lvlJc w:val="left"/>
      <w:pPr>
        <w:tabs>
          <w:tab w:val="num" w:pos="1440"/>
        </w:tabs>
        <w:ind w:left="1440" w:hanging="360"/>
      </w:pPr>
      <w:rPr>
        <w:rFonts w:ascii="Courier New" w:hAnsi="Courier New" w:cs="Courier New" w:hint="default"/>
      </w:rPr>
    </w:lvl>
    <w:lvl w:ilvl="2" w:tplc="307EA54E" w:tentative="1">
      <w:start w:val="1"/>
      <w:numFmt w:val="bullet"/>
      <w:lvlText w:val=""/>
      <w:lvlJc w:val="left"/>
      <w:pPr>
        <w:tabs>
          <w:tab w:val="num" w:pos="2160"/>
        </w:tabs>
        <w:ind w:left="2160" w:hanging="360"/>
      </w:pPr>
      <w:rPr>
        <w:rFonts w:ascii="Wingdings" w:hAnsi="Wingdings" w:hint="default"/>
      </w:rPr>
    </w:lvl>
    <w:lvl w:ilvl="3" w:tplc="12466AC8" w:tentative="1">
      <w:start w:val="1"/>
      <w:numFmt w:val="bullet"/>
      <w:lvlText w:val=""/>
      <w:lvlJc w:val="left"/>
      <w:pPr>
        <w:tabs>
          <w:tab w:val="num" w:pos="2880"/>
        </w:tabs>
        <w:ind w:left="2880" w:hanging="360"/>
      </w:pPr>
      <w:rPr>
        <w:rFonts w:ascii="Symbol" w:hAnsi="Symbol" w:hint="default"/>
      </w:rPr>
    </w:lvl>
    <w:lvl w:ilvl="4" w:tplc="1A2E986E" w:tentative="1">
      <w:start w:val="1"/>
      <w:numFmt w:val="bullet"/>
      <w:lvlText w:val="o"/>
      <w:lvlJc w:val="left"/>
      <w:pPr>
        <w:tabs>
          <w:tab w:val="num" w:pos="3600"/>
        </w:tabs>
        <w:ind w:left="3600" w:hanging="360"/>
      </w:pPr>
      <w:rPr>
        <w:rFonts w:ascii="Courier New" w:hAnsi="Courier New" w:cs="Courier New" w:hint="default"/>
      </w:rPr>
    </w:lvl>
    <w:lvl w:ilvl="5" w:tplc="2530F398" w:tentative="1">
      <w:start w:val="1"/>
      <w:numFmt w:val="bullet"/>
      <w:lvlText w:val=""/>
      <w:lvlJc w:val="left"/>
      <w:pPr>
        <w:tabs>
          <w:tab w:val="num" w:pos="4320"/>
        </w:tabs>
        <w:ind w:left="4320" w:hanging="360"/>
      </w:pPr>
      <w:rPr>
        <w:rFonts w:ascii="Wingdings" w:hAnsi="Wingdings" w:hint="default"/>
      </w:rPr>
    </w:lvl>
    <w:lvl w:ilvl="6" w:tplc="B160525C" w:tentative="1">
      <w:start w:val="1"/>
      <w:numFmt w:val="bullet"/>
      <w:lvlText w:val=""/>
      <w:lvlJc w:val="left"/>
      <w:pPr>
        <w:tabs>
          <w:tab w:val="num" w:pos="5040"/>
        </w:tabs>
        <w:ind w:left="5040" w:hanging="360"/>
      </w:pPr>
      <w:rPr>
        <w:rFonts w:ascii="Symbol" w:hAnsi="Symbol" w:hint="default"/>
      </w:rPr>
    </w:lvl>
    <w:lvl w:ilvl="7" w:tplc="F05EC96C" w:tentative="1">
      <w:start w:val="1"/>
      <w:numFmt w:val="bullet"/>
      <w:lvlText w:val="o"/>
      <w:lvlJc w:val="left"/>
      <w:pPr>
        <w:tabs>
          <w:tab w:val="num" w:pos="5760"/>
        </w:tabs>
        <w:ind w:left="5760" w:hanging="360"/>
      </w:pPr>
      <w:rPr>
        <w:rFonts w:ascii="Courier New" w:hAnsi="Courier New" w:cs="Courier New" w:hint="default"/>
      </w:rPr>
    </w:lvl>
    <w:lvl w:ilvl="8" w:tplc="ABC674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EF722B"/>
    <w:multiLevelType w:val="multilevel"/>
    <w:tmpl w:val="54D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35C15"/>
    <w:multiLevelType w:val="hybridMultilevel"/>
    <w:tmpl w:val="A8A2E45C"/>
    <w:lvl w:ilvl="0" w:tplc="ABE4CDF4">
      <w:start w:val="1"/>
      <w:numFmt w:val="decimal"/>
      <w:lvlText w:val="%1)"/>
      <w:lvlJc w:val="left"/>
      <w:pPr>
        <w:tabs>
          <w:tab w:val="num" w:pos="340"/>
        </w:tabs>
        <w:ind w:left="340" w:hanging="340"/>
      </w:pPr>
      <w:rPr>
        <w:rFonts w:hint="default"/>
      </w:rPr>
    </w:lvl>
    <w:lvl w:ilvl="1" w:tplc="A628F90E" w:tentative="1">
      <w:start w:val="1"/>
      <w:numFmt w:val="lowerLetter"/>
      <w:lvlText w:val="%2."/>
      <w:lvlJc w:val="left"/>
      <w:pPr>
        <w:tabs>
          <w:tab w:val="num" w:pos="1440"/>
        </w:tabs>
        <w:ind w:left="1440" w:hanging="360"/>
      </w:pPr>
    </w:lvl>
    <w:lvl w:ilvl="2" w:tplc="242E4716" w:tentative="1">
      <w:start w:val="1"/>
      <w:numFmt w:val="lowerRoman"/>
      <w:lvlText w:val="%3."/>
      <w:lvlJc w:val="right"/>
      <w:pPr>
        <w:tabs>
          <w:tab w:val="num" w:pos="2160"/>
        </w:tabs>
        <w:ind w:left="2160" w:hanging="180"/>
      </w:pPr>
    </w:lvl>
    <w:lvl w:ilvl="3" w:tplc="91341A68" w:tentative="1">
      <w:start w:val="1"/>
      <w:numFmt w:val="decimal"/>
      <w:lvlText w:val="%4."/>
      <w:lvlJc w:val="left"/>
      <w:pPr>
        <w:tabs>
          <w:tab w:val="num" w:pos="2880"/>
        </w:tabs>
        <w:ind w:left="2880" w:hanging="360"/>
      </w:pPr>
    </w:lvl>
    <w:lvl w:ilvl="4" w:tplc="69C0598A" w:tentative="1">
      <w:start w:val="1"/>
      <w:numFmt w:val="lowerLetter"/>
      <w:lvlText w:val="%5."/>
      <w:lvlJc w:val="left"/>
      <w:pPr>
        <w:tabs>
          <w:tab w:val="num" w:pos="3600"/>
        </w:tabs>
        <w:ind w:left="3600" w:hanging="360"/>
      </w:pPr>
    </w:lvl>
    <w:lvl w:ilvl="5" w:tplc="990AA1DA" w:tentative="1">
      <w:start w:val="1"/>
      <w:numFmt w:val="lowerRoman"/>
      <w:lvlText w:val="%6."/>
      <w:lvlJc w:val="right"/>
      <w:pPr>
        <w:tabs>
          <w:tab w:val="num" w:pos="4320"/>
        </w:tabs>
        <w:ind w:left="4320" w:hanging="180"/>
      </w:pPr>
    </w:lvl>
    <w:lvl w:ilvl="6" w:tplc="A32657B0" w:tentative="1">
      <w:start w:val="1"/>
      <w:numFmt w:val="decimal"/>
      <w:lvlText w:val="%7."/>
      <w:lvlJc w:val="left"/>
      <w:pPr>
        <w:tabs>
          <w:tab w:val="num" w:pos="5040"/>
        </w:tabs>
        <w:ind w:left="5040" w:hanging="360"/>
      </w:pPr>
    </w:lvl>
    <w:lvl w:ilvl="7" w:tplc="7ECE40EE" w:tentative="1">
      <w:start w:val="1"/>
      <w:numFmt w:val="lowerLetter"/>
      <w:lvlText w:val="%8."/>
      <w:lvlJc w:val="left"/>
      <w:pPr>
        <w:tabs>
          <w:tab w:val="num" w:pos="5760"/>
        </w:tabs>
        <w:ind w:left="5760" w:hanging="360"/>
      </w:pPr>
    </w:lvl>
    <w:lvl w:ilvl="8" w:tplc="3E2EE04E" w:tentative="1">
      <w:start w:val="1"/>
      <w:numFmt w:val="lowerRoman"/>
      <w:lvlText w:val="%9."/>
      <w:lvlJc w:val="right"/>
      <w:pPr>
        <w:tabs>
          <w:tab w:val="num" w:pos="6480"/>
        </w:tabs>
        <w:ind w:left="6480" w:hanging="180"/>
      </w:pPr>
    </w:lvl>
  </w:abstractNum>
  <w:abstractNum w:abstractNumId="14" w15:restartNumberingAfterBreak="0">
    <w:nsid w:val="4E0C62CC"/>
    <w:multiLevelType w:val="hybridMultilevel"/>
    <w:tmpl w:val="00089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CCBA89B0">
      <w:start w:val="1"/>
      <w:numFmt w:val="decimal"/>
      <w:lvlText w:val="%1."/>
      <w:lvlJc w:val="left"/>
      <w:pPr>
        <w:tabs>
          <w:tab w:val="num" w:pos="1057"/>
        </w:tabs>
        <w:ind w:left="1057" w:hanging="360"/>
      </w:pPr>
      <w:rPr>
        <w:rFonts w:hint="default"/>
      </w:rPr>
    </w:lvl>
    <w:lvl w:ilvl="1" w:tplc="85466C0E" w:tentative="1">
      <w:start w:val="1"/>
      <w:numFmt w:val="lowerLetter"/>
      <w:lvlText w:val="%2."/>
      <w:lvlJc w:val="left"/>
      <w:pPr>
        <w:tabs>
          <w:tab w:val="num" w:pos="2137"/>
        </w:tabs>
        <w:ind w:left="2137" w:hanging="360"/>
      </w:pPr>
    </w:lvl>
    <w:lvl w:ilvl="2" w:tplc="D266307C" w:tentative="1">
      <w:start w:val="1"/>
      <w:numFmt w:val="lowerRoman"/>
      <w:lvlText w:val="%3."/>
      <w:lvlJc w:val="right"/>
      <w:pPr>
        <w:tabs>
          <w:tab w:val="num" w:pos="2857"/>
        </w:tabs>
        <w:ind w:left="2857" w:hanging="180"/>
      </w:pPr>
    </w:lvl>
    <w:lvl w:ilvl="3" w:tplc="8542C5B8" w:tentative="1">
      <w:start w:val="1"/>
      <w:numFmt w:val="decimal"/>
      <w:lvlText w:val="%4."/>
      <w:lvlJc w:val="left"/>
      <w:pPr>
        <w:tabs>
          <w:tab w:val="num" w:pos="3577"/>
        </w:tabs>
        <w:ind w:left="3577" w:hanging="360"/>
      </w:pPr>
    </w:lvl>
    <w:lvl w:ilvl="4" w:tplc="D912444E" w:tentative="1">
      <w:start w:val="1"/>
      <w:numFmt w:val="lowerLetter"/>
      <w:lvlText w:val="%5."/>
      <w:lvlJc w:val="left"/>
      <w:pPr>
        <w:tabs>
          <w:tab w:val="num" w:pos="4297"/>
        </w:tabs>
        <w:ind w:left="4297" w:hanging="360"/>
      </w:pPr>
    </w:lvl>
    <w:lvl w:ilvl="5" w:tplc="D8C8F1E2" w:tentative="1">
      <w:start w:val="1"/>
      <w:numFmt w:val="lowerRoman"/>
      <w:lvlText w:val="%6."/>
      <w:lvlJc w:val="right"/>
      <w:pPr>
        <w:tabs>
          <w:tab w:val="num" w:pos="5017"/>
        </w:tabs>
        <w:ind w:left="5017" w:hanging="180"/>
      </w:pPr>
    </w:lvl>
    <w:lvl w:ilvl="6" w:tplc="25F0B7AC" w:tentative="1">
      <w:start w:val="1"/>
      <w:numFmt w:val="decimal"/>
      <w:lvlText w:val="%7."/>
      <w:lvlJc w:val="left"/>
      <w:pPr>
        <w:tabs>
          <w:tab w:val="num" w:pos="5737"/>
        </w:tabs>
        <w:ind w:left="5737" w:hanging="360"/>
      </w:pPr>
    </w:lvl>
    <w:lvl w:ilvl="7" w:tplc="E1946B42" w:tentative="1">
      <w:start w:val="1"/>
      <w:numFmt w:val="lowerLetter"/>
      <w:lvlText w:val="%8."/>
      <w:lvlJc w:val="left"/>
      <w:pPr>
        <w:tabs>
          <w:tab w:val="num" w:pos="6457"/>
        </w:tabs>
        <w:ind w:left="6457" w:hanging="360"/>
      </w:pPr>
    </w:lvl>
    <w:lvl w:ilvl="8" w:tplc="1E5AECF6" w:tentative="1">
      <w:start w:val="1"/>
      <w:numFmt w:val="lowerRoman"/>
      <w:lvlText w:val="%9."/>
      <w:lvlJc w:val="right"/>
      <w:pPr>
        <w:tabs>
          <w:tab w:val="num" w:pos="7177"/>
        </w:tabs>
        <w:ind w:left="7177" w:hanging="180"/>
      </w:pPr>
    </w:lvl>
  </w:abstractNum>
  <w:abstractNum w:abstractNumId="16" w15:restartNumberingAfterBreak="0">
    <w:nsid w:val="6659218B"/>
    <w:multiLevelType w:val="hybridMultilevel"/>
    <w:tmpl w:val="37DAF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12657C"/>
    <w:multiLevelType w:val="hybridMultilevel"/>
    <w:tmpl w:val="0A8E2A84"/>
    <w:lvl w:ilvl="0" w:tplc="5FBE96A4">
      <w:start w:val="1"/>
      <w:numFmt w:val="decimal"/>
      <w:pStyle w:val="ATSNumber1"/>
      <w:lvlText w:val="%1)"/>
      <w:lvlJc w:val="left"/>
      <w:pPr>
        <w:tabs>
          <w:tab w:val="num" w:pos="720"/>
        </w:tabs>
        <w:ind w:left="720" w:hanging="360"/>
      </w:pPr>
    </w:lvl>
    <w:lvl w:ilvl="1" w:tplc="8FF4F982" w:tentative="1">
      <w:start w:val="1"/>
      <w:numFmt w:val="lowerLetter"/>
      <w:lvlText w:val="%2."/>
      <w:lvlJc w:val="left"/>
      <w:pPr>
        <w:tabs>
          <w:tab w:val="num" w:pos="1440"/>
        </w:tabs>
        <w:ind w:left="1440" w:hanging="360"/>
      </w:pPr>
    </w:lvl>
    <w:lvl w:ilvl="2" w:tplc="7C4C0DAC" w:tentative="1">
      <w:start w:val="1"/>
      <w:numFmt w:val="lowerRoman"/>
      <w:lvlText w:val="%3."/>
      <w:lvlJc w:val="right"/>
      <w:pPr>
        <w:tabs>
          <w:tab w:val="num" w:pos="2160"/>
        </w:tabs>
        <w:ind w:left="2160" w:hanging="180"/>
      </w:pPr>
    </w:lvl>
    <w:lvl w:ilvl="3" w:tplc="CC58E45A" w:tentative="1">
      <w:start w:val="1"/>
      <w:numFmt w:val="decimal"/>
      <w:lvlText w:val="%4."/>
      <w:lvlJc w:val="left"/>
      <w:pPr>
        <w:tabs>
          <w:tab w:val="num" w:pos="2880"/>
        </w:tabs>
        <w:ind w:left="2880" w:hanging="360"/>
      </w:pPr>
    </w:lvl>
    <w:lvl w:ilvl="4" w:tplc="E30CDA9E" w:tentative="1">
      <w:start w:val="1"/>
      <w:numFmt w:val="lowerLetter"/>
      <w:lvlText w:val="%5."/>
      <w:lvlJc w:val="left"/>
      <w:pPr>
        <w:tabs>
          <w:tab w:val="num" w:pos="3600"/>
        </w:tabs>
        <w:ind w:left="3600" w:hanging="360"/>
      </w:pPr>
    </w:lvl>
    <w:lvl w:ilvl="5" w:tplc="755CA544" w:tentative="1">
      <w:start w:val="1"/>
      <w:numFmt w:val="lowerRoman"/>
      <w:lvlText w:val="%6."/>
      <w:lvlJc w:val="right"/>
      <w:pPr>
        <w:tabs>
          <w:tab w:val="num" w:pos="4320"/>
        </w:tabs>
        <w:ind w:left="4320" w:hanging="180"/>
      </w:pPr>
    </w:lvl>
    <w:lvl w:ilvl="6" w:tplc="970410F6" w:tentative="1">
      <w:start w:val="1"/>
      <w:numFmt w:val="decimal"/>
      <w:lvlText w:val="%7."/>
      <w:lvlJc w:val="left"/>
      <w:pPr>
        <w:tabs>
          <w:tab w:val="num" w:pos="5040"/>
        </w:tabs>
        <w:ind w:left="5040" w:hanging="360"/>
      </w:pPr>
    </w:lvl>
    <w:lvl w:ilvl="7" w:tplc="029EDC0E" w:tentative="1">
      <w:start w:val="1"/>
      <w:numFmt w:val="lowerLetter"/>
      <w:lvlText w:val="%8."/>
      <w:lvlJc w:val="left"/>
      <w:pPr>
        <w:tabs>
          <w:tab w:val="num" w:pos="5760"/>
        </w:tabs>
        <w:ind w:left="5760" w:hanging="360"/>
      </w:pPr>
    </w:lvl>
    <w:lvl w:ilvl="8" w:tplc="B11E483A"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9192378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BAEBCCA" w:tentative="1">
      <w:start w:val="1"/>
      <w:numFmt w:val="bullet"/>
      <w:lvlText w:val="o"/>
      <w:lvlJc w:val="left"/>
      <w:pPr>
        <w:tabs>
          <w:tab w:val="num" w:pos="2517"/>
        </w:tabs>
        <w:ind w:left="2517" w:hanging="360"/>
      </w:pPr>
      <w:rPr>
        <w:rFonts w:ascii="Courier New" w:hAnsi="Courier New" w:cs="Courier New" w:hint="default"/>
      </w:rPr>
    </w:lvl>
    <w:lvl w:ilvl="2" w:tplc="4210C7FC" w:tentative="1">
      <w:start w:val="1"/>
      <w:numFmt w:val="bullet"/>
      <w:lvlText w:val=""/>
      <w:lvlJc w:val="left"/>
      <w:pPr>
        <w:tabs>
          <w:tab w:val="num" w:pos="3237"/>
        </w:tabs>
        <w:ind w:left="3237" w:hanging="360"/>
      </w:pPr>
      <w:rPr>
        <w:rFonts w:ascii="Wingdings" w:hAnsi="Wingdings" w:hint="default"/>
      </w:rPr>
    </w:lvl>
    <w:lvl w:ilvl="3" w:tplc="CA825C06" w:tentative="1">
      <w:start w:val="1"/>
      <w:numFmt w:val="bullet"/>
      <w:lvlText w:val=""/>
      <w:lvlJc w:val="left"/>
      <w:pPr>
        <w:tabs>
          <w:tab w:val="num" w:pos="3957"/>
        </w:tabs>
        <w:ind w:left="3957" w:hanging="360"/>
      </w:pPr>
      <w:rPr>
        <w:rFonts w:ascii="Symbol" w:hAnsi="Symbol" w:hint="default"/>
      </w:rPr>
    </w:lvl>
    <w:lvl w:ilvl="4" w:tplc="BA0CE95E" w:tentative="1">
      <w:start w:val="1"/>
      <w:numFmt w:val="bullet"/>
      <w:lvlText w:val="o"/>
      <w:lvlJc w:val="left"/>
      <w:pPr>
        <w:tabs>
          <w:tab w:val="num" w:pos="4677"/>
        </w:tabs>
        <w:ind w:left="4677" w:hanging="360"/>
      </w:pPr>
      <w:rPr>
        <w:rFonts w:ascii="Courier New" w:hAnsi="Courier New" w:cs="Courier New" w:hint="default"/>
      </w:rPr>
    </w:lvl>
    <w:lvl w:ilvl="5" w:tplc="768C6EA2" w:tentative="1">
      <w:start w:val="1"/>
      <w:numFmt w:val="bullet"/>
      <w:lvlText w:val=""/>
      <w:lvlJc w:val="left"/>
      <w:pPr>
        <w:tabs>
          <w:tab w:val="num" w:pos="5397"/>
        </w:tabs>
        <w:ind w:left="5397" w:hanging="360"/>
      </w:pPr>
      <w:rPr>
        <w:rFonts w:ascii="Wingdings" w:hAnsi="Wingdings" w:hint="default"/>
      </w:rPr>
    </w:lvl>
    <w:lvl w:ilvl="6" w:tplc="B8448CAA" w:tentative="1">
      <w:start w:val="1"/>
      <w:numFmt w:val="bullet"/>
      <w:lvlText w:val=""/>
      <w:lvlJc w:val="left"/>
      <w:pPr>
        <w:tabs>
          <w:tab w:val="num" w:pos="6117"/>
        </w:tabs>
        <w:ind w:left="6117" w:hanging="360"/>
      </w:pPr>
      <w:rPr>
        <w:rFonts w:ascii="Symbol" w:hAnsi="Symbol" w:hint="default"/>
      </w:rPr>
    </w:lvl>
    <w:lvl w:ilvl="7" w:tplc="D53010F4" w:tentative="1">
      <w:start w:val="1"/>
      <w:numFmt w:val="bullet"/>
      <w:lvlText w:val="o"/>
      <w:lvlJc w:val="left"/>
      <w:pPr>
        <w:tabs>
          <w:tab w:val="num" w:pos="6837"/>
        </w:tabs>
        <w:ind w:left="6837" w:hanging="360"/>
      </w:pPr>
      <w:rPr>
        <w:rFonts w:ascii="Courier New" w:hAnsi="Courier New" w:cs="Courier New" w:hint="default"/>
      </w:rPr>
    </w:lvl>
    <w:lvl w:ilvl="8" w:tplc="C9E4C2E0"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D4C918C">
      <w:start w:val="1"/>
      <w:numFmt w:val="decimal"/>
      <w:pStyle w:val="ATSNumber2"/>
      <w:lvlText w:val="%1."/>
      <w:lvlJc w:val="left"/>
      <w:pPr>
        <w:tabs>
          <w:tab w:val="num" w:pos="720"/>
        </w:tabs>
        <w:ind w:left="720" w:hanging="360"/>
      </w:pPr>
      <w:rPr>
        <w:rFonts w:hint="default"/>
      </w:rPr>
    </w:lvl>
    <w:lvl w:ilvl="1" w:tplc="42DEAA62" w:tentative="1">
      <w:start w:val="1"/>
      <w:numFmt w:val="lowerLetter"/>
      <w:lvlText w:val="%2."/>
      <w:lvlJc w:val="left"/>
      <w:pPr>
        <w:tabs>
          <w:tab w:val="num" w:pos="1440"/>
        </w:tabs>
        <w:ind w:left="1440" w:hanging="360"/>
      </w:pPr>
    </w:lvl>
    <w:lvl w:ilvl="2" w:tplc="F0A45112" w:tentative="1">
      <w:start w:val="1"/>
      <w:numFmt w:val="lowerRoman"/>
      <w:lvlText w:val="%3."/>
      <w:lvlJc w:val="right"/>
      <w:pPr>
        <w:tabs>
          <w:tab w:val="num" w:pos="2160"/>
        </w:tabs>
        <w:ind w:left="2160" w:hanging="180"/>
      </w:pPr>
    </w:lvl>
    <w:lvl w:ilvl="3" w:tplc="A2B69152" w:tentative="1">
      <w:start w:val="1"/>
      <w:numFmt w:val="decimal"/>
      <w:lvlText w:val="%4."/>
      <w:lvlJc w:val="left"/>
      <w:pPr>
        <w:tabs>
          <w:tab w:val="num" w:pos="2880"/>
        </w:tabs>
        <w:ind w:left="2880" w:hanging="360"/>
      </w:pPr>
    </w:lvl>
    <w:lvl w:ilvl="4" w:tplc="93A6B89A" w:tentative="1">
      <w:start w:val="1"/>
      <w:numFmt w:val="lowerLetter"/>
      <w:lvlText w:val="%5."/>
      <w:lvlJc w:val="left"/>
      <w:pPr>
        <w:tabs>
          <w:tab w:val="num" w:pos="3600"/>
        </w:tabs>
        <w:ind w:left="3600" w:hanging="360"/>
      </w:pPr>
    </w:lvl>
    <w:lvl w:ilvl="5" w:tplc="6FE41D0A" w:tentative="1">
      <w:start w:val="1"/>
      <w:numFmt w:val="lowerRoman"/>
      <w:lvlText w:val="%6."/>
      <w:lvlJc w:val="right"/>
      <w:pPr>
        <w:tabs>
          <w:tab w:val="num" w:pos="4320"/>
        </w:tabs>
        <w:ind w:left="4320" w:hanging="180"/>
      </w:pPr>
    </w:lvl>
    <w:lvl w:ilvl="6" w:tplc="86280FE8" w:tentative="1">
      <w:start w:val="1"/>
      <w:numFmt w:val="decimal"/>
      <w:lvlText w:val="%7."/>
      <w:lvlJc w:val="left"/>
      <w:pPr>
        <w:tabs>
          <w:tab w:val="num" w:pos="5040"/>
        </w:tabs>
        <w:ind w:left="5040" w:hanging="360"/>
      </w:pPr>
    </w:lvl>
    <w:lvl w:ilvl="7" w:tplc="AA62F252" w:tentative="1">
      <w:start w:val="1"/>
      <w:numFmt w:val="lowerLetter"/>
      <w:lvlText w:val="%8."/>
      <w:lvlJc w:val="left"/>
      <w:pPr>
        <w:tabs>
          <w:tab w:val="num" w:pos="5760"/>
        </w:tabs>
        <w:ind w:left="5760" w:hanging="360"/>
      </w:pPr>
    </w:lvl>
    <w:lvl w:ilvl="8" w:tplc="D2708E30" w:tentative="1">
      <w:start w:val="1"/>
      <w:numFmt w:val="lowerRoman"/>
      <w:lvlText w:val="%9."/>
      <w:lvlJc w:val="right"/>
      <w:pPr>
        <w:tabs>
          <w:tab w:val="num" w:pos="6480"/>
        </w:tabs>
        <w:ind w:left="6480" w:hanging="180"/>
      </w:pPr>
    </w:lvl>
  </w:abstractNum>
  <w:num w:numId="1" w16cid:durableId="780999039">
    <w:abstractNumId w:val="9"/>
  </w:num>
  <w:num w:numId="2" w16cid:durableId="1454404441">
    <w:abstractNumId w:val="7"/>
  </w:num>
  <w:num w:numId="3" w16cid:durableId="1274511066">
    <w:abstractNumId w:val="6"/>
  </w:num>
  <w:num w:numId="4" w16cid:durableId="1073045484">
    <w:abstractNumId w:val="5"/>
  </w:num>
  <w:num w:numId="5" w16cid:durableId="87237552">
    <w:abstractNumId w:val="4"/>
  </w:num>
  <w:num w:numId="6" w16cid:durableId="1097218619">
    <w:abstractNumId w:val="8"/>
  </w:num>
  <w:num w:numId="7" w16cid:durableId="489835105">
    <w:abstractNumId w:val="3"/>
  </w:num>
  <w:num w:numId="8" w16cid:durableId="1136949399">
    <w:abstractNumId w:val="2"/>
  </w:num>
  <w:num w:numId="9" w16cid:durableId="405149666">
    <w:abstractNumId w:val="1"/>
  </w:num>
  <w:num w:numId="10" w16cid:durableId="437221578">
    <w:abstractNumId w:val="0"/>
  </w:num>
  <w:num w:numId="11" w16cid:durableId="532772963">
    <w:abstractNumId w:val="11"/>
  </w:num>
  <w:num w:numId="12" w16cid:durableId="1594850085">
    <w:abstractNumId w:val="18"/>
  </w:num>
  <w:num w:numId="13" w16cid:durableId="627856665">
    <w:abstractNumId w:val="17"/>
  </w:num>
  <w:num w:numId="14" w16cid:durableId="2015497473">
    <w:abstractNumId w:val="13"/>
  </w:num>
  <w:num w:numId="15" w16cid:durableId="733435687">
    <w:abstractNumId w:val="15"/>
  </w:num>
  <w:num w:numId="16" w16cid:durableId="523371906">
    <w:abstractNumId w:val="10"/>
  </w:num>
  <w:num w:numId="17" w16cid:durableId="900024893">
    <w:abstractNumId w:val="11"/>
  </w:num>
  <w:num w:numId="18" w16cid:durableId="316694968">
    <w:abstractNumId w:val="18"/>
  </w:num>
  <w:num w:numId="19" w16cid:durableId="1902204307">
    <w:abstractNumId w:val="17"/>
  </w:num>
  <w:num w:numId="20" w16cid:durableId="509102463">
    <w:abstractNumId w:val="19"/>
  </w:num>
  <w:num w:numId="21" w16cid:durableId="1745254168">
    <w:abstractNumId w:val="14"/>
  </w:num>
  <w:num w:numId="22" w16cid:durableId="695160812">
    <w:abstractNumId w:val="16"/>
  </w:num>
  <w:num w:numId="23" w16cid:durableId="1259869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92"/>
    <w:rsid w:val="000441F0"/>
    <w:rsid w:val="002D4F92"/>
    <w:rsid w:val="002F03A0"/>
    <w:rsid w:val="00BF00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0732F"/>
  <w15:chartTrackingRefBased/>
  <w15:docId w15:val="{F1825CB3-CD1A-4015-BFBA-078990B4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F008A"/>
    <w:rPr>
      <w:rFonts w:ascii="Arial" w:hAnsi="Arial"/>
      <w:b/>
      <w:i/>
      <w:sz w:val="24"/>
      <w:szCs w:val="22"/>
      <w:lang w:val="en-GB" w:eastAsia="en-GB"/>
    </w:rPr>
  </w:style>
  <w:style w:type="paragraph" w:customStyle="1" w:styleId="Default">
    <w:name w:val="Default"/>
    <w:rsid w:val="00BF008A"/>
    <w:pPr>
      <w:autoSpaceDE w:val="0"/>
      <w:autoSpaceDN w:val="0"/>
      <w:adjustRightInd w:val="0"/>
    </w:pPr>
    <w:rPr>
      <w:rFonts w:eastAsiaTheme="minorHAnsi"/>
      <w:color w:val="000000"/>
      <w:sz w:val="24"/>
      <w:szCs w:val="24"/>
      <w:lang w:val="en-US" w:eastAsia="en-US"/>
    </w:rPr>
  </w:style>
  <w:style w:type="character" w:customStyle="1" w:styleId="author">
    <w:name w:val="author"/>
    <w:basedOn w:val="Fuentedeprrafopredeter"/>
    <w:rsid w:val="00BF0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urldefense.com/v3/__https:/amrdcdata.ssec.wisc.edu/group/year-of-polar-prediction-in-the-southern-hemisphere__;!!KGKeukY!w_wgtF7-ZP7q9lsF5sn9arXoGOsEWhsG4ZS6SK03j_mMAyNIvZp3IvjygPFJE-lBlK0Ee102KPA1dwpu8l72$" TargetMode="External"/><Relationship Id="rId26" Type="http://schemas.openxmlformats.org/officeDocument/2006/relationships/hyperlink" Target="https://ui.adsabs.harvard.edu/link_gateway/2020EGUGA..2211272S/doi:10.5194/egusphere-egu2020-11272" TargetMode="External"/><Relationship Id="rId3" Type="http://schemas.openxmlformats.org/officeDocument/2006/relationships/styles" Target="styles.xml"/><Relationship Id="rId21" Type="http://schemas.openxmlformats.org/officeDocument/2006/relationships/hyperlink" Target="https://yoppfinalsummit.com/" TargetMode="External"/><Relationship Id="rId7" Type="http://schemas.openxmlformats.org/officeDocument/2006/relationships/endnotes" Target="endnotes.xml"/><Relationship Id="rId12" Type="http://schemas.openxmlformats.org/officeDocument/2006/relationships/hyperlink" Target="https://nsidc.org/news-analyses/news-stories/antarctic-sea-ice-settles-record-low-2023" TargetMode="External"/><Relationship Id="rId17" Type="http://schemas.openxmlformats.org/officeDocument/2006/relationships/hyperlink" Target="https://vimeo.com/784878087" TargetMode="External"/><Relationship Id="rId25" Type="http://schemas.openxmlformats.org/officeDocument/2006/relationships/hyperlink" Target="https://rmets.onlinelibrary.wiley.com/doi/pdf/10.1002/qj.4182" TargetMode="External"/><Relationship Id="rId2" Type="http://schemas.openxmlformats.org/officeDocument/2006/relationships/numbering" Target="numbering.xml"/><Relationship Id="rId16" Type="http://schemas.openxmlformats.org/officeDocument/2006/relationships/hyperlink" Target="https://mobile.twitter.com/YOPPSHOSUPolar" TargetMode="External"/><Relationship Id="rId20" Type="http://schemas.openxmlformats.org/officeDocument/2006/relationships/hyperlink" Target="https://polarmet.osu.edu/YOPP-SH_2022/BPCRC_tech_report_2022-001.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massonn.github.io/sipn-south.github.io/" TargetMode="External"/><Relationship Id="rId24" Type="http://schemas.openxmlformats.org/officeDocument/2006/relationships/hyperlink" Target="https://doi.org/10.1175/BAMS-D-18-0217.1" TargetMode="External"/><Relationship Id="rId5" Type="http://schemas.openxmlformats.org/officeDocument/2006/relationships/webSettings" Target="webSettings.xml"/><Relationship Id="rId15" Type="http://schemas.openxmlformats.org/officeDocument/2006/relationships/hyperlink" Target="https://www.facebook.com/YOPPSHOSUPolar?ref=page_internal" TargetMode="External"/><Relationship Id="rId23" Type="http://schemas.openxmlformats.org/officeDocument/2006/relationships/hyperlink" Target="https://doi.org/10.1002/qj.3242" TargetMode="Externa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polarmet.osu.edu/YOPP-SH_202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scholar.google.de/citations?view_op=view_citation&amp;hl=en&amp;user=tbR5tOAAAAAJ&amp;cstart=100&amp;pagesize=100&amp;sortby=pubdate&amp;citation_for_view=tbR5tOAAAAAJ:4TOpqqG69KYC" TargetMode="External"/><Relationship Id="rId27" Type="http://schemas.openxmlformats.org/officeDocument/2006/relationships/hyperlink" Target="https://polarmet.osu.edu/YOPP-SH_2022/BPCRC_tech_report_2022-001.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2068</Words>
  <Characters>14022</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2023-04-24T14:20:00Z</dcterms:modified>
</cp:coreProperties>
</file>