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298B7" w14:textId="77777777" w:rsidR="00C26F2D" w:rsidRPr="00BF077B" w:rsidRDefault="001A2F0A" w:rsidP="00BF077B">
      <w:pPr>
        <w:pStyle w:val="ATSNormal"/>
        <w:rPr>
          <w:rStyle w:val="Ttulodellibro"/>
        </w:rPr>
      </w:pPr>
    </w:p>
    <w:p w14:paraId="5EB976E6" w14:textId="77777777" w:rsidR="002F0A13" w:rsidRDefault="001A2F0A" w:rsidP="004B4A60">
      <w:pPr>
        <w:rPr>
          <w:b/>
          <w:u w:val="single"/>
          <w:lang w:val="es-ES_tradnl"/>
        </w:rPr>
      </w:pPr>
    </w:p>
    <w:p w14:paraId="0C134E45" w14:textId="77777777" w:rsidR="002F0A13" w:rsidRDefault="001A2F0A" w:rsidP="004B4A60">
      <w:pPr>
        <w:rPr>
          <w:b/>
          <w:u w:val="single"/>
          <w:lang w:val="es-ES_tradnl"/>
        </w:rPr>
      </w:pPr>
    </w:p>
    <w:p w14:paraId="5BAE5214" w14:textId="77777777" w:rsidR="002F0A13" w:rsidRDefault="001A2F0A" w:rsidP="004B4A60">
      <w:pPr>
        <w:rPr>
          <w:b/>
          <w:u w:val="single"/>
          <w:lang w:val="es-ES_tradnl"/>
        </w:rPr>
      </w:pPr>
    </w:p>
    <w:p w14:paraId="498FBF21" w14:textId="77777777" w:rsidR="002F0A13" w:rsidRDefault="001A2F0A" w:rsidP="004B4A60">
      <w:pPr>
        <w:rPr>
          <w:b/>
          <w:u w:val="single"/>
          <w:lang w:val="es-ES_tradnl"/>
        </w:rPr>
      </w:pPr>
    </w:p>
    <w:p w14:paraId="2AA4241D" w14:textId="77777777" w:rsidR="00C26F2D" w:rsidRDefault="001A2F0A" w:rsidP="004B4A60">
      <w:pPr>
        <w:rPr>
          <w:b/>
          <w:u w:val="single"/>
          <w:lang w:val="es-ES_tradnl"/>
        </w:rPr>
      </w:pPr>
    </w:p>
    <w:p w14:paraId="760A3F2E" w14:textId="77777777" w:rsidR="004B4A60" w:rsidRPr="0057246E" w:rsidRDefault="001A2F0A" w:rsidP="001B789F">
      <w:pPr>
        <w:pStyle w:val="ATSTitle"/>
      </w:pPr>
      <w:bookmarkStart w:id="0" w:name="name"/>
      <w:r>
        <w:t>Report of the activities of Polar Educators International (PEI): 2012-2022</w:t>
      </w:r>
      <w:bookmarkEnd w:id="0"/>
    </w:p>
    <w:p w14:paraId="0226AEF7" w14:textId="77777777" w:rsidR="004B4A60" w:rsidRPr="0057246E" w:rsidRDefault="001A2F0A" w:rsidP="00F75424">
      <w:pPr>
        <w:jc w:val="center"/>
      </w:pPr>
    </w:p>
    <w:p w14:paraId="2112F8E6" w14:textId="77777777" w:rsidR="004B4A60" w:rsidRPr="002F0A13" w:rsidRDefault="001A2F0A" w:rsidP="002F0A13"/>
    <w:p w14:paraId="6FE347C0" w14:textId="77777777" w:rsidR="004B4A60" w:rsidRDefault="001A2F0A" w:rsidP="00F75424">
      <w:pPr>
        <w:jc w:val="center"/>
      </w:pPr>
      <w:bookmarkStart w:id="1" w:name="memo"/>
      <w:bookmarkEnd w:id="1"/>
    </w:p>
    <w:p w14:paraId="7D448A6E" w14:textId="77777777" w:rsidR="0097629D" w:rsidRDefault="001A2F0A" w:rsidP="00F75424">
      <w:pPr>
        <w:jc w:val="center"/>
      </w:pPr>
    </w:p>
    <w:p w14:paraId="497F9D90" w14:textId="77777777" w:rsidR="0097629D" w:rsidRDefault="001A2F0A" w:rsidP="00F75424">
      <w:pPr>
        <w:jc w:val="center"/>
      </w:pPr>
    </w:p>
    <w:p w14:paraId="3FCC840A" w14:textId="77777777" w:rsidR="0097629D" w:rsidRDefault="001A2F0A" w:rsidP="00F75424">
      <w:pPr>
        <w:jc w:val="center"/>
      </w:pPr>
    </w:p>
    <w:p w14:paraId="23F24E99" w14:textId="77777777" w:rsidR="0097629D" w:rsidRPr="00C26F2D" w:rsidRDefault="001A2F0A" w:rsidP="00F75424">
      <w:pPr>
        <w:jc w:val="center"/>
      </w:pPr>
    </w:p>
    <w:p w14:paraId="21BE0AB1" w14:textId="77777777" w:rsidR="004B4A60" w:rsidRPr="0057246E" w:rsidRDefault="001A2F0A" w:rsidP="004B4A60"/>
    <w:p w14:paraId="12ACEA3E" w14:textId="77777777" w:rsidR="00C26F2D" w:rsidRDefault="001A2F0A"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0EA2FA02" w14:textId="77777777" w:rsidR="004B4A60" w:rsidRDefault="001A2F0A" w:rsidP="00952E9F"/>
    <w:p w14:paraId="43F35070" w14:textId="77777777" w:rsidR="001A2F0A" w:rsidRPr="003051CB" w:rsidRDefault="001A2F0A" w:rsidP="001A2F0A">
      <w:pPr>
        <w:pStyle w:val="ATSHeading1"/>
      </w:pPr>
      <w:r w:rsidRPr="003051CB">
        <w:t xml:space="preserve">Report of the activities of </w:t>
      </w:r>
      <w:r w:rsidRPr="003051CB">
        <w:br/>
        <w:t>Polar Educators International (PEI): 2012-2022</w:t>
      </w:r>
    </w:p>
    <w:p w14:paraId="68619F45" w14:textId="77777777" w:rsidR="001A2F0A" w:rsidRDefault="001A2F0A" w:rsidP="001A2F0A">
      <w:pPr>
        <w:pStyle w:val="ATSHeading3"/>
        <w:jc w:val="center"/>
        <w:rPr>
          <w:b w:val="0"/>
          <w:sz w:val="24"/>
        </w:rPr>
      </w:pPr>
      <w:r w:rsidRPr="00B17B81">
        <w:t>Information Paper submitted by Portuga</w:t>
      </w:r>
      <w:r>
        <w:t>l, India, Italy, Poland, SCAR, United Kingdom, United States, WMO</w:t>
      </w:r>
    </w:p>
    <w:p w14:paraId="0427F7F5" w14:textId="77777777" w:rsidR="001A2F0A" w:rsidRDefault="001A2F0A" w:rsidP="001A2F0A">
      <w:pPr>
        <w:pStyle w:val="Ttulo3"/>
        <w:rPr>
          <w:rFonts w:ascii="Arial" w:hAnsi="Arial" w:cs="Arial"/>
          <w:i/>
          <w:iCs/>
        </w:rPr>
      </w:pPr>
      <w:r>
        <w:rPr>
          <w:rFonts w:ascii="Arial" w:hAnsi="Arial" w:cs="Arial"/>
          <w:i/>
          <w:iCs/>
        </w:rPr>
        <w:t>Summary</w:t>
      </w:r>
    </w:p>
    <w:p w14:paraId="0C6015F9" w14:textId="77777777" w:rsidR="001A2F0A" w:rsidRDefault="001A2F0A" w:rsidP="001A2F0A">
      <w:pPr>
        <w:jc w:val="both"/>
        <w:rPr>
          <w:color w:val="000000"/>
          <w:szCs w:val="22"/>
        </w:rPr>
      </w:pPr>
      <w:r>
        <w:rPr>
          <w:color w:val="000000"/>
          <w:szCs w:val="22"/>
        </w:rPr>
        <w:t>Since its foundation in 2012, Polar Educators International (PEI) has grown into a network for polar education practice. To date, more than 3000 PEI members from 43 countries have collaborated with researchers to share their polar knowledge and expertise, connecting polar education, research and the global community. The PEI Executive Committee and Council provide a leadership platform for polar scientists and educators who are passionate about promoting the educational value of Antarctica and Antarctic research (in its widest aspects) to many diverse sectors of society</w:t>
      </w:r>
      <w:r>
        <w:rPr>
          <w:rFonts w:ascii="Roboto" w:hAnsi="Roboto"/>
          <w:color w:val="000000"/>
          <w:szCs w:val="22"/>
        </w:rPr>
        <w:t>.</w:t>
      </w:r>
      <w:r>
        <w:rPr>
          <w:color w:val="000000"/>
          <w:szCs w:val="22"/>
        </w:rPr>
        <w:t xml:space="preserve"> PEI has the support from various organisations (including formal endorsements from SCAR, IASC, ARCUS, APECS) engaged in numerous educational activities (</w:t>
      </w:r>
      <w:proofErr w:type="gramStart"/>
      <w:r>
        <w:rPr>
          <w:color w:val="000000"/>
          <w:szCs w:val="22"/>
        </w:rPr>
        <w:t>e.g.</w:t>
      </w:r>
      <w:proofErr w:type="gramEnd"/>
      <w:r>
        <w:rPr>
          <w:color w:val="000000"/>
          <w:szCs w:val="22"/>
        </w:rPr>
        <w:t xml:space="preserve"> “Polar Resource Book”, PEI international Workshops, polar science/educational projects). PEI advocates polar literacy and environmental stewardship for international processes and aims to continue fostering international cooperation of teachers around the world on polar education.</w:t>
      </w:r>
    </w:p>
    <w:p w14:paraId="5D37AC20" w14:textId="77777777" w:rsidR="001A2F0A" w:rsidRDefault="001A2F0A" w:rsidP="001A2F0A">
      <w:pPr>
        <w:jc w:val="both"/>
        <w:rPr>
          <w:color w:val="000000"/>
          <w:szCs w:val="22"/>
          <w:lang w:eastAsia="zh-CN"/>
        </w:rPr>
      </w:pPr>
    </w:p>
    <w:p w14:paraId="3BD32A15" w14:textId="77777777" w:rsidR="001A2F0A" w:rsidRPr="009E499F" w:rsidRDefault="001A2F0A" w:rsidP="001A2F0A">
      <w:pPr>
        <w:pStyle w:val="Textosinformato"/>
        <w:spacing w:before="480" w:after="120"/>
        <w:rPr>
          <w:rFonts w:ascii="Arial" w:hAnsi="Arial" w:cs="Arial"/>
          <w:b/>
          <w:i/>
          <w:sz w:val="24"/>
        </w:rPr>
      </w:pPr>
      <w:r>
        <w:rPr>
          <w:rFonts w:ascii="Arial" w:hAnsi="Arial" w:cs="Arial"/>
          <w:b/>
          <w:i/>
          <w:sz w:val="24"/>
        </w:rPr>
        <w:t>Introduction</w:t>
      </w:r>
    </w:p>
    <w:p w14:paraId="2F023508" w14:textId="77777777" w:rsidR="001A2F0A" w:rsidRPr="009E499F" w:rsidRDefault="001A2F0A" w:rsidP="001A2F0A">
      <w:pPr>
        <w:pStyle w:val="NormalWeb"/>
        <w:spacing w:before="0" w:beforeAutospacing="0" w:after="0" w:afterAutospacing="0"/>
        <w:jc w:val="left"/>
        <w:rPr>
          <w:sz w:val="22"/>
          <w:szCs w:val="22"/>
          <w:lang w:val="es-AR" w:eastAsia="zh-CN"/>
        </w:rPr>
      </w:pPr>
      <w:r w:rsidRPr="009E499F">
        <w:rPr>
          <w:color w:val="000000"/>
          <w:sz w:val="22"/>
          <w:szCs w:val="22"/>
        </w:rPr>
        <w:t xml:space="preserve">Education and outreach on the value and importance of Antarctic science with the governance objectives of the Antarctic Treaty </w:t>
      </w:r>
      <w:r>
        <w:rPr>
          <w:color w:val="000000"/>
          <w:sz w:val="22"/>
          <w:szCs w:val="22"/>
        </w:rPr>
        <w:t>are</w:t>
      </w:r>
      <w:r w:rsidRPr="009E499F">
        <w:rPr>
          <w:color w:val="000000"/>
          <w:sz w:val="22"/>
          <w:szCs w:val="22"/>
        </w:rPr>
        <w:t xml:space="preserve"> imperative. Teachers and educators can provide a crucial link in transferring knowledge from the scientific community both to the </w:t>
      </w:r>
      <w:r>
        <w:rPr>
          <w:color w:val="000000"/>
          <w:sz w:val="22"/>
          <w:szCs w:val="22"/>
        </w:rPr>
        <w:t>academic</w:t>
      </w:r>
      <w:r w:rsidRPr="009E499F">
        <w:rPr>
          <w:color w:val="000000"/>
          <w:sz w:val="22"/>
          <w:szCs w:val="22"/>
        </w:rPr>
        <w:t xml:space="preserve"> community and the </w:t>
      </w:r>
      <w:proofErr w:type="gramStart"/>
      <w:r w:rsidRPr="009E499F">
        <w:rPr>
          <w:color w:val="000000"/>
          <w:sz w:val="22"/>
          <w:szCs w:val="22"/>
        </w:rPr>
        <w:t>general public</w:t>
      </w:r>
      <w:proofErr w:type="gramEnd"/>
      <w:r w:rsidRPr="009E499F">
        <w:rPr>
          <w:color w:val="000000"/>
          <w:sz w:val="22"/>
          <w:szCs w:val="22"/>
        </w:rPr>
        <w:t>.  Education is now a regular agenda item for the Antarctic Treaty Consultative Meetings (ATCM) since 2015, with considerable effort from Parties, Observers and Experts who engaged in the Workshop on education and outreach at the ATCM</w:t>
      </w:r>
      <w:r>
        <w:rPr>
          <w:color w:val="000000"/>
          <w:sz w:val="22"/>
          <w:szCs w:val="22"/>
        </w:rPr>
        <w:t xml:space="preserve"> in</w:t>
      </w:r>
      <w:r w:rsidRPr="009E499F">
        <w:rPr>
          <w:color w:val="000000"/>
          <w:sz w:val="22"/>
          <w:szCs w:val="22"/>
        </w:rPr>
        <w:t xml:space="preserve"> Bulgaria (2015; ATCM XXXVII/WP009), followed by the establishment of an Intersessional Contact Group on Education and Outreach that has demonstrated an increased interest in education and outreach activities within ATCM (ATCM XXXIX/WP24, ATCM XL/WP24, ATCM XLII/WP33, ATCM XLIII/WP15, ATCM XLIV/WP23). This report aims to review the work carried out by PEI</w:t>
      </w:r>
      <w:r>
        <w:rPr>
          <w:color w:val="000000"/>
          <w:sz w:val="22"/>
          <w:szCs w:val="22"/>
        </w:rPr>
        <w:t xml:space="preserve"> </w:t>
      </w:r>
      <w:r w:rsidRPr="009E499F">
        <w:rPr>
          <w:color w:val="000000"/>
          <w:sz w:val="22"/>
          <w:szCs w:val="22"/>
        </w:rPr>
        <w:t>since its creation in 2012, following the previous report of its work (</w:t>
      </w:r>
      <w:proofErr w:type="gramStart"/>
      <w:r w:rsidRPr="009E499F">
        <w:rPr>
          <w:color w:val="000000"/>
          <w:sz w:val="22"/>
          <w:szCs w:val="22"/>
        </w:rPr>
        <w:t>e.g.</w:t>
      </w:r>
      <w:proofErr w:type="gramEnd"/>
      <w:r w:rsidRPr="009E499F">
        <w:rPr>
          <w:color w:val="000000"/>
          <w:sz w:val="22"/>
          <w:szCs w:val="22"/>
        </w:rPr>
        <w:t xml:space="preserve"> ATCM XXXVII/IP2; ATCM XLII/IP95; ATCM XLIII/IP32). </w:t>
      </w:r>
    </w:p>
    <w:p w14:paraId="02B93FBD" w14:textId="77777777" w:rsidR="001A2F0A" w:rsidRDefault="001A2F0A" w:rsidP="001A2F0A"/>
    <w:p w14:paraId="17CEE23F" w14:textId="77777777" w:rsidR="001A2F0A" w:rsidRDefault="001A2F0A" w:rsidP="001A2F0A">
      <w:pPr>
        <w:pStyle w:val="Ttulo3"/>
        <w:rPr>
          <w:rFonts w:ascii="Arial" w:hAnsi="Arial" w:cs="Arial"/>
        </w:rPr>
      </w:pPr>
      <w:r>
        <w:rPr>
          <w:rFonts w:ascii="Arial" w:hAnsi="Arial" w:cs="Arial"/>
          <w:color w:val="000000"/>
          <w:szCs w:val="24"/>
        </w:rPr>
        <w:t>The mission and objectives of Polar Educators International </w:t>
      </w:r>
    </w:p>
    <w:p w14:paraId="76CA4149" w14:textId="77777777" w:rsidR="001A2F0A" w:rsidRDefault="001A2F0A" w:rsidP="001A2F0A">
      <w:pPr>
        <w:pStyle w:val="NormalWeb"/>
        <w:spacing w:before="0" w:beforeAutospacing="0" w:after="0" w:afterAutospacing="0"/>
        <w:jc w:val="left"/>
        <w:rPr>
          <w:color w:val="000000"/>
          <w:sz w:val="22"/>
          <w:szCs w:val="22"/>
        </w:rPr>
      </w:pPr>
      <w:r>
        <w:rPr>
          <w:color w:val="000000"/>
          <w:sz w:val="22"/>
          <w:szCs w:val="22"/>
        </w:rPr>
        <w:t>PEI is a professional network for polar educators, created at the International Polar Year 2007-08 (IPY) conference in 2012 (Montreal, Canada). The ongoing legacy of IPY Education Outreach and Communication is most clearly evidenced in the ongoing activities and process of maturation of APECS, PYRN and PEI (</w:t>
      </w:r>
      <w:proofErr w:type="spellStart"/>
      <w:r>
        <w:rPr>
          <w:color w:val="000000"/>
          <w:sz w:val="22"/>
          <w:szCs w:val="22"/>
        </w:rPr>
        <w:t>Hindshaw</w:t>
      </w:r>
      <w:proofErr w:type="spellEnd"/>
      <w:r>
        <w:rPr>
          <w:color w:val="000000"/>
          <w:sz w:val="22"/>
          <w:szCs w:val="22"/>
        </w:rPr>
        <w:t xml:space="preserve"> </w:t>
      </w:r>
      <w:r>
        <w:rPr>
          <w:i/>
          <w:iCs/>
          <w:color w:val="000000"/>
          <w:sz w:val="22"/>
          <w:szCs w:val="22"/>
        </w:rPr>
        <w:t>et al</w:t>
      </w:r>
      <w:r>
        <w:rPr>
          <w:color w:val="000000"/>
          <w:sz w:val="22"/>
          <w:szCs w:val="22"/>
        </w:rPr>
        <w:t xml:space="preserve">. 2018, </w:t>
      </w:r>
      <w:proofErr w:type="spellStart"/>
      <w:r>
        <w:rPr>
          <w:color w:val="000000"/>
          <w:sz w:val="22"/>
          <w:szCs w:val="22"/>
        </w:rPr>
        <w:t>Tanski</w:t>
      </w:r>
      <w:proofErr w:type="spellEnd"/>
      <w:r>
        <w:rPr>
          <w:color w:val="000000"/>
          <w:sz w:val="22"/>
          <w:szCs w:val="22"/>
        </w:rPr>
        <w:t xml:space="preserve"> </w:t>
      </w:r>
      <w:r>
        <w:rPr>
          <w:i/>
          <w:iCs/>
          <w:color w:val="000000"/>
          <w:sz w:val="22"/>
          <w:szCs w:val="22"/>
        </w:rPr>
        <w:t>et al</w:t>
      </w:r>
      <w:r>
        <w:rPr>
          <w:color w:val="000000"/>
          <w:sz w:val="22"/>
          <w:szCs w:val="22"/>
        </w:rPr>
        <w:t xml:space="preserve">. 2019, Roop </w:t>
      </w:r>
      <w:r>
        <w:rPr>
          <w:i/>
          <w:iCs/>
          <w:color w:val="000000"/>
          <w:sz w:val="22"/>
          <w:szCs w:val="22"/>
        </w:rPr>
        <w:t>et al.</w:t>
      </w:r>
      <w:r>
        <w:rPr>
          <w:color w:val="000000"/>
          <w:sz w:val="22"/>
          <w:szCs w:val="22"/>
        </w:rPr>
        <w:t xml:space="preserve"> 2019). PEI is an essential network of educators and researchers with a mission to connect polar education, </w:t>
      </w:r>
      <w:proofErr w:type="gramStart"/>
      <w:r>
        <w:rPr>
          <w:color w:val="000000"/>
          <w:sz w:val="22"/>
          <w:szCs w:val="22"/>
        </w:rPr>
        <w:t>research</w:t>
      </w:r>
      <w:proofErr w:type="gramEnd"/>
      <w:r>
        <w:rPr>
          <w:color w:val="000000"/>
          <w:sz w:val="22"/>
          <w:szCs w:val="22"/>
        </w:rPr>
        <w:t xml:space="preserve"> and the global community by collaborating to provide a broad audience with a deeper understanding of current polar sciences and the polar regions. </w:t>
      </w:r>
    </w:p>
    <w:p w14:paraId="4837796B" w14:textId="77777777" w:rsidR="001A2F0A" w:rsidRDefault="001A2F0A" w:rsidP="001A2F0A">
      <w:pPr>
        <w:pStyle w:val="NormalWeb"/>
        <w:spacing w:before="0" w:beforeAutospacing="0" w:after="0" w:afterAutospacing="0"/>
        <w:jc w:val="left"/>
        <w:rPr>
          <w:color w:val="000000"/>
          <w:sz w:val="22"/>
          <w:szCs w:val="22"/>
        </w:rPr>
      </w:pPr>
    </w:p>
    <w:p w14:paraId="1339C6EE" w14:textId="77777777" w:rsidR="001A2F0A" w:rsidRDefault="001A2F0A" w:rsidP="001A2F0A">
      <w:pPr>
        <w:pStyle w:val="NormalWeb"/>
        <w:spacing w:before="0" w:beforeAutospacing="0" w:after="0" w:afterAutospacing="0"/>
        <w:jc w:val="left"/>
        <w:rPr>
          <w:color w:val="000000"/>
          <w:sz w:val="22"/>
          <w:szCs w:val="22"/>
        </w:rPr>
      </w:pPr>
      <w:r>
        <w:rPr>
          <w:color w:val="000000"/>
          <w:sz w:val="22"/>
          <w:szCs w:val="22"/>
        </w:rPr>
        <w:t xml:space="preserve">Members of this international network demonstrate respect for diverse cultures and uphold the PEI core values of being welcoming, credible, </w:t>
      </w:r>
      <w:proofErr w:type="gramStart"/>
      <w:r>
        <w:rPr>
          <w:color w:val="000000"/>
          <w:sz w:val="22"/>
          <w:szCs w:val="22"/>
        </w:rPr>
        <w:t>passionate</w:t>
      </w:r>
      <w:proofErr w:type="gramEnd"/>
      <w:r>
        <w:rPr>
          <w:color w:val="000000"/>
          <w:sz w:val="22"/>
          <w:szCs w:val="22"/>
        </w:rPr>
        <w:t xml:space="preserve"> and dedicated, engaging diverse audiences in understanding the polar regions and their connection to all earth’s systems. PEI believes strongly that children and young people have the right to education, and strives to actively welcome all learners equally, addressing the needs of hard-to-reach audiences, and supporting the needs of individuals and communities discriminated against </w:t>
      </w:r>
      <w:proofErr w:type="gramStart"/>
      <w:r>
        <w:rPr>
          <w:color w:val="000000"/>
          <w:sz w:val="22"/>
          <w:szCs w:val="22"/>
        </w:rPr>
        <w:t>on the basis of</w:t>
      </w:r>
      <w:proofErr w:type="gramEnd"/>
      <w:r>
        <w:rPr>
          <w:color w:val="000000"/>
          <w:sz w:val="22"/>
          <w:szCs w:val="22"/>
        </w:rPr>
        <w:t xml:space="preserve"> their gender, sexual orientation, age, culture, beliefs, disabilities, or social and economic situation. </w:t>
      </w:r>
      <w:r>
        <w:rPr>
          <w:color w:val="000000"/>
          <w:sz w:val="22"/>
          <w:szCs w:val="22"/>
        </w:rPr>
        <w:lastRenderedPageBreak/>
        <w:t xml:space="preserve">PEI similarly does not discriminate against its members on the same basis, supporting actions on equity, </w:t>
      </w:r>
      <w:proofErr w:type="gramStart"/>
      <w:r>
        <w:rPr>
          <w:color w:val="000000"/>
          <w:sz w:val="22"/>
          <w:szCs w:val="22"/>
        </w:rPr>
        <w:t>diversity</w:t>
      </w:r>
      <w:proofErr w:type="gramEnd"/>
      <w:r>
        <w:rPr>
          <w:color w:val="000000"/>
          <w:sz w:val="22"/>
          <w:szCs w:val="22"/>
        </w:rPr>
        <w:t xml:space="preserve"> and inclusion.   </w:t>
      </w:r>
    </w:p>
    <w:p w14:paraId="2A914FC2" w14:textId="77777777" w:rsidR="001A2F0A" w:rsidRDefault="001A2F0A" w:rsidP="001A2F0A">
      <w:pPr>
        <w:pStyle w:val="NormalWeb"/>
        <w:spacing w:before="0" w:beforeAutospacing="0" w:after="0" w:afterAutospacing="0"/>
        <w:jc w:val="left"/>
        <w:rPr>
          <w:color w:val="000000"/>
          <w:sz w:val="22"/>
          <w:szCs w:val="22"/>
        </w:rPr>
      </w:pPr>
    </w:p>
    <w:p w14:paraId="23ADA144" w14:textId="77777777" w:rsidR="001A2F0A" w:rsidRPr="009E499F" w:rsidRDefault="001A2F0A" w:rsidP="001A2F0A">
      <w:pPr>
        <w:pStyle w:val="NormalWeb"/>
        <w:spacing w:before="0" w:beforeAutospacing="0" w:after="0" w:afterAutospacing="0"/>
        <w:jc w:val="left"/>
        <w:rPr>
          <w:sz w:val="22"/>
          <w:szCs w:val="22"/>
        </w:rPr>
      </w:pPr>
      <w:r w:rsidRPr="009E499F">
        <w:rPr>
          <w:color w:val="000000"/>
          <w:sz w:val="22"/>
          <w:szCs w:val="22"/>
        </w:rPr>
        <w:t xml:space="preserve">PEI has formal endorsement from the Scientific Committee on Antarctic Research (SCAR) and the International Arctic Science Council (IASC), and a close partnership with the Association of Polar Early Career Scientists (APECS) and the Arctic Research Consortium of the United States (ARCUS). Less formal partnerships include Students on Ice (SOI), </w:t>
      </w:r>
      <w:proofErr w:type="spellStart"/>
      <w:r w:rsidRPr="009E499F">
        <w:rPr>
          <w:color w:val="000000"/>
          <w:sz w:val="22"/>
          <w:szCs w:val="22"/>
        </w:rPr>
        <w:t>PolarTREC</w:t>
      </w:r>
      <w:proofErr w:type="spellEnd"/>
      <w:r w:rsidRPr="009E499F">
        <w:rPr>
          <w:color w:val="000000"/>
          <w:sz w:val="22"/>
          <w:szCs w:val="22"/>
        </w:rPr>
        <w:t xml:space="preserve"> and INTERACT. PEI has many members and partners that are involved in Antarctic Treaty countries. Currently PEI has over 3000 members from 43 countries, 24 of which are Antarctic Treaty </w:t>
      </w:r>
      <w:r>
        <w:rPr>
          <w:color w:val="000000"/>
          <w:sz w:val="22"/>
          <w:szCs w:val="22"/>
        </w:rPr>
        <w:t>Contracting</w:t>
      </w:r>
      <w:r w:rsidRPr="009E499F">
        <w:rPr>
          <w:color w:val="000000"/>
          <w:sz w:val="22"/>
          <w:szCs w:val="22"/>
        </w:rPr>
        <w:t xml:space="preserve"> Parties (Argentina, Australia, Belgium, Brazil, Chile, Czech Republic, Finland, France, Germany, India, Italy, Japan, New Zealand, The Netherlands, Norway, Peru, Poland, Portugal, Russia, South Africa, Spain, U</w:t>
      </w:r>
      <w:r>
        <w:rPr>
          <w:color w:val="000000"/>
          <w:sz w:val="22"/>
          <w:szCs w:val="22"/>
        </w:rPr>
        <w:t xml:space="preserve">nited </w:t>
      </w:r>
      <w:r w:rsidRPr="009E499F">
        <w:rPr>
          <w:color w:val="000000"/>
          <w:sz w:val="22"/>
          <w:szCs w:val="22"/>
        </w:rPr>
        <w:t>K</w:t>
      </w:r>
      <w:r>
        <w:rPr>
          <w:color w:val="000000"/>
          <w:sz w:val="22"/>
          <w:szCs w:val="22"/>
        </w:rPr>
        <w:t>ingdom</w:t>
      </w:r>
      <w:r w:rsidRPr="009E499F">
        <w:rPr>
          <w:color w:val="000000"/>
          <w:sz w:val="22"/>
          <w:szCs w:val="22"/>
        </w:rPr>
        <w:t xml:space="preserve">, Uruguay, and </w:t>
      </w:r>
      <w:r>
        <w:rPr>
          <w:color w:val="000000"/>
          <w:sz w:val="22"/>
          <w:szCs w:val="22"/>
        </w:rPr>
        <w:t xml:space="preserve">the </w:t>
      </w:r>
      <w:r w:rsidRPr="009E499F">
        <w:rPr>
          <w:color w:val="000000"/>
          <w:sz w:val="22"/>
          <w:szCs w:val="22"/>
        </w:rPr>
        <w:t>U</w:t>
      </w:r>
      <w:r>
        <w:rPr>
          <w:color w:val="000000"/>
          <w:sz w:val="22"/>
          <w:szCs w:val="22"/>
        </w:rPr>
        <w:t xml:space="preserve">nited </w:t>
      </w:r>
      <w:r w:rsidRPr="009E499F">
        <w:rPr>
          <w:color w:val="000000"/>
          <w:sz w:val="22"/>
          <w:szCs w:val="22"/>
        </w:rPr>
        <w:t>S</w:t>
      </w:r>
      <w:r>
        <w:rPr>
          <w:color w:val="000000"/>
          <w:sz w:val="22"/>
          <w:szCs w:val="22"/>
        </w:rPr>
        <w:t xml:space="preserve">tates of </w:t>
      </w:r>
      <w:r w:rsidRPr="009E499F">
        <w:rPr>
          <w:color w:val="000000"/>
          <w:sz w:val="22"/>
          <w:szCs w:val="22"/>
        </w:rPr>
        <w:t>A</w:t>
      </w:r>
      <w:r>
        <w:rPr>
          <w:color w:val="000000"/>
          <w:sz w:val="22"/>
          <w:szCs w:val="22"/>
        </w:rPr>
        <w:t>merica</w:t>
      </w:r>
      <w:r w:rsidRPr="009E499F">
        <w:rPr>
          <w:color w:val="000000"/>
          <w:sz w:val="22"/>
          <w:szCs w:val="22"/>
        </w:rPr>
        <w:t>). </w:t>
      </w:r>
    </w:p>
    <w:p w14:paraId="571074BC" w14:textId="77777777" w:rsidR="001A2F0A" w:rsidRPr="009E499F" w:rsidRDefault="001A2F0A" w:rsidP="001A2F0A">
      <w:pPr>
        <w:rPr>
          <w:szCs w:val="22"/>
        </w:rPr>
      </w:pPr>
    </w:p>
    <w:p w14:paraId="2D5B31A1" w14:textId="77777777" w:rsidR="001A2F0A" w:rsidRDefault="001A2F0A" w:rsidP="001A2F0A">
      <w:pPr>
        <w:pStyle w:val="NormalWeb"/>
        <w:spacing w:before="0" w:beforeAutospacing="0" w:after="0" w:afterAutospacing="0"/>
        <w:jc w:val="left"/>
        <w:rPr>
          <w:color w:val="000000"/>
          <w:sz w:val="22"/>
          <w:szCs w:val="22"/>
        </w:rPr>
      </w:pPr>
      <w:r w:rsidRPr="009E499F">
        <w:rPr>
          <w:color w:val="000000"/>
          <w:sz w:val="22"/>
          <w:szCs w:val="22"/>
        </w:rPr>
        <w:t>Now celebrating over ten years of activity (</w:t>
      </w:r>
      <w:r>
        <w:rPr>
          <w:color w:val="000000"/>
          <w:sz w:val="22"/>
          <w:szCs w:val="22"/>
        </w:rPr>
        <w:t xml:space="preserve">since </w:t>
      </w:r>
      <w:r w:rsidRPr="009E499F">
        <w:rPr>
          <w:color w:val="000000"/>
          <w:sz w:val="22"/>
          <w:szCs w:val="22"/>
        </w:rPr>
        <w:t xml:space="preserve">ATCM 15 IP 002 10/03/2014), PEI has grown in visibility and importance through its activities including Six international conferences and educator </w:t>
      </w:r>
      <w:r>
        <w:rPr>
          <w:color w:val="000000"/>
          <w:sz w:val="22"/>
          <w:szCs w:val="22"/>
        </w:rPr>
        <w:t>w</w:t>
      </w:r>
      <w:r w:rsidRPr="009E499F">
        <w:rPr>
          <w:color w:val="000000"/>
          <w:sz w:val="22"/>
          <w:szCs w:val="22"/>
        </w:rPr>
        <w:t xml:space="preserve">orkshops (Coimbra, Portugal; Hanover, Germany; </w:t>
      </w:r>
      <w:proofErr w:type="spellStart"/>
      <w:r w:rsidRPr="009E499F">
        <w:rPr>
          <w:color w:val="000000"/>
          <w:sz w:val="22"/>
          <w:szCs w:val="22"/>
        </w:rPr>
        <w:t>Rovereto</w:t>
      </w:r>
      <w:proofErr w:type="spellEnd"/>
      <w:r w:rsidRPr="009E499F">
        <w:rPr>
          <w:color w:val="000000"/>
          <w:sz w:val="22"/>
          <w:szCs w:val="22"/>
        </w:rPr>
        <w:t xml:space="preserve">, Italy; Cambridge, UK; </w:t>
      </w:r>
      <w:proofErr w:type="spellStart"/>
      <w:r w:rsidRPr="009E499F">
        <w:rPr>
          <w:color w:val="000000"/>
          <w:sz w:val="22"/>
          <w:szCs w:val="22"/>
        </w:rPr>
        <w:t>Höfn</w:t>
      </w:r>
      <w:proofErr w:type="spellEnd"/>
      <w:r w:rsidRPr="009E499F">
        <w:rPr>
          <w:color w:val="000000"/>
          <w:sz w:val="22"/>
          <w:szCs w:val="22"/>
        </w:rPr>
        <w:t xml:space="preserve">, Iceland), PEI Master Classes for polar educators (led by science-education partnerships) both available via the PEI website </w:t>
      </w:r>
      <w:r>
        <w:rPr>
          <w:color w:val="000000"/>
          <w:sz w:val="22"/>
          <w:szCs w:val="22"/>
        </w:rPr>
        <w:t xml:space="preserve">https: </w:t>
      </w:r>
      <w:r w:rsidRPr="009E499F">
        <w:rPr>
          <w:color w:val="000000"/>
          <w:sz w:val="22"/>
          <w:szCs w:val="22"/>
        </w:rPr>
        <w:t>//</w:t>
      </w:r>
      <w:r>
        <w:rPr>
          <w:color w:val="000000"/>
          <w:sz w:val="22"/>
          <w:szCs w:val="22"/>
        </w:rPr>
        <w:t>polareducator</w:t>
      </w:r>
      <w:r w:rsidRPr="009E499F">
        <w:rPr>
          <w:color w:val="000000"/>
          <w:sz w:val="22"/>
          <w:szCs w:val="22"/>
        </w:rPr>
        <w:t xml:space="preserve">.org/), multiple PEI papers delivered by active members at international polar science </w:t>
      </w:r>
      <w:r>
        <w:rPr>
          <w:color w:val="000000"/>
          <w:sz w:val="22"/>
          <w:szCs w:val="22"/>
        </w:rPr>
        <w:t>conferences (e.g. AGU, ASSW, EGU and SCAR Open Science Meetings), Policy level representation (COP26, Glasgow (press conference “Polar Education and Climate Change”, Pre-COP, Milan, Italy, September 2021, Arctic Science Ministerial Meeting (ASM3), and currently, the ICARP IV process). With the urgent need to inform the next generation of leaders and engage them in positive action to mitigate anthropogenic climate forcing, the goal is to take education and science communication ‘UPSTREAM’ in the polar research process (see https://youtu.be/Gtf0sqShkZs), sharing important research more directly, in accessible formats, exactly where it is needed. Members connect and interact via PEI social media platforms (</w:t>
      </w:r>
      <w:proofErr w:type="spellStart"/>
      <w:r>
        <w:rPr>
          <w:color w:val="000000"/>
          <w:sz w:val="22"/>
          <w:szCs w:val="22"/>
        </w:rPr>
        <w:t>FaceBook</w:t>
      </w:r>
      <w:proofErr w:type="spellEnd"/>
      <w:r>
        <w:rPr>
          <w:color w:val="000000"/>
          <w:sz w:val="22"/>
          <w:szCs w:val="22"/>
        </w:rPr>
        <w:t xml:space="preserve">, Instagram and Twitter) and in person at polar education workshops. As an example, between 2020-2022, throughout the COVID pandemic, 17 volunteer PEI Council members reached out to over 11,000 adults and 4500 young people through 45 online activities focused specifically on the polar </w:t>
      </w:r>
      <w:proofErr w:type="gramStart"/>
      <w:r>
        <w:rPr>
          <w:color w:val="000000"/>
          <w:sz w:val="22"/>
          <w:szCs w:val="22"/>
        </w:rPr>
        <w:t>regions, and</w:t>
      </w:r>
      <w:proofErr w:type="gramEnd"/>
      <w:r>
        <w:rPr>
          <w:color w:val="000000"/>
          <w:sz w:val="22"/>
          <w:szCs w:val="22"/>
        </w:rPr>
        <w:t xml:space="preserve"> provided a crucial international support network for teachers.</w:t>
      </w:r>
    </w:p>
    <w:p w14:paraId="1E8BC575" w14:textId="77777777" w:rsidR="001A2F0A" w:rsidRDefault="001A2F0A" w:rsidP="001A2F0A">
      <w:pPr>
        <w:rPr>
          <w:color w:val="000000"/>
          <w:szCs w:val="22"/>
        </w:rPr>
      </w:pPr>
    </w:p>
    <w:p w14:paraId="7322D66B" w14:textId="77777777" w:rsidR="001A2F0A" w:rsidRDefault="001A2F0A" w:rsidP="001A2F0A">
      <w:pPr>
        <w:pStyle w:val="NormalWeb"/>
        <w:shd w:val="clear" w:color="auto" w:fill="FFFFFF"/>
        <w:spacing w:before="0" w:beforeAutospacing="0" w:after="0" w:afterAutospacing="0"/>
        <w:jc w:val="left"/>
        <w:rPr>
          <w:color w:val="000000"/>
          <w:sz w:val="22"/>
          <w:szCs w:val="22"/>
        </w:rPr>
      </w:pPr>
      <w:r>
        <w:rPr>
          <w:color w:val="000000"/>
          <w:sz w:val="22"/>
          <w:szCs w:val="22"/>
        </w:rPr>
        <w:t xml:space="preserve">PEI is highly involved in updating the IPY publication </w:t>
      </w:r>
      <w:r>
        <w:rPr>
          <w:i/>
          <w:iCs/>
          <w:color w:val="000000"/>
          <w:sz w:val="22"/>
          <w:szCs w:val="22"/>
        </w:rPr>
        <w:t>Polar Science and Global Climate: An International Resource for Education and Outreach</w:t>
      </w:r>
      <w:r>
        <w:rPr>
          <w:color w:val="000000"/>
          <w:sz w:val="22"/>
          <w:szCs w:val="22"/>
        </w:rPr>
        <w:t xml:space="preserve"> (Kaiser </w:t>
      </w:r>
      <w:r>
        <w:rPr>
          <w:i/>
          <w:iCs/>
          <w:color w:val="000000"/>
          <w:sz w:val="22"/>
          <w:szCs w:val="22"/>
        </w:rPr>
        <w:t>et al</w:t>
      </w:r>
      <w:r>
        <w:rPr>
          <w:color w:val="000000"/>
          <w:sz w:val="22"/>
          <w:szCs w:val="22"/>
        </w:rPr>
        <w:t xml:space="preserve">. 2010), known as the “Polar Resource Book” (PRB). Currently a collaboration with APECS, SCAR and IASC, the aim is to create a professional, co-produced, open access resource to connect, inspire and support educators, science communicators, </w:t>
      </w:r>
      <w:proofErr w:type="gramStart"/>
      <w:r>
        <w:rPr>
          <w:color w:val="000000"/>
          <w:sz w:val="22"/>
          <w:szCs w:val="22"/>
        </w:rPr>
        <w:t>students</w:t>
      </w:r>
      <w:proofErr w:type="gramEnd"/>
      <w:r>
        <w:rPr>
          <w:color w:val="000000"/>
          <w:sz w:val="22"/>
          <w:szCs w:val="22"/>
        </w:rPr>
        <w:t xml:space="preserve"> and emerging polar researchers with a shared commitment to outreach and education. There are plans to expand the network of contributing partners, in preparation for IPY 2032-2033.  </w:t>
      </w:r>
    </w:p>
    <w:p w14:paraId="1A88BA90" w14:textId="77777777" w:rsidR="001A2F0A" w:rsidRPr="009E499F" w:rsidRDefault="001A2F0A" w:rsidP="001A2F0A">
      <w:pPr>
        <w:pStyle w:val="NormalWeb"/>
        <w:shd w:val="clear" w:color="auto" w:fill="FFFFFF"/>
        <w:spacing w:before="0" w:beforeAutospacing="0" w:after="0" w:afterAutospacing="0"/>
        <w:rPr>
          <w:sz w:val="22"/>
          <w:szCs w:val="22"/>
        </w:rPr>
      </w:pPr>
    </w:p>
    <w:p w14:paraId="0A69EB2D" w14:textId="77777777" w:rsidR="001A2F0A" w:rsidRDefault="001A2F0A" w:rsidP="001A2F0A">
      <w:pPr>
        <w:pStyle w:val="NormalWeb"/>
        <w:shd w:val="clear" w:color="auto" w:fill="FFFFFF"/>
        <w:spacing w:before="0" w:beforeAutospacing="0" w:after="0" w:afterAutospacing="0"/>
        <w:rPr>
          <w:rFonts w:ascii="Arial" w:hAnsi="Arial" w:cs="Arial"/>
          <w:i/>
          <w:iCs/>
        </w:rPr>
      </w:pPr>
      <w:proofErr w:type="gramStart"/>
      <w:r>
        <w:rPr>
          <w:rFonts w:ascii="Arial" w:hAnsi="Arial" w:cs="Arial"/>
          <w:b/>
          <w:bCs/>
          <w:i/>
          <w:iCs/>
          <w:color w:val="000000"/>
        </w:rPr>
        <w:t>Future plans</w:t>
      </w:r>
      <w:proofErr w:type="gramEnd"/>
    </w:p>
    <w:p w14:paraId="1C6FCE0E" w14:textId="77777777" w:rsidR="001A2F0A" w:rsidRPr="009E499F" w:rsidRDefault="001A2F0A" w:rsidP="001A2F0A">
      <w:pPr>
        <w:pStyle w:val="NormalWeb"/>
        <w:shd w:val="clear" w:color="auto" w:fill="FFFFFF"/>
        <w:spacing w:before="0" w:beforeAutospacing="0" w:after="0" w:afterAutospacing="0"/>
        <w:jc w:val="left"/>
        <w:rPr>
          <w:sz w:val="22"/>
          <w:szCs w:val="22"/>
        </w:rPr>
      </w:pPr>
      <w:r w:rsidRPr="009E499F">
        <w:rPr>
          <w:color w:val="000000"/>
          <w:sz w:val="22"/>
          <w:szCs w:val="22"/>
        </w:rPr>
        <w:t xml:space="preserve">Following the legacy of the last IPY, when many </w:t>
      </w:r>
      <w:r>
        <w:rPr>
          <w:color w:val="000000"/>
          <w:sz w:val="22"/>
          <w:szCs w:val="22"/>
        </w:rPr>
        <w:t>Contracting</w:t>
      </w:r>
      <w:r w:rsidRPr="009E499F">
        <w:rPr>
          <w:color w:val="000000"/>
          <w:sz w:val="22"/>
          <w:szCs w:val="22"/>
        </w:rPr>
        <w:t xml:space="preserve"> Parties carried out numerous education initiatives (ATCM 15 IP 002 10/03/2014), PEI continues to advocate for the inclusion of education at all levels as a fundamental part of planning for the future of the Antarctic in the lead up to IPY 2032-33 and engage ATCMs in discussion of potential future objectives for education and outreach, based on the urgent need of polar educators and the wider polar community. PEI shares the goal of a society that is informed about important global issues and the role that Antarctica plays in life-supporting Earth Systems (Xavier </w:t>
      </w:r>
      <w:r w:rsidRPr="009E499F">
        <w:rPr>
          <w:i/>
          <w:iCs/>
          <w:color w:val="000000"/>
          <w:sz w:val="22"/>
          <w:szCs w:val="22"/>
        </w:rPr>
        <w:t>et al</w:t>
      </w:r>
      <w:r w:rsidRPr="009E499F">
        <w:rPr>
          <w:color w:val="000000"/>
          <w:sz w:val="22"/>
          <w:szCs w:val="22"/>
        </w:rPr>
        <w:t xml:space="preserve">. 2019a, b), connecting polar education, </w:t>
      </w:r>
      <w:proofErr w:type="gramStart"/>
      <w:r w:rsidRPr="009E499F">
        <w:rPr>
          <w:color w:val="000000"/>
          <w:sz w:val="22"/>
          <w:szCs w:val="22"/>
        </w:rPr>
        <w:t>science</w:t>
      </w:r>
      <w:proofErr w:type="gramEnd"/>
      <w:r w:rsidRPr="009E499F">
        <w:rPr>
          <w:color w:val="000000"/>
          <w:sz w:val="22"/>
          <w:szCs w:val="22"/>
        </w:rPr>
        <w:t xml:space="preserve"> and communities through collaboration (PRB project), advocacy (SCAR CBET (Capacity Building, Education and Training), ASSW and ICARP IV), and regular, international, educator-led initiatives (PEI2025-Boulder, Colorado).</w:t>
      </w:r>
    </w:p>
    <w:p w14:paraId="0840A51D" w14:textId="77777777" w:rsidR="001A2F0A" w:rsidRPr="009E499F" w:rsidRDefault="001A2F0A" w:rsidP="001A2F0A">
      <w:pPr>
        <w:pStyle w:val="NormalWeb"/>
        <w:shd w:val="clear" w:color="auto" w:fill="FFFFFF"/>
        <w:spacing w:before="0" w:beforeAutospacing="0" w:after="0" w:afterAutospacing="0"/>
        <w:jc w:val="left"/>
        <w:rPr>
          <w:sz w:val="22"/>
          <w:szCs w:val="22"/>
        </w:rPr>
      </w:pPr>
    </w:p>
    <w:p w14:paraId="330AFB97" w14:textId="77777777" w:rsidR="001A2F0A" w:rsidRPr="009E499F" w:rsidRDefault="001A2F0A" w:rsidP="001A2F0A">
      <w:pPr>
        <w:pStyle w:val="NormalWeb"/>
        <w:spacing w:before="0" w:beforeAutospacing="0" w:after="0" w:afterAutospacing="0"/>
        <w:jc w:val="left"/>
        <w:rPr>
          <w:sz w:val="22"/>
          <w:szCs w:val="22"/>
        </w:rPr>
      </w:pPr>
      <w:r w:rsidRPr="009E499F">
        <w:rPr>
          <w:color w:val="000000"/>
          <w:sz w:val="22"/>
          <w:szCs w:val="22"/>
        </w:rPr>
        <w:t>For more information, contact (Executive Committee 2022-2023):</w:t>
      </w:r>
    </w:p>
    <w:p w14:paraId="47629038" w14:textId="77777777" w:rsidR="001A2F0A" w:rsidRPr="009E499F" w:rsidRDefault="001A2F0A" w:rsidP="001A2F0A">
      <w:pPr>
        <w:pStyle w:val="NormalWeb"/>
        <w:spacing w:before="0" w:beforeAutospacing="0" w:after="0" w:afterAutospacing="0"/>
        <w:jc w:val="left"/>
        <w:rPr>
          <w:sz w:val="22"/>
          <w:szCs w:val="22"/>
          <w:lang w:val="it-IT"/>
        </w:rPr>
      </w:pPr>
      <w:r w:rsidRPr="009E499F">
        <w:rPr>
          <w:color w:val="000000"/>
          <w:sz w:val="22"/>
          <w:szCs w:val="22"/>
          <w:lang w:val="it-IT"/>
        </w:rPr>
        <w:t>Maria Pia Casarini - PEI President  (mariapiacasarini@gmail.com)</w:t>
      </w:r>
    </w:p>
    <w:p w14:paraId="2B438F4F" w14:textId="77777777" w:rsidR="001A2F0A" w:rsidRPr="009E499F" w:rsidRDefault="001A2F0A" w:rsidP="001A2F0A">
      <w:pPr>
        <w:pStyle w:val="NormalWeb"/>
        <w:spacing w:before="0" w:beforeAutospacing="0" w:after="0" w:afterAutospacing="0"/>
        <w:jc w:val="left"/>
        <w:rPr>
          <w:sz w:val="22"/>
          <w:szCs w:val="22"/>
          <w:lang w:val="it-IT"/>
        </w:rPr>
      </w:pPr>
      <w:r w:rsidRPr="009E499F">
        <w:rPr>
          <w:color w:val="000000"/>
          <w:sz w:val="22"/>
          <w:szCs w:val="22"/>
          <w:lang w:val="it-IT"/>
        </w:rPr>
        <w:t>Sophie Weeks - PEI Vice-President  (sophie.weeks@gmail.com)</w:t>
      </w:r>
    </w:p>
    <w:p w14:paraId="59DD90CE" w14:textId="77777777" w:rsidR="001A2F0A" w:rsidRPr="009E499F" w:rsidRDefault="001A2F0A" w:rsidP="001A2F0A">
      <w:pPr>
        <w:pStyle w:val="NormalWeb"/>
        <w:spacing w:before="0" w:beforeAutospacing="0" w:after="0" w:afterAutospacing="0"/>
        <w:jc w:val="left"/>
        <w:rPr>
          <w:sz w:val="22"/>
          <w:szCs w:val="22"/>
          <w:lang w:val="it-IT"/>
        </w:rPr>
      </w:pPr>
      <w:r w:rsidRPr="009E499F">
        <w:rPr>
          <w:color w:val="000000"/>
          <w:sz w:val="22"/>
          <w:szCs w:val="22"/>
          <w:lang w:val="it-IT"/>
        </w:rPr>
        <w:lastRenderedPageBreak/>
        <w:t>Susy Ellison - PEI Vice-President  (susyellison@gmail.com)</w:t>
      </w:r>
    </w:p>
    <w:p w14:paraId="24091723" w14:textId="77777777" w:rsidR="001A2F0A" w:rsidRDefault="001A2F0A" w:rsidP="001A2F0A">
      <w:pPr>
        <w:pStyle w:val="NormalWeb"/>
        <w:spacing w:before="0" w:beforeAutospacing="0" w:after="0" w:afterAutospacing="0"/>
        <w:jc w:val="left"/>
        <w:rPr>
          <w:color w:val="000000"/>
          <w:sz w:val="22"/>
          <w:szCs w:val="22"/>
          <w:lang w:val="it-IT"/>
        </w:rPr>
      </w:pPr>
      <w:r w:rsidRPr="009E499F">
        <w:rPr>
          <w:color w:val="000000"/>
          <w:sz w:val="22"/>
          <w:szCs w:val="22"/>
          <w:lang w:val="it-IT"/>
        </w:rPr>
        <w:t>Julia Dooley - PEI Vice-President  (</w:t>
      </w:r>
      <w:hyperlink r:id="rId11" w:history="1">
        <w:r w:rsidRPr="009E499F">
          <w:rPr>
            <w:rStyle w:val="Hipervnculo"/>
            <w:color w:val="1155CC"/>
            <w:sz w:val="22"/>
            <w:szCs w:val="22"/>
            <w:lang w:val="it-IT"/>
          </w:rPr>
          <w:t>julia.dooley@gmail.com</w:t>
        </w:r>
      </w:hyperlink>
      <w:r w:rsidRPr="009E499F">
        <w:rPr>
          <w:color w:val="000000"/>
          <w:sz w:val="22"/>
          <w:szCs w:val="22"/>
          <w:lang w:val="it-IT"/>
        </w:rPr>
        <w:t>)</w:t>
      </w:r>
    </w:p>
    <w:p w14:paraId="0BC96D90" w14:textId="77777777" w:rsidR="001A2F0A" w:rsidRPr="009E499F" w:rsidRDefault="001A2F0A" w:rsidP="001A2F0A">
      <w:pPr>
        <w:pStyle w:val="NormalWeb"/>
        <w:spacing w:before="0" w:beforeAutospacing="0" w:after="0" w:afterAutospacing="0"/>
        <w:jc w:val="left"/>
        <w:rPr>
          <w:sz w:val="22"/>
          <w:szCs w:val="22"/>
          <w:lang w:val="it-IT"/>
        </w:rPr>
      </w:pPr>
    </w:p>
    <w:p w14:paraId="497CEA9B" w14:textId="77777777" w:rsidR="001A2F0A" w:rsidRPr="009E499F" w:rsidRDefault="001A2F0A" w:rsidP="001A2F0A">
      <w:pPr>
        <w:pStyle w:val="NormalWeb"/>
        <w:spacing w:before="0" w:beforeAutospacing="0" w:after="0" w:afterAutospacing="0"/>
        <w:jc w:val="left"/>
        <w:rPr>
          <w:sz w:val="22"/>
          <w:szCs w:val="22"/>
          <w:lang w:val="it-IT"/>
        </w:rPr>
      </w:pPr>
      <w:r w:rsidRPr="009E499F">
        <w:rPr>
          <w:color w:val="000000"/>
          <w:sz w:val="22"/>
          <w:szCs w:val="22"/>
          <w:lang w:val="it-IT"/>
        </w:rPr>
        <w:t>Polar Educators International (PEI-USA Inc.)</w:t>
      </w:r>
    </w:p>
    <w:p w14:paraId="5841061D" w14:textId="77777777" w:rsidR="001A2F0A" w:rsidRPr="009E499F" w:rsidRDefault="001A2F0A" w:rsidP="001A2F0A">
      <w:pPr>
        <w:pStyle w:val="NormalWeb"/>
        <w:spacing w:before="0" w:beforeAutospacing="0" w:after="0" w:afterAutospacing="0"/>
        <w:jc w:val="left"/>
        <w:rPr>
          <w:sz w:val="22"/>
          <w:szCs w:val="22"/>
          <w:lang w:val="it-IT"/>
        </w:rPr>
      </w:pPr>
      <w:r w:rsidRPr="009E499F">
        <w:rPr>
          <w:color w:val="000000"/>
          <w:sz w:val="22"/>
          <w:szCs w:val="22"/>
          <w:lang w:val="it-IT"/>
        </w:rPr>
        <w:t>2470 W. La Cresta Rd</w:t>
      </w:r>
    </w:p>
    <w:p w14:paraId="51945D27" w14:textId="77777777" w:rsidR="001A2F0A" w:rsidRPr="009E499F" w:rsidRDefault="001A2F0A" w:rsidP="001A2F0A">
      <w:pPr>
        <w:pStyle w:val="NormalWeb"/>
        <w:spacing w:before="0" w:beforeAutospacing="0" w:after="0" w:afterAutospacing="0"/>
        <w:jc w:val="left"/>
        <w:rPr>
          <w:sz w:val="22"/>
          <w:szCs w:val="22"/>
        </w:rPr>
      </w:pPr>
      <w:r w:rsidRPr="009E499F">
        <w:rPr>
          <w:color w:val="000000"/>
          <w:sz w:val="22"/>
          <w:szCs w:val="22"/>
        </w:rPr>
        <w:t>Tucson, AZ 85742</w:t>
      </w:r>
    </w:p>
    <w:p w14:paraId="43C67A1C" w14:textId="77777777" w:rsidR="001A2F0A" w:rsidRPr="009E499F" w:rsidRDefault="001A2F0A" w:rsidP="001A2F0A">
      <w:pPr>
        <w:pStyle w:val="NormalWeb"/>
        <w:spacing w:before="0" w:beforeAutospacing="0" w:after="0" w:afterAutospacing="0"/>
        <w:jc w:val="left"/>
        <w:rPr>
          <w:sz w:val="22"/>
          <w:szCs w:val="22"/>
        </w:rPr>
      </w:pPr>
      <w:r w:rsidRPr="009E499F">
        <w:rPr>
          <w:color w:val="000000"/>
          <w:sz w:val="22"/>
          <w:szCs w:val="22"/>
        </w:rPr>
        <w:t>USA</w:t>
      </w:r>
    </w:p>
    <w:p w14:paraId="30474EF4" w14:textId="77777777" w:rsidR="001A2F0A" w:rsidRDefault="001A2F0A" w:rsidP="001A2F0A">
      <w:pPr>
        <w:pStyle w:val="NormalWeb"/>
        <w:shd w:val="clear" w:color="auto" w:fill="FFFFFF"/>
        <w:spacing w:before="0" w:beforeAutospacing="0" w:after="0" w:afterAutospacing="0"/>
      </w:pPr>
    </w:p>
    <w:p w14:paraId="3AACA4C2" w14:textId="77777777" w:rsidR="001A2F0A" w:rsidRDefault="001A2F0A" w:rsidP="001A2F0A">
      <w:pPr>
        <w:pStyle w:val="NormalWeb"/>
        <w:shd w:val="clear" w:color="auto" w:fill="FFFFFF"/>
        <w:spacing w:before="0" w:beforeAutospacing="0" w:after="0" w:afterAutospacing="0"/>
      </w:pPr>
      <w:r>
        <w:rPr>
          <w:b/>
          <w:bCs/>
          <w:color w:val="000000"/>
        </w:rPr>
        <w:t>References</w:t>
      </w:r>
    </w:p>
    <w:p w14:paraId="0C397036" w14:textId="77777777" w:rsidR="001A2F0A" w:rsidRPr="009E499F" w:rsidRDefault="001A2F0A" w:rsidP="001A2F0A">
      <w:pPr>
        <w:pStyle w:val="NormalWeb"/>
        <w:spacing w:before="0" w:beforeAutospacing="0" w:after="0" w:afterAutospacing="0"/>
        <w:rPr>
          <w:sz w:val="22"/>
          <w:szCs w:val="22"/>
        </w:rPr>
      </w:pPr>
      <w:r w:rsidRPr="009E499F">
        <w:rPr>
          <w:color w:val="262626"/>
          <w:sz w:val="22"/>
          <w:szCs w:val="22"/>
          <w:lang w:val="da-DK"/>
        </w:rPr>
        <w:t xml:space="preserve">Hindshaw, R.S. </w:t>
      </w:r>
      <w:r w:rsidRPr="009E499F">
        <w:rPr>
          <w:i/>
          <w:iCs/>
          <w:color w:val="262626"/>
          <w:sz w:val="22"/>
          <w:szCs w:val="22"/>
          <w:lang w:val="da-DK"/>
        </w:rPr>
        <w:t>et al</w:t>
      </w:r>
      <w:r w:rsidRPr="009E499F">
        <w:rPr>
          <w:color w:val="262626"/>
          <w:sz w:val="22"/>
          <w:szCs w:val="22"/>
          <w:lang w:val="da-DK"/>
        </w:rPr>
        <w:t xml:space="preserve">. </w:t>
      </w:r>
      <w:r w:rsidRPr="009E499F">
        <w:rPr>
          <w:color w:val="262626"/>
          <w:sz w:val="22"/>
          <w:szCs w:val="22"/>
        </w:rPr>
        <w:t>(</w:t>
      </w:r>
      <w:r w:rsidRPr="009E499F">
        <w:rPr>
          <w:color w:val="000000"/>
          <w:sz w:val="22"/>
          <w:szCs w:val="22"/>
        </w:rPr>
        <w:t>2018)</w:t>
      </w:r>
      <w:r w:rsidRPr="009E499F">
        <w:rPr>
          <w:color w:val="262626"/>
          <w:sz w:val="22"/>
          <w:szCs w:val="22"/>
        </w:rPr>
        <w:t xml:space="preserve">. A decade of shaping the futures of polar early career researchers: A legacy of the International Polar Year. </w:t>
      </w:r>
      <w:r w:rsidRPr="009E499F">
        <w:rPr>
          <w:i/>
          <w:iCs/>
          <w:color w:val="262626"/>
          <w:sz w:val="22"/>
          <w:szCs w:val="22"/>
        </w:rPr>
        <w:t>Polar Record</w:t>
      </w:r>
      <w:r w:rsidRPr="009E499F">
        <w:rPr>
          <w:color w:val="262626"/>
          <w:sz w:val="22"/>
          <w:szCs w:val="22"/>
        </w:rPr>
        <w:t>, 54: 312-323. DOI: 10.1017/S0032247418000591</w:t>
      </w:r>
    </w:p>
    <w:p w14:paraId="129270E8" w14:textId="77777777" w:rsidR="001A2F0A" w:rsidRPr="009E499F" w:rsidRDefault="001A2F0A" w:rsidP="001A2F0A">
      <w:pPr>
        <w:rPr>
          <w:szCs w:val="22"/>
        </w:rPr>
      </w:pPr>
    </w:p>
    <w:p w14:paraId="17022AFB" w14:textId="77777777" w:rsidR="001A2F0A" w:rsidRPr="009E499F" w:rsidRDefault="001A2F0A" w:rsidP="001A2F0A">
      <w:pPr>
        <w:pStyle w:val="NormalWeb"/>
        <w:spacing w:before="0" w:beforeAutospacing="0" w:after="0" w:afterAutospacing="0"/>
        <w:rPr>
          <w:sz w:val="22"/>
          <w:szCs w:val="22"/>
        </w:rPr>
      </w:pPr>
      <w:r w:rsidRPr="009E499F">
        <w:rPr>
          <w:color w:val="262626"/>
          <w:sz w:val="22"/>
          <w:szCs w:val="22"/>
        </w:rPr>
        <w:t xml:space="preserve">Kaiser, B. </w:t>
      </w:r>
      <w:r w:rsidRPr="009E499F">
        <w:rPr>
          <w:i/>
          <w:iCs/>
          <w:color w:val="262626"/>
          <w:sz w:val="22"/>
          <w:szCs w:val="22"/>
        </w:rPr>
        <w:t>et al</w:t>
      </w:r>
      <w:r w:rsidRPr="009E499F">
        <w:rPr>
          <w:color w:val="262626"/>
          <w:sz w:val="22"/>
          <w:szCs w:val="22"/>
        </w:rPr>
        <w:t xml:space="preserve">. (2010). </w:t>
      </w:r>
      <w:r w:rsidRPr="009E499F">
        <w:rPr>
          <w:i/>
          <w:iCs/>
          <w:color w:val="262626"/>
          <w:sz w:val="22"/>
          <w:szCs w:val="22"/>
        </w:rPr>
        <w:t>Polar Science and Global Climate. An International Resource for Education and Outreach</w:t>
      </w:r>
      <w:r w:rsidRPr="009E499F">
        <w:rPr>
          <w:color w:val="262626"/>
          <w:sz w:val="22"/>
          <w:szCs w:val="22"/>
        </w:rPr>
        <w:t xml:space="preserve">. </w:t>
      </w:r>
      <w:r w:rsidRPr="009E499F">
        <w:rPr>
          <w:color w:val="000000"/>
          <w:sz w:val="22"/>
          <w:szCs w:val="22"/>
        </w:rPr>
        <w:t>Pearson Custom Publishing, Essex, UK</w:t>
      </w:r>
    </w:p>
    <w:p w14:paraId="4937A996" w14:textId="77777777" w:rsidR="001A2F0A" w:rsidRPr="009E499F" w:rsidRDefault="001A2F0A" w:rsidP="001A2F0A">
      <w:pPr>
        <w:rPr>
          <w:szCs w:val="22"/>
        </w:rPr>
      </w:pPr>
    </w:p>
    <w:p w14:paraId="7771C77D" w14:textId="77777777" w:rsidR="001A2F0A" w:rsidRPr="009E499F" w:rsidRDefault="001A2F0A" w:rsidP="001A2F0A">
      <w:pPr>
        <w:pStyle w:val="NormalWeb"/>
        <w:spacing w:before="0" w:beforeAutospacing="0" w:after="0" w:afterAutospacing="0"/>
        <w:rPr>
          <w:sz w:val="22"/>
          <w:szCs w:val="22"/>
        </w:rPr>
      </w:pPr>
      <w:r w:rsidRPr="009E499F">
        <w:rPr>
          <w:color w:val="000000"/>
          <w:sz w:val="22"/>
          <w:szCs w:val="22"/>
        </w:rPr>
        <w:t xml:space="preserve">Roop, H.A </w:t>
      </w:r>
      <w:r w:rsidRPr="009E499F">
        <w:rPr>
          <w:i/>
          <w:iCs/>
          <w:color w:val="000000"/>
          <w:sz w:val="22"/>
          <w:szCs w:val="22"/>
        </w:rPr>
        <w:t>et al</w:t>
      </w:r>
      <w:r w:rsidRPr="009E499F">
        <w:rPr>
          <w:color w:val="000000"/>
          <w:sz w:val="22"/>
          <w:szCs w:val="22"/>
        </w:rPr>
        <w:t xml:space="preserve">. (2019). Building collaborative networks across disciplines: A review of Polar Educators International’s first five years. </w:t>
      </w:r>
      <w:r w:rsidRPr="009E499F">
        <w:rPr>
          <w:i/>
          <w:iCs/>
          <w:color w:val="000000"/>
          <w:sz w:val="22"/>
          <w:szCs w:val="22"/>
        </w:rPr>
        <w:t>Polar Record</w:t>
      </w:r>
      <w:r w:rsidRPr="009E499F">
        <w:rPr>
          <w:color w:val="000000"/>
          <w:sz w:val="22"/>
          <w:szCs w:val="22"/>
        </w:rPr>
        <w:t>, 55: 220-226. DOI: 10.1017/S003224741800061X</w:t>
      </w:r>
    </w:p>
    <w:p w14:paraId="62FF0B1B" w14:textId="77777777" w:rsidR="001A2F0A" w:rsidRPr="009E499F" w:rsidRDefault="001A2F0A" w:rsidP="001A2F0A">
      <w:pPr>
        <w:rPr>
          <w:szCs w:val="22"/>
        </w:rPr>
      </w:pPr>
    </w:p>
    <w:p w14:paraId="6D59FF05" w14:textId="77777777" w:rsidR="001A2F0A" w:rsidRPr="009E499F" w:rsidRDefault="001A2F0A" w:rsidP="001A2F0A">
      <w:pPr>
        <w:pStyle w:val="NormalWeb"/>
        <w:spacing w:before="0" w:beforeAutospacing="0" w:after="0" w:afterAutospacing="0"/>
        <w:rPr>
          <w:sz w:val="22"/>
          <w:szCs w:val="22"/>
        </w:rPr>
      </w:pPr>
      <w:proofErr w:type="spellStart"/>
      <w:r w:rsidRPr="009E499F">
        <w:rPr>
          <w:color w:val="000000"/>
          <w:sz w:val="22"/>
          <w:szCs w:val="22"/>
        </w:rPr>
        <w:t>Tanski</w:t>
      </w:r>
      <w:proofErr w:type="spellEnd"/>
      <w:r w:rsidRPr="009E499F">
        <w:rPr>
          <w:color w:val="000000"/>
          <w:sz w:val="22"/>
          <w:szCs w:val="22"/>
        </w:rPr>
        <w:t xml:space="preserve">, G. </w:t>
      </w:r>
      <w:r w:rsidRPr="009E499F">
        <w:rPr>
          <w:i/>
          <w:iCs/>
          <w:color w:val="000000"/>
          <w:sz w:val="22"/>
          <w:szCs w:val="22"/>
        </w:rPr>
        <w:t>et al</w:t>
      </w:r>
      <w:r w:rsidRPr="009E499F">
        <w:rPr>
          <w:color w:val="000000"/>
          <w:sz w:val="22"/>
          <w:szCs w:val="22"/>
        </w:rPr>
        <w:t xml:space="preserve">. (2019). The Permafrost Young Researchers Network (PYRN) is getting older: The past, present, and future of our evolving community. </w:t>
      </w:r>
      <w:r w:rsidRPr="009E499F">
        <w:rPr>
          <w:i/>
          <w:iCs/>
          <w:color w:val="000000"/>
          <w:sz w:val="22"/>
          <w:szCs w:val="22"/>
        </w:rPr>
        <w:t>Polar Record</w:t>
      </w:r>
      <w:r w:rsidRPr="009E499F">
        <w:rPr>
          <w:color w:val="000000"/>
          <w:sz w:val="22"/>
          <w:szCs w:val="22"/>
        </w:rPr>
        <w:t>, 55: 216–219.DOI: 10.1017/S0032247418000645</w:t>
      </w:r>
    </w:p>
    <w:p w14:paraId="30995875" w14:textId="77777777" w:rsidR="001A2F0A" w:rsidRPr="009E499F" w:rsidRDefault="001A2F0A" w:rsidP="001A2F0A">
      <w:pPr>
        <w:rPr>
          <w:szCs w:val="22"/>
        </w:rPr>
      </w:pPr>
    </w:p>
    <w:p w14:paraId="05E33AE0" w14:textId="77777777" w:rsidR="001A2F0A" w:rsidRPr="009E499F" w:rsidRDefault="001A2F0A" w:rsidP="001A2F0A">
      <w:pPr>
        <w:pStyle w:val="NormalWeb"/>
        <w:spacing w:before="0" w:beforeAutospacing="0" w:after="0" w:afterAutospacing="0"/>
        <w:rPr>
          <w:sz w:val="22"/>
          <w:szCs w:val="22"/>
          <w:lang w:val="fr-FR"/>
        </w:rPr>
      </w:pPr>
      <w:r w:rsidRPr="009E499F">
        <w:rPr>
          <w:color w:val="000000"/>
          <w:sz w:val="22"/>
          <w:szCs w:val="22"/>
        </w:rPr>
        <w:t xml:space="preserve">Xavier, J. C. </w:t>
      </w:r>
      <w:r w:rsidRPr="009E499F">
        <w:rPr>
          <w:i/>
          <w:iCs/>
          <w:color w:val="000000"/>
          <w:sz w:val="22"/>
          <w:szCs w:val="22"/>
        </w:rPr>
        <w:t>et al</w:t>
      </w:r>
      <w:r w:rsidRPr="009E499F">
        <w:rPr>
          <w:color w:val="000000"/>
          <w:sz w:val="22"/>
          <w:szCs w:val="22"/>
        </w:rPr>
        <w:t xml:space="preserve">. (2019a). International polar week as an educational activity to boost science-educational links: Portugal as a case study. </w:t>
      </w:r>
      <w:r w:rsidRPr="009E499F">
        <w:rPr>
          <w:i/>
          <w:iCs/>
          <w:color w:val="000000"/>
          <w:sz w:val="22"/>
          <w:szCs w:val="22"/>
          <w:lang w:val="fr-FR"/>
        </w:rPr>
        <w:t>Polar Record</w:t>
      </w:r>
      <w:r w:rsidRPr="009E499F">
        <w:rPr>
          <w:color w:val="000000"/>
          <w:sz w:val="22"/>
          <w:szCs w:val="22"/>
          <w:lang w:val="fr-FR"/>
        </w:rPr>
        <w:t xml:space="preserve">, </w:t>
      </w:r>
      <w:proofErr w:type="gramStart"/>
      <w:r w:rsidRPr="009E499F">
        <w:rPr>
          <w:color w:val="000000"/>
          <w:sz w:val="22"/>
          <w:szCs w:val="22"/>
          <w:lang w:val="fr-FR"/>
        </w:rPr>
        <w:t>54:</w:t>
      </w:r>
      <w:proofErr w:type="gramEnd"/>
      <w:r w:rsidRPr="009E499F">
        <w:rPr>
          <w:color w:val="000000"/>
          <w:sz w:val="22"/>
          <w:szCs w:val="22"/>
          <w:lang w:val="fr-FR"/>
        </w:rPr>
        <w:t xml:space="preserve"> 360–365. </w:t>
      </w:r>
      <w:proofErr w:type="gramStart"/>
      <w:r w:rsidRPr="009E499F">
        <w:rPr>
          <w:color w:val="000000"/>
          <w:sz w:val="22"/>
          <w:szCs w:val="22"/>
          <w:lang w:val="fr-FR"/>
        </w:rPr>
        <w:t>DOI:</w:t>
      </w:r>
      <w:proofErr w:type="gramEnd"/>
      <w:r w:rsidRPr="009E499F">
        <w:rPr>
          <w:color w:val="000000"/>
          <w:sz w:val="22"/>
          <w:szCs w:val="22"/>
          <w:lang w:val="fr-FR"/>
        </w:rPr>
        <w:t xml:space="preserve"> 10.1017/S0032247418000621</w:t>
      </w:r>
    </w:p>
    <w:p w14:paraId="795669F4" w14:textId="77777777" w:rsidR="001A2F0A" w:rsidRPr="009E499F" w:rsidRDefault="001A2F0A" w:rsidP="001A2F0A">
      <w:pPr>
        <w:pStyle w:val="NormalWeb"/>
        <w:spacing w:before="0" w:beforeAutospacing="0" w:after="0" w:afterAutospacing="0"/>
        <w:rPr>
          <w:sz w:val="22"/>
          <w:szCs w:val="22"/>
          <w:lang w:val="fr-FR"/>
        </w:rPr>
      </w:pPr>
      <w:r w:rsidRPr="009E499F">
        <w:rPr>
          <w:color w:val="000000"/>
          <w:sz w:val="22"/>
          <w:szCs w:val="22"/>
          <w:lang w:val="fr-FR"/>
        </w:rPr>
        <w:t>  </w:t>
      </w:r>
    </w:p>
    <w:p w14:paraId="032BB9E5" w14:textId="77777777" w:rsidR="001A2F0A" w:rsidRPr="009E499F" w:rsidRDefault="001A2F0A" w:rsidP="001A2F0A">
      <w:pPr>
        <w:pStyle w:val="NormalWeb"/>
        <w:spacing w:before="0" w:beforeAutospacing="0" w:after="0" w:afterAutospacing="0"/>
        <w:rPr>
          <w:sz w:val="22"/>
          <w:szCs w:val="22"/>
        </w:rPr>
      </w:pPr>
      <w:r w:rsidRPr="009E499F">
        <w:rPr>
          <w:color w:val="000000"/>
          <w:sz w:val="22"/>
          <w:szCs w:val="22"/>
          <w:lang w:val="fr-FR"/>
        </w:rPr>
        <w:t xml:space="preserve">Xavier, J.C. </w:t>
      </w:r>
      <w:r w:rsidRPr="009E499F">
        <w:rPr>
          <w:i/>
          <w:iCs/>
          <w:color w:val="000000"/>
          <w:sz w:val="22"/>
          <w:szCs w:val="22"/>
          <w:lang w:val="fr-FR"/>
        </w:rPr>
        <w:t>et al</w:t>
      </w:r>
      <w:r w:rsidRPr="009E499F">
        <w:rPr>
          <w:color w:val="000000"/>
          <w:sz w:val="22"/>
          <w:szCs w:val="22"/>
          <w:lang w:val="fr-FR"/>
        </w:rPr>
        <w:t xml:space="preserve">. (2019b). </w:t>
      </w:r>
      <w:r w:rsidRPr="009E499F">
        <w:rPr>
          <w:color w:val="000000"/>
          <w:sz w:val="22"/>
          <w:szCs w:val="22"/>
        </w:rPr>
        <w:t xml:space="preserve">Education and outreach by the Antarctic Treaty Parties, Observers and Experts under the framework of the Antarctic Treaty Consultative Meetings. </w:t>
      </w:r>
      <w:r w:rsidRPr="009E499F">
        <w:rPr>
          <w:i/>
          <w:iCs/>
          <w:color w:val="000000"/>
          <w:sz w:val="22"/>
          <w:szCs w:val="22"/>
        </w:rPr>
        <w:t>Polar Record</w:t>
      </w:r>
      <w:r w:rsidRPr="009E499F">
        <w:rPr>
          <w:color w:val="000000"/>
          <w:sz w:val="22"/>
          <w:szCs w:val="22"/>
        </w:rPr>
        <w:t>, 55: 241-244.  DOI: https://doi.org/10.1017/S003224741800044X</w:t>
      </w:r>
    </w:p>
    <w:p w14:paraId="3F872A3B" w14:textId="77777777" w:rsidR="001A2F0A" w:rsidRDefault="001A2F0A" w:rsidP="001A2F0A">
      <w:pPr>
        <w:spacing w:after="240"/>
      </w:pPr>
    </w:p>
    <w:p w14:paraId="3F6C0170" w14:textId="77777777" w:rsidR="001A2F0A" w:rsidRDefault="001A2F0A" w:rsidP="001A2F0A"/>
    <w:p w14:paraId="2D7FF4AA" w14:textId="77777777" w:rsidR="001A2F0A" w:rsidRDefault="001A2F0A" w:rsidP="001A2F0A">
      <w:pPr>
        <w:pStyle w:val="Ttulo3"/>
      </w:pPr>
    </w:p>
    <w:p w14:paraId="1C2B4B45" w14:textId="77777777" w:rsidR="001A2F0A" w:rsidRDefault="001A2F0A" w:rsidP="00952E9F"/>
    <w:sectPr w:rsidR="001A2F0A"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E0C90" w14:textId="77777777" w:rsidR="00000000" w:rsidRDefault="001A2F0A">
      <w:r>
        <w:separator/>
      </w:r>
    </w:p>
  </w:endnote>
  <w:endnote w:type="continuationSeparator" w:id="0">
    <w:p w14:paraId="53AF8D99" w14:textId="77777777" w:rsidR="00000000" w:rsidRDefault="001A2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34E9" w14:textId="77777777" w:rsidR="00FA0B9F" w:rsidRDefault="001A2F0A" w:rsidP="00CF5C82">
    <w:pPr>
      <w:framePr w:wrap="around" w:vAnchor="text" w:hAnchor="margin" w:xAlign="right" w:y="1"/>
    </w:pPr>
    <w:r>
      <w:fldChar w:fldCharType="begin"/>
    </w:r>
    <w:r>
      <w:instrText xml:space="preserve">PAGE  </w:instrText>
    </w:r>
    <w:r>
      <w:fldChar w:fldCharType="separate"/>
    </w:r>
    <w:r>
      <w:fldChar w:fldCharType="end"/>
    </w:r>
  </w:p>
  <w:p w14:paraId="4A82AE07" w14:textId="77777777" w:rsidR="00FA0B9F" w:rsidRDefault="001A2F0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FE24" w14:textId="77777777" w:rsidR="00FA0B9F" w:rsidRDefault="001A2F0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09E9508" w14:textId="694DD74E" w:rsidR="00FA0B9F" w:rsidRDefault="001A2F0A" w:rsidP="001A2F0A">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8EC58" w14:textId="77777777" w:rsidR="00E311C9" w:rsidRDefault="001A2F0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48F927B" w14:textId="77777777" w:rsidR="00E311C9" w:rsidRDefault="001A2F0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DDC05" w14:textId="77777777" w:rsidR="00000000" w:rsidRDefault="001A2F0A">
      <w:r>
        <w:separator/>
      </w:r>
    </w:p>
  </w:footnote>
  <w:footnote w:type="continuationSeparator" w:id="0">
    <w:p w14:paraId="6F832B60" w14:textId="77777777" w:rsidR="00000000" w:rsidRDefault="001A2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4E265B" w14:paraId="0AD41B4B" w14:textId="77777777" w:rsidTr="002E12EC">
      <w:trPr>
        <w:trHeight w:val="344"/>
        <w:jc w:val="center"/>
      </w:trPr>
      <w:tc>
        <w:tcPr>
          <w:tcW w:w="5495" w:type="dxa"/>
        </w:tcPr>
        <w:p w14:paraId="0922D8DE" w14:textId="77777777" w:rsidR="00DB7C09" w:rsidRDefault="001A2F0A" w:rsidP="00F968D4"/>
      </w:tc>
      <w:tc>
        <w:tcPr>
          <w:tcW w:w="4253" w:type="dxa"/>
          <w:gridSpan w:val="2"/>
        </w:tcPr>
        <w:p w14:paraId="18E6602B" w14:textId="77777777" w:rsidR="00DB7C09" w:rsidRPr="00BD47E4" w:rsidRDefault="001A2F0A" w:rsidP="002A07BC">
          <w:pPr>
            <w:jc w:val="right"/>
            <w:rPr>
              <w:b/>
              <w:sz w:val="32"/>
              <w:szCs w:val="32"/>
            </w:rPr>
          </w:pPr>
          <w:bookmarkStart w:id="2" w:name="type"/>
          <w:r w:rsidRPr="00BD47E4">
            <w:rPr>
              <w:b/>
              <w:sz w:val="32"/>
              <w:szCs w:val="32"/>
            </w:rPr>
            <w:t>IP</w:t>
          </w:r>
          <w:bookmarkEnd w:id="2"/>
        </w:p>
      </w:tc>
      <w:tc>
        <w:tcPr>
          <w:tcW w:w="1524" w:type="dxa"/>
          <w:gridSpan w:val="2"/>
        </w:tcPr>
        <w:p w14:paraId="590408D8" w14:textId="77777777" w:rsidR="00DB7C09" w:rsidRPr="00BD47E4" w:rsidRDefault="001A2F0A" w:rsidP="00DB7C09">
          <w:pPr>
            <w:rPr>
              <w:b/>
              <w:sz w:val="32"/>
              <w:szCs w:val="32"/>
            </w:rPr>
          </w:pPr>
          <w:bookmarkStart w:id="3" w:name="number"/>
          <w:r w:rsidRPr="00BD47E4">
            <w:rPr>
              <w:b/>
              <w:sz w:val="32"/>
              <w:szCs w:val="32"/>
            </w:rPr>
            <w:t>36</w:t>
          </w:r>
          <w:bookmarkEnd w:id="3"/>
        </w:p>
      </w:tc>
    </w:tr>
    <w:tr w:rsidR="004E265B" w14:paraId="3DB3978F" w14:textId="77777777" w:rsidTr="002E12EC">
      <w:trPr>
        <w:trHeight w:val="2165"/>
        <w:jc w:val="center"/>
      </w:trPr>
      <w:tc>
        <w:tcPr>
          <w:tcW w:w="5495" w:type="dxa"/>
        </w:tcPr>
        <w:p w14:paraId="0627B10A" w14:textId="77777777" w:rsidR="00490760" w:rsidRPr="00EE4D48" w:rsidRDefault="001A2F0A" w:rsidP="002A07BC">
          <w:pPr>
            <w:rPr>
              <w:b/>
              <w:sz w:val="28"/>
              <w:szCs w:val="28"/>
            </w:rPr>
          </w:pPr>
          <w:r>
            <w:rPr>
              <w:noProof/>
            </w:rPr>
            <w:drawing>
              <wp:inline distT="0" distB="0" distL="0" distR="0" wp14:anchorId="69F035BF" wp14:editId="3F4ACDEF">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93733"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3BBF873A" w14:textId="77777777" w:rsidR="00490760" w:rsidRPr="00FE5146" w:rsidRDefault="001A2F0A" w:rsidP="00490760">
          <w:pPr>
            <w:jc w:val="right"/>
            <w:rPr>
              <w:sz w:val="144"/>
              <w:szCs w:val="144"/>
            </w:rPr>
          </w:pPr>
          <w:r w:rsidRPr="00FE5146">
            <w:rPr>
              <w:sz w:val="144"/>
              <w:szCs w:val="144"/>
            </w:rPr>
            <w:t>ENG</w:t>
          </w:r>
        </w:p>
      </w:tc>
    </w:tr>
    <w:tr w:rsidR="004E265B" w14:paraId="5CB4F309" w14:textId="77777777" w:rsidTr="002E12EC">
      <w:trPr>
        <w:trHeight w:val="409"/>
        <w:jc w:val="center"/>
      </w:trPr>
      <w:tc>
        <w:tcPr>
          <w:tcW w:w="8500" w:type="dxa"/>
          <w:gridSpan w:val="2"/>
        </w:tcPr>
        <w:p w14:paraId="2DCA1A79" w14:textId="77777777" w:rsidR="00BD47E4" w:rsidRDefault="001A2F0A" w:rsidP="002C30DA">
          <w:pPr>
            <w:jc w:val="right"/>
          </w:pPr>
          <w:r>
            <w:t>Agenda Item:</w:t>
          </w:r>
        </w:p>
      </w:tc>
      <w:tc>
        <w:tcPr>
          <w:tcW w:w="2382" w:type="dxa"/>
          <w:gridSpan w:val="2"/>
        </w:tcPr>
        <w:p w14:paraId="3D665F69" w14:textId="77777777" w:rsidR="00BD47E4" w:rsidRDefault="001A2F0A" w:rsidP="002C30DA">
          <w:pPr>
            <w:jc w:val="right"/>
          </w:pPr>
          <w:bookmarkStart w:id="4" w:name="agenda"/>
          <w:r>
            <w:t>ATCM 11</w:t>
          </w:r>
          <w:bookmarkEnd w:id="4"/>
        </w:p>
      </w:tc>
      <w:tc>
        <w:tcPr>
          <w:tcW w:w="390" w:type="dxa"/>
        </w:tcPr>
        <w:p w14:paraId="1B67159D" w14:textId="77777777" w:rsidR="00BD47E4" w:rsidRDefault="001A2F0A" w:rsidP="00387A65">
          <w:pPr>
            <w:jc w:val="right"/>
          </w:pPr>
        </w:p>
      </w:tc>
    </w:tr>
    <w:tr w:rsidR="004E265B" w14:paraId="2F756383" w14:textId="77777777" w:rsidTr="002E12EC">
      <w:trPr>
        <w:trHeight w:val="397"/>
        <w:jc w:val="center"/>
      </w:trPr>
      <w:tc>
        <w:tcPr>
          <w:tcW w:w="8500" w:type="dxa"/>
          <w:gridSpan w:val="2"/>
        </w:tcPr>
        <w:p w14:paraId="24DC99A8" w14:textId="77777777" w:rsidR="00BD47E4" w:rsidRDefault="001A2F0A" w:rsidP="002C30DA">
          <w:pPr>
            <w:jc w:val="right"/>
          </w:pPr>
          <w:r>
            <w:t>Presented by:</w:t>
          </w:r>
        </w:p>
      </w:tc>
      <w:tc>
        <w:tcPr>
          <w:tcW w:w="2382" w:type="dxa"/>
          <w:gridSpan w:val="2"/>
        </w:tcPr>
        <w:p w14:paraId="2BDAC4FC" w14:textId="77777777" w:rsidR="001A2F0A" w:rsidRDefault="001A2F0A" w:rsidP="002C30DA">
          <w:pPr>
            <w:jc w:val="right"/>
          </w:pPr>
          <w:bookmarkStart w:id="5" w:name="party"/>
          <w:r>
            <w:t xml:space="preserve">Portugal, India, </w:t>
          </w:r>
        </w:p>
        <w:p w14:paraId="69F85D43" w14:textId="413AF064" w:rsidR="001A2F0A" w:rsidRDefault="001A2F0A" w:rsidP="002C30DA">
          <w:pPr>
            <w:jc w:val="right"/>
          </w:pPr>
          <w:r>
            <w:t>Italy, Poland, SCAR,</w:t>
          </w:r>
        </w:p>
        <w:p w14:paraId="3DFF7F66" w14:textId="490FF63F" w:rsidR="00BD47E4" w:rsidRDefault="001A2F0A" w:rsidP="002C30DA">
          <w:pPr>
            <w:jc w:val="right"/>
          </w:pPr>
          <w:r>
            <w:t xml:space="preserve">United Kingdom, United States, </w:t>
          </w:r>
          <w:r>
            <w:t>WMO</w:t>
          </w:r>
          <w:bookmarkEnd w:id="5"/>
        </w:p>
      </w:tc>
      <w:tc>
        <w:tcPr>
          <w:tcW w:w="390" w:type="dxa"/>
        </w:tcPr>
        <w:p w14:paraId="0DC73CD5" w14:textId="77777777" w:rsidR="00BD47E4" w:rsidRDefault="001A2F0A" w:rsidP="00387A65">
          <w:pPr>
            <w:jc w:val="right"/>
          </w:pPr>
        </w:p>
      </w:tc>
    </w:tr>
    <w:tr w:rsidR="004E265B" w14:paraId="647C3654" w14:textId="77777777" w:rsidTr="002E12EC">
      <w:trPr>
        <w:trHeight w:val="409"/>
        <w:jc w:val="center"/>
      </w:trPr>
      <w:tc>
        <w:tcPr>
          <w:tcW w:w="8500" w:type="dxa"/>
          <w:gridSpan w:val="2"/>
        </w:tcPr>
        <w:p w14:paraId="457771E8" w14:textId="77777777" w:rsidR="00BD47E4" w:rsidRDefault="001A2F0A" w:rsidP="002C30DA">
          <w:pPr>
            <w:jc w:val="right"/>
          </w:pPr>
          <w:r>
            <w:t>Original:</w:t>
          </w:r>
        </w:p>
      </w:tc>
      <w:tc>
        <w:tcPr>
          <w:tcW w:w="2382" w:type="dxa"/>
          <w:gridSpan w:val="2"/>
        </w:tcPr>
        <w:p w14:paraId="1259988B" w14:textId="77777777" w:rsidR="00BD47E4" w:rsidRDefault="001A2F0A" w:rsidP="002C30DA">
          <w:pPr>
            <w:jc w:val="right"/>
          </w:pPr>
          <w:bookmarkStart w:id="6" w:name="language"/>
          <w:r>
            <w:t>English</w:t>
          </w:r>
          <w:bookmarkEnd w:id="6"/>
        </w:p>
      </w:tc>
      <w:tc>
        <w:tcPr>
          <w:tcW w:w="390" w:type="dxa"/>
        </w:tcPr>
        <w:p w14:paraId="123DB602" w14:textId="77777777" w:rsidR="00BD47E4" w:rsidRDefault="001A2F0A" w:rsidP="00387A65">
          <w:pPr>
            <w:jc w:val="right"/>
          </w:pPr>
        </w:p>
      </w:tc>
    </w:tr>
    <w:tr w:rsidR="004E265B" w14:paraId="309EC7F8" w14:textId="77777777" w:rsidTr="002E12EC">
      <w:trPr>
        <w:trHeight w:val="409"/>
        <w:jc w:val="center"/>
      </w:trPr>
      <w:tc>
        <w:tcPr>
          <w:tcW w:w="8500" w:type="dxa"/>
          <w:gridSpan w:val="2"/>
        </w:tcPr>
        <w:p w14:paraId="0C3D18EC" w14:textId="77777777" w:rsidR="0097629D" w:rsidRDefault="001A2F0A" w:rsidP="002C30DA">
          <w:pPr>
            <w:jc w:val="right"/>
          </w:pPr>
          <w:r>
            <w:t>Submitted:</w:t>
          </w:r>
        </w:p>
      </w:tc>
      <w:tc>
        <w:tcPr>
          <w:tcW w:w="2382" w:type="dxa"/>
          <w:gridSpan w:val="2"/>
        </w:tcPr>
        <w:p w14:paraId="1EF1D87F" w14:textId="77777777" w:rsidR="0097629D" w:rsidRDefault="001A2F0A" w:rsidP="0097629D">
          <w:pPr>
            <w:jc w:val="right"/>
          </w:pPr>
          <w:bookmarkStart w:id="7" w:name="date_submission"/>
          <w:r>
            <w:t>20 Apr 2023</w:t>
          </w:r>
          <w:bookmarkEnd w:id="7"/>
        </w:p>
      </w:tc>
      <w:tc>
        <w:tcPr>
          <w:tcW w:w="390" w:type="dxa"/>
        </w:tcPr>
        <w:p w14:paraId="3F0B53E8" w14:textId="77777777" w:rsidR="0097629D" w:rsidRDefault="001A2F0A" w:rsidP="00387A65">
          <w:pPr>
            <w:jc w:val="right"/>
          </w:pPr>
        </w:p>
      </w:tc>
    </w:tr>
  </w:tbl>
  <w:p w14:paraId="566A4305" w14:textId="77777777" w:rsidR="00AE5DD0" w:rsidRDefault="001A2F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E265B" w14:paraId="77B89F6F" w14:textId="77777777">
      <w:trPr>
        <w:trHeight w:val="354"/>
        <w:jc w:val="center"/>
      </w:trPr>
      <w:tc>
        <w:tcPr>
          <w:tcW w:w="9694" w:type="dxa"/>
        </w:tcPr>
        <w:p w14:paraId="306D436D" w14:textId="66DEF29C" w:rsidR="00AE5DD0" w:rsidRPr="00BD47E4" w:rsidRDefault="001A2F0A" w:rsidP="00C26F2D">
          <w:pPr>
            <w:jc w:val="right"/>
            <w:rPr>
              <w:b/>
              <w:sz w:val="32"/>
              <w:szCs w:val="32"/>
            </w:rPr>
          </w:pPr>
          <w:r>
            <w:rPr>
              <w:b/>
              <w:sz w:val="32"/>
              <w:szCs w:val="32"/>
            </w:rPr>
            <w:t>IP</w:t>
          </w:r>
        </w:p>
      </w:tc>
      <w:tc>
        <w:tcPr>
          <w:tcW w:w="1332" w:type="dxa"/>
        </w:tcPr>
        <w:p w14:paraId="6AC08B9B" w14:textId="5E397FD4" w:rsidR="00AE5DD0" w:rsidRPr="00BD47E4" w:rsidRDefault="001A2F0A" w:rsidP="00080F4C">
          <w:pPr>
            <w:rPr>
              <w:b/>
              <w:sz w:val="32"/>
              <w:szCs w:val="32"/>
            </w:rPr>
          </w:pPr>
          <w:r>
            <w:rPr>
              <w:b/>
              <w:sz w:val="32"/>
              <w:szCs w:val="32"/>
            </w:rPr>
            <w:t>36</w:t>
          </w:r>
        </w:p>
      </w:tc>
    </w:tr>
  </w:tbl>
  <w:p w14:paraId="00C95545" w14:textId="77777777" w:rsidR="00AE5DD0" w:rsidRDefault="001A2F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4B4359A">
      <w:start w:val="1"/>
      <w:numFmt w:val="bullet"/>
      <w:pStyle w:val="ATSBullet1"/>
      <w:lvlText w:val=""/>
      <w:lvlJc w:val="left"/>
      <w:pPr>
        <w:tabs>
          <w:tab w:val="num" w:pos="360"/>
        </w:tabs>
        <w:ind w:left="360" w:hanging="360"/>
      </w:pPr>
      <w:rPr>
        <w:rFonts w:ascii="Symbol" w:hAnsi="Symbol" w:hint="default"/>
        <w:color w:val="auto"/>
      </w:rPr>
    </w:lvl>
    <w:lvl w:ilvl="1" w:tplc="C12EA1DE" w:tentative="1">
      <w:start w:val="1"/>
      <w:numFmt w:val="bullet"/>
      <w:lvlText w:val="o"/>
      <w:lvlJc w:val="left"/>
      <w:pPr>
        <w:tabs>
          <w:tab w:val="num" w:pos="1440"/>
        </w:tabs>
        <w:ind w:left="1440" w:hanging="360"/>
      </w:pPr>
      <w:rPr>
        <w:rFonts w:ascii="Courier New" w:hAnsi="Courier New" w:cs="Courier New" w:hint="default"/>
      </w:rPr>
    </w:lvl>
    <w:lvl w:ilvl="2" w:tplc="358C9558" w:tentative="1">
      <w:start w:val="1"/>
      <w:numFmt w:val="bullet"/>
      <w:lvlText w:val=""/>
      <w:lvlJc w:val="left"/>
      <w:pPr>
        <w:tabs>
          <w:tab w:val="num" w:pos="2160"/>
        </w:tabs>
        <w:ind w:left="2160" w:hanging="360"/>
      </w:pPr>
      <w:rPr>
        <w:rFonts w:ascii="Wingdings" w:hAnsi="Wingdings" w:hint="default"/>
      </w:rPr>
    </w:lvl>
    <w:lvl w:ilvl="3" w:tplc="CF7A172A" w:tentative="1">
      <w:start w:val="1"/>
      <w:numFmt w:val="bullet"/>
      <w:lvlText w:val=""/>
      <w:lvlJc w:val="left"/>
      <w:pPr>
        <w:tabs>
          <w:tab w:val="num" w:pos="2880"/>
        </w:tabs>
        <w:ind w:left="2880" w:hanging="360"/>
      </w:pPr>
      <w:rPr>
        <w:rFonts w:ascii="Symbol" w:hAnsi="Symbol" w:hint="default"/>
      </w:rPr>
    </w:lvl>
    <w:lvl w:ilvl="4" w:tplc="F3548D24" w:tentative="1">
      <w:start w:val="1"/>
      <w:numFmt w:val="bullet"/>
      <w:lvlText w:val="o"/>
      <w:lvlJc w:val="left"/>
      <w:pPr>
        <w:tabs>
          <w:tab w:val="num" w:pos="3600"/>
        </w:tabs>
        <w:ind w:left="3600" w:hanging="360"/>
      </w:pPr>
      <w:rPr>
        <w:rFonts w:ascii="Courier New" w:hAnsi="Courier New" w:cs="Courier New" w:hint="default"/>
      </w:rPr>
    </w:lvl>
    <w:lvl w:ilvl="5" w:tplc="0A1ADD96" w:tentative="1">
      <w:start w:val="1"/>
      <w:numFmt w:val="bullet"/>
      <w:lvlText w:val=""/>
      <w:lvlJc w:val="left"/>
      <w:pPr>
        <w:tabs>
          <w:tab w:val="num" w:pos="4320"/>
        </w:tabs>
        <w:ind w:left="4320" w:hanging="360"/>
      </w:pPr>
      <w:rPr>
        <w:rFonts w:ascii="Wingdings" w:hAnsi="Wingdings" w:hint="default"/>
      </w:rPr>
    </w:lvl>
    <w:lvl w:ilvl="6" w:tplc="4BDCBFE8" w:tentative="1">
      <w:start w:val="1"/>
      <w:numFmt w:val="bullet"/>
      <w:lvlText w:val=""/>
      <w:lvlJc w:val="left"/>
      <w:pPr>
        <w:tabs>
          <w:tab w:val="num" w:pos="5040"/>
        </w:tabs>
        <w:ind w:left="5040" w:hanging="360"/>
      </w:pPr>
      <w:rPr>
        <w:rFonts w:ascii="Symbol" w:hAnsi="Symbol" w:hint="default"/>
      </w:rPr>
    </w:lvl>
    <w:lvl w:ilvl="7" w:tplc="984AF47A" w:tentative="1">
      <w:start w:val="1"/>
      <w:numFmt w:val="bullet"/>
      <w:lvlText w:val="o"/>
      <w:lvlJc w:val="left"/>
      <w:pPr>
        <w:tabs>
          <w:tab w:val="num" w:pos="5760"/>
        </w:tabs>
        <w:ind w:left="5760" w:hanging="360"/>
      </w:pPr>
      <w:rPr>
        <w:rFonts w:ascii="Courier New" w:hAnsi="Courier New" w:cs="Courier New" w:hint="default"/>
      </w:rPr>
    </w:lvl>
    <w:lvl w:ilvl="8" w:tplc="6D38936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52C9420">
      <w:start w:val="1"/>
      <w:numFmt w:val="decimal"/>
      <w:lvlText w:val="%1)"/>
      <w:lvlJc w:val="left"/>
      <w:pPr>
        <w:tabs>
          <w:tab w:val="num" w:pos="340"/>
        </w:tabs>
        <w:ind w:left="340" w:hanging="340"/>
      </w:pPr>
      <w:rPr>
        <w:rFonts w:hint="default"/>
      </w:rPr>
    </w:lvl>
    <w:lvl w:ilvl="1" w:tplc="FD6A90A4" w:tentative="1">
      <w:start w:val="1"/>
      <w:numFmt w:val="lowerLetter"/>
      <w:lvlText w:val="%2."/>
      <w:lvlJc w:val="left"/>
      <w:pPr>
        <w:tabs>
          <w:tab w:val="num" w:pos="1440"/>
        </w:tabs>
        <w:ind w:left="1440" w:hanging="360"/>
      </w:pPr>
    </w:lvl>
    <w:lvl w:ilvl="2" w:tplc="5344C136" w:tentative="1">
      <w:start w:val="1"/>
      <w:numFmt w:val="lowerRoman"/>
      <w:lvlText w:val="%3."/>
      <w:lvlJc w:val="right"/>
      <w:pPr>
        <w:tabs>
          <w:tab w:val="num" w:pos="2160"/>
        </w:tabs>
        <w:ind w:left="2160" w:hanging="180"/>
      </w:pPr>
    </w:lvl>
    <w:lvl w:ilvl="3" w:tplc="C28C0802" w:tentative="1">
      <w:start w:val="1"/>
      <w:numFmt w:val="decimal"/>
      <w:lvlText w:val="%4."/>
      <w:lvlJc w:val="left"/>
      <w:pPr>
        <w:tabs>
          <w:tab w:val="num" w:pos="2880"/>
        </w:tabs>
        <w:ind w:left="2880" w:hanging="360"/>
      </w:pPr>
    </w:lvl>
    <w:lvl w:ilvl="4" w:tplc="9B2ECD38" w:tentative="1">
      <w:start w:val="1"/>
      <w:numFmt w:val="lowerLetter"/>
      <w:lvlText w:val="%5."/>
      <w:lvlJc w:val="left"/>
      <w:pPr>
        <w:tabs>
          <w:tab w:val="num" w:pos="3600"/>
        </w:tabs>
        <w:ind w:left="3600" w:hanging="360"/>
      </w:pPr>
    </w:lvl>
    <w:lvl w:ilvl="5" w:tplc="9536CEF0" w:tentative="1">
      <w:start w:val="1"/>
      <w:numFmt w:val="lowerRoman"/>
      <w:lvlText w:val="%6."/>
      <w:lvlJc w:val="right"/>
      <w:pPr>
        <w:tabs>
          <w:tab w:val="num" w:pos="4320"/>
        </w:tabs>
        <w:ind w:left="4320" w:hanging="180"/>
      </w:pPr>
    </w:lvl>
    <w:lvl w:ilvl="6" w:tplc="4992C636" w:tentative="1">
      <w:start w:val="1"/>
      <w:numFmt w:val="decimal"/>
      <w:lvlText w:val="%7."/>
      <w:lvlJc w:val="left"/>
      <w:pPr>
        <w:tabs>
          <w:tab w:val="num" w:pos="5040"/>
        </w:tabs>
        <w:ind w:left="5040" w:hanging="360"/>
      </w:pPr>
    </w:lvl>
    <w:lvl w:ilvl="7" w:tplc="B76C2AC6" w:tentative="1">
      <w:start w:val="1"/>
      <w:numFmt w:val="lowerLetter"/>
      <w:lvlText w:val="%8."/>
      <w:lvlJc w:val="left"/>
      <w:pPr>
        <w:tabs>
          <w:tab w:val="num" w:pos="5760"/>
        </w:tabs>
        <w:ind w:left="5760" w:hanging="360"/>
      </w:pPr>
    </w:lvl>
    <w:lvl w:ilvl="8" w:tplc="3964455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E186894E">
      <w:start w:val="1"/>
      <w:numFmt w:val="decimal"/>
      <w:lvlText w:val="%1."/>
      <w:lvlJc w:val="left"/>
      <w:pPr>
        <w:tabs>
          <w:tab w:val="num" w:pos="1057"/>
        </w:tabs>
        <w:ind w:left="1057" w:hanging="360"/>
      </w:pPr>
      <w:rPr>
        <w:rFonts w:hint="default"/>
      </w:rPr>
    </w:lvl>
    <w:lvl w:ilvl="1" w:tplc="E6AE4116" w:tentative="1">
      <w:start w:val="1"/>
      <w:numFmt w:val="lowerLetter"/>
      <w:lvlText w:val="%2."/>
      <w:lvlJc w:val="left"/>
      <w:pPr>
        <w:tabs>
          <w:tab w:val="num" w:pos="2137"/>
        </w:tabs>
        <w:ind w:left="2137" w:hanging="360"/>
      </w:pPr>
    </w:lvl>
    <w:lvl w:ilvl="2" w:tplc="464AE97A" w:tentative="1">
      <w:start w:val="1"/>
      <w:numFmt w:val="lowerRoman"/>
      <w:lvlText w:val="%3."/>
      <w:lvlJc w:val="right"/>
      <w:pPr>
        <w:tabs>
          <w:tab w:val="num" w:pos="2857"/>
        </w:tabs>
        <w:ind w:left="2857" w:hanging="180"/>
      </w:pPr>
    </w:lvl>
    <w:lvl w:ilvl="3" w:tplc="83327FD4" w:tentative="1">
      <w:start w:val="1"/>
      <w:numFmt w:val="decimal"/>
      <w:lvlText w:val="%4."/>
      <w:lvlJc w:val="left"/>
      <w:pPr>
        <w:tabs>
          <w:tab w:val="num" w:pos="3577"/>
        </w:tabs>
        <w:ind w:left="3577" w:hanging="360"/>
      </w:pPr>
    </w:lvl>
    <w:lvl w:ilvl="4" w:tplc="7A7C7FFE" w:tentative="1">
      <w:start w:val="1"/>
      <w:numFmt w:val="lowerLetter"/>
      <w:lvlText w:val="%5."/>
      <w:lvlJc w:val="left"/>
      <w:pPr>
        <w:tabs>
          <w:tab w:val="num" w:pos="4297"/>
        </w:tabs>
        <w:ind w:left="4297" w:hanging="360"/>
      </w:pPr>
    </w:lvl>
    <w:lvl w:ilvl="5" w:tplc="A8681918" w:tentative="1">
      <w:start w:val="1"/>
      <w:numFmt w:val="lowerRoman"/>
      <w:lvlText w:val="%6."/>
      <w:lvlJc w:val="right"/>
      <w:pPr>
        <w:tabs>
          <w:tab w:val="num" w:pos="5017"/>
        </w:tabs>
        <w:ind w:left="5017" w:hanging="180"/>
      </w:pPr>
    </w:lvl>
    <w:lvl w:ilvl="6" w:tplc="FEB86854" w:tentative="1">
      <w:start w:val="1"/>
      <w:numFmt w:val="decimal"/>
      <w:lvlText w:val="%7."/>
      <w:lvlJc w:val="left"/>
      <w:pPr>
        <w:tabs>
          <w:tab w:val="num" w:pos="5737"/>
        </w:tabs>
        <w:ind w:left="5737" w:hanging="360"/>
      </w:pPr>
    </w:lvl>
    <w:lvl w:ilvl="7" w:tplc="FE1C2B22" w:tentative="1">
      <w:start w:val="1"/>
      <w:numFmt w:val="lowerLetter"/>
      <w:lvlText w:val="%8."/>
      <w:lvlJc w:val="left"/>
      <w:pPr>
        <w:tabs>
          <w:tab w:val="num" w:pos="6457"/>
        </w:tabs>
        <w:ind w:left="6457" w:hanging="360"/>
      </w:pPr>
    </w:lvl>
    <w:lvl w:ilvl="8" w:tplc="2256820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F75E6B6C">
      <w:start w:val="1"/>
      <w:numFmt w:val="decimal"/>
      <w:pStyle w:val="ATSNumber1"/>
      <w:lvlText w:val="%1)"/>
      <w:lvlJc w:val="left"/>
      <w:pPr>
        <w:tabs>
          <w:tab w:val="num" w:pos="720"/>
        </w:tabs>
        <w:ind w:left="720" w:hanging="360"/>
      </w:pPr>
    </w:lvl>
    <w:lvl w:ilvl="1" w:tplc="9E78F774" w:tentative="1">
      <w:start w:val="1"/>
      <w:numFmt w:val="lowerLetter"/>
      <w:lvlText w:val="%2."/>
      <w:lvlJc w:val="left"/>
      <w:pPr>
        <w:tabs>
          <w:tab w:val="num" w:pos="1440"/>
        </w:tabs>
        <w:ind w:left="1440" w:hanging="360"/>
      </w:pPr>
    </w:lvl>
    <w:lvl w:ilvl="2" w:tplc="AB847B38" w:tentative="1">
      <w:start w:val="1"/>
      <w:numFmt w:val="lowerRoman"/>
      <w:lvlText w:val="%3."/>
      <w:lvlJc w:val="right"/>
      <w:pPr>
        <w:tabs>
          <w:tab w:val="num" w:pos="2160"/>
        </w:tabs>
        <w:ind w:left="2160" w:hanging="180"/>
      </w:pPr>
    </w:lvl>
    <w:lvl w:ilvl="3" w:tplc="80F8154E" w:tentative="1">
      <w:start w:val="1"/>
      <w:numFmt w:val="decimal"/>
      <w:lvlText w:val="%4."/>
      <w:lvlJc w:val="left"/>
      <w:pPr>
        <w:tabs>
          <w:tab w:val="num" w:pos="2880"/>
        </w:tabs>
        <w:ind w:left="2880" w:hanging="360"/>
      </w:pPr>
    </w:lvl>
    <w:lvl w:ilvl="4" w:tplc="9282320E" w:tentative="1">
      <w:start w:val="1"/>
      <w:numFmt w:val="lowerLetter"/>
      <w:lvlText w:val="%5."/>
      <w:lvlJc w:val="left"/>
      <w:pPr>
        <w:tabs>
          <w:tab w:val="num" w:pos="3600"/>
        </w:tabs>
        <w:ind w:left="3600" w:hanging="360"/>
      </w:pPr>
    </w:lvl>
    <w:lvl w:ilvl="5" w:tplc="92A0A100" w:tentative="1">
      <w:start w:val="1"/>
      <w:numFmt w:val="lowerRoman"/>
      <w:lvlText w:val="%6."/>
      <w:lvlJc w:val="right"/>
      <w:pPr>
        <w:tabs>
          <w:tab w:val="num" w:pos="4320"/>
        </w:tabs>
        <w:ind w:left="4320" w:hanging="180"/>
      </w:pPr>
    </w:lvl>
    <w:lvl w:ilvl="6" w:tplc="1986A040" w:tentative="1">
      <w:start w:val="1"/>
      <w:numFmt w:val="decimal"/>
      <w:lvlText w:val="%7."/>
      <w:lvlJc w:val="left"/>
      <w:pPr>
        <w:tabs>
          <w:tab w:val="num" w:pos="5040"/>
        </w:tabs>
        <w:ind w:left="5040" w:hanging="360"/>
      </w:pPr>
    </w:lvl>
    <w:lvl w:ilvl="7" w:tplc="3938886E" w:tentative="1">
      <w:start w:val="1"/>
      <w:numFmt w:val="lowerLetter"/>
      <w:lvlText w:val="%8."/>
      <w:lvlJc w:val="left"/>
      <w:pPr>
        <w:tabs>
          <w:tab w:val="num" w:pos="5760"/>
        </w:tabs>
        <w:ind w:left="5760" w:hanging="360"/>
      </w:pPr>
    </w:lvl>
    <w:lvl w:ilvl="8" w:tplc="4570479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A66861C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0865A7A" w:tentative="1">
      <w:start w:val="1"/>
      <w:numFmt w:val="bullet"/>
      <w:lvlText w:val="o"/>
      <w:lvlJc w:val="left"/>
      <w:pPr>
        <w:tabs>
          <w:tab w:val="num" w:pos="2517"/>
        </w:tabs>
        <w:ind w:left="2517" w:hanging="360"/>
      </w:pPr>
      <w:rPr>
        <w:rFonts w:ascii="Courier New" w:hAnsi="Courier New" w:cs="Courier New" w:hint="default"/>
      </w:rPr>
    </w:lvl>
    <w:lvl w:ilvl="2" w:tplc="551C95CE" w:tentative="1">
      <w:start w:val="1"/>
      <w:numFmt w:val="bullet"/>
      <w:lvlText w:val=""/>
      <w:lvlJc w:val="left"/>
      <w:pPr>
        <w:tabs>
          <w:tab w:val="num" w:pos="3237"/>
        </w:tabs>
        <w:ind w:left="3237" w:hanging="360"/>
      </w:pPr>
      <w:rPr>
        <w:rFonts w:ascii="Wingdings" w:hAnsi="Wingdings" w:hint="default"/>
      </w:rPr>
    </w:lvl>
    <w:lvl w:ilvl="3" w:tplc="A8682EFE" w:tentative="1">
      <w:start w:val="1"/>
      <w:numFmt w:val="bullet"/>
      <w:lvlText w:val=""/>
      <w:lvlJc w:val="left"/>
      <w:pPr>
        <w:tabs>
          <w:tab w:val="num" w:pos="3957"/>
        </w:tabs>
        <w:ind w:left="3957" w:hanging="360"/>
      </w:pPr>
      <w:rPr>
        <w:rFonts w:ascii="Symbol" w:hAnsi="Symbol" w:hint="default"/>
      </w:rPr>
    </w:lvl>
    <w:lvl w:ilvl="4" w:tplc="41CA77E8" w:tentative="1">
      <w:start w:val="1"/>
      <w:numFmt w:val="bullet"/>
      <w:lvlText w:val="o"/>
      <w:lvlJc w:val="left"/>
      <w:pPr>
        <w:tabs>
          <w:tab w:val="num" w:pos="4677"/>
        </w:tabs>
        <w:ind w:left="4677" w:hanging="360"/>
      </w:pPr>
      <w:rPr>
        <w:rFonts w:ascii="Courier New" w:hAnsi="Courier New" w:cs="Courier New" w:hint="default"/>
      </w:rPr>
    </w:lvl>
    <w:lvl w:ilvl="5" w:tplc="9EB2B700" w:tentative="1">
      <w:start w:val="1"/>
      <w:numFmt w:val="bullet"/>
      <w:lvlText w:val=""/>
      <w:lvlJc w:val="left"/>
      <w:pPr>
        <w:tabs>
          <w:tab w:val="num" w:pos="5397"/>
        </w:tabs>
        <w:ind w:left="5397" w:hanging="360"/>
      </w:pPr>
      <w:rPr>
        <w:rFonts w:ascii="Wingdings" w:hAnsi="Wingdings" w:hint="default"/>
      </w:rPr>
    </w:lvl>
    <w:lvl w:ilvl="6" w:tplc="F1A0394E" w:tentative="1">
      <w:start w:val="1"/>
      <w:numFmt w:val="bullet"/>
      <w:lvlText w:val=""/>
      <w:lvlJc w:val="left"/>
      <w:pPr>
        <w:tabs>
          <w:tab w:val="num" w:pos="6117"/>
        </w:tabs>
        <w:ind w:left="6117" w:hanging="360"/>
      </w:pPr>
      <w:rPr>
        <w:rFonts w:ascii="Symbol" w:hAnsi="Symbol" w:hint="default"/>
      </w:rPr>
    </w:lvl>
    <w:lvl w:ilvl="7" w:tplc="D13C78C2" w:tentative="1">
      <w:start w:val="1"/>
      <w:numFmt w:val="bullet"/>
      <w:lvlText w:val="o"/>
      <w:lvlJc w:val="left"/>
      <w:pPr>
        <w:tabs>
          <w:tab w:val="num" w:pos="6837"/>
        </w:tabs>
        <w:ind w:left="6837" w:hanging="360"/>
      </w:pPr>
      <w:rPr>
        <w:rFonts w:ascii="Courier New" w:hAnsi="Courier New" w:cs="Courier New" w:hint="default"/>
      </w:rPr>
    </w:lvl>
    <w:lvl w:ilvl="8" w:tplc="2820B69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AC6AEE9E">
      <w:start w:val="1"/>
      <w:numFmt w:val="decimal"/>
      <w:pStyle w:val="ATSNumber2"/>
      <w:lvlText w:val="%1."/>
      <w:lvlJc w:val="left"/>
      <w:pPr>
        <w:tabs>
          <w:tab w:val="num" w:pos="720"/>
        </w:tabs>
        <w:ind w:left="720" w:hanging="360"/>
      </w:pPr>
      <w:rPr>
        <w:rFonts w:hint="default"/>
      </w:rPr>
    </w:lvl>
    <w:lvl w:ilvl="1" w:tplc="D36ED9C6" w:tentative="1">
      <w:start w:val="1"/>
      <w:numFmt w:val="lowerLetter"/>
      <w:lvlText w:val="%2."/>
      <w:lvlJc w:val="left"/>
      <w:pPr>
        <w:tabs>
          <w:tab w:val="num" w:pos="1440"/>
        </w:tabs>
        <w:ind w:left="1440" w:hanging="360"/>
      </w:pPr>
    </w:lvl>
    <w:lvl w:ilvl="2" w:tplc="3C108290" w:tentative="1">
      <w:start w:val="1"/>
      <w:numFmt w:val="lowerRoman"/>
      <w:lvlText w:val="%3."/>
      <w:lvlJc w:val="right"/>
      <w:pPr>
        <w:tabs>
          <w:tab w:val="num" w:pos="2160"/>
        </w:tabs>
        <w:ind w:left="2160" w:hanging="180"/>
      </w:pPr>
    </w:lvl>
    <w:lvl w:ilvl="3" w:tplc="48BE0D44" w:tentative="1">
      <w:start w:val="1"/>
      <w:numFmt w:val="decimal"/>
      <w:lvlText w:val="%4."/>
      <w:lvlJc w:val="left"/>
      <w:pPr>
        <w:tabs>
          <w:tab w:val="num" w:pos="2880"/>
        </w:tabs>
        <w:ind w:left="2880" w:hanging="360"/>
      </w:pPr>
    </w:lvl>
    <w:lvl w:ilvl="4" w:tplc="4378A860" w:tentative="1">
      <w:start w:val="1"/>
      <w:numFmt w:val="lowerLetter"/>
      <w:lvlText w:val="%5."/>
      <w:lvlJc w:val="left"/>
      <w:pPr>
        <w:tabs>
          <w:tab w:val="num" w:pos="3600"/>
        </w:tabs>
        <w:ind w:left="3600" w:hanging="360"/>
      </w:pPr>
    </w:lvl>
    <w:lvl w:ilvl="5" w:tplc="F5DC9228" w:tentative="1">
      <w:start w:val="1"/>
      <w:numFmt w:val="lowerRoman"/>
      <w:lvlText w:val="%6."/>
      <w:lvlJc w:val="right"/>
      <w:pPr>
        <w:tabs>
          <w:tab w:val="num" w:pos="4320"/>
        </w:tabs>
        <w:ind w:left="4320" w:hanging="180"/>
      </w:pPr>
    </w:lvl>
    <w:lvl w:ilvl="6" w:tplc="B6F8CB06" w:tentative="1">
      <w:start w:val="1"/>
      <w:numFmt w:val="decimal"/>
      <w:lvlText w:val="%7."/>
      <w:lvlJc w:val="left"/>
      <w:pPr>
        <w:tabs>
          <w:tab w:val="num" w:pos="5040"/>
        </w:tabs>
        <w:ind w:left="5040" w:hanging="360"/>
      </w:pPr>
    </w:lvl>
    <w:lvl w:ilvl="7" w:tplc="31DE75F0" w:tentative="1">
      <w:start w:val="1"/>
      <w:numFmt w:val="lowerLetter"/>
      <w:lvlText w:val="%8."/>
      <w:lvlJc w:val="left"/>
      <w:pPr>
        <w:tabs>
          <w:tab w:val="num" w:pos="5760"/>
        </w:tabs>
        <w:ind w:left="5760" w:hanging="360"/>
      </w:pPr>
    </w:lvl>
    <w:lvl w:ilvl="8" w:tplc="F0DA69FC" w:tentative="1">
      <w:start w:val="1"/>
      <w:numFmt w:val="lowerRoman"/>
      <w:lvlText w:val="%9."/>
      <w:lvlJc w:val="right"/>
      <w:pPr>
        <w:tabs>
          <w:tab w:val="num" w:pos="6480"/>
        </w:tabs>
        <w:ind w:left="6480" w:hanging="180"/>
      </w:pPr>
    </w:lvl>
  </w:abstractNum>
  <w:num w:numId="1" w16cid:durableId="1598902124">
    <w:abstractNumId w:val="9"/>
  </w:num>
  <w:num w:numId="2" w16cid:durableId="1148283435">
    <w:abstractNumId w:val="7"/>
  </w:num>
  <w:num w:numId="3" w16cid:durableId="804352319">
    <w:abstractNumId w:val="6"/>
  </w:num>
  <w:num w:numId="4" w16cid:durableId="1168211807">
    <w:abstractNumId w:val="5"/>
  </w:num>
  <w:num w:numId="5" w16cid:durableId="249242648">
    <w:abstractNumId w:val="4"/>
  </w:num>
  <w:num w:numId="6" w16cid:durableId="640816809">
    <w:abstractNumId w:val="8"/>
  </w:num>
  <w:num w:numId="7" w16cid:durableId="1106845620">
    <w:abstractNumId w:val="3"/>
  </w:num>
  <w:num w:numId="8" w16cid:durableId="1313100619">
    <w:abstractNumId w:val="2"/>
  </w:num>
  <w:num w:numId="9" w16cid:durableId="390348732">
    <w:abstractNumId w:val="1"/>
  </w:num>
  <w:num w:numId="10" w16cid:durableId="1418481032">
    <w:abstractNumId w:val="0"/>
  </w:num>
  <w:num w:numId="11" w16cid:durableId="565068369">
    <w:abstractNumId w:val="11"/>
  </w:num>
  <w:num w:numId="12" w16cid:durableId="103228601">
    <w:abstractNumId w:val="15"/>
  </w:num>
  <w:num w:numId="13" w16cid:durableId="588269820">
    <w:abstractNumId w:val="14"/>
  </w:num>
  <w:num w:numId="14" w16cid:durableId="452214625">
    <w:abstractNumId w:val="12"/>
  </w:num>
  <w:num w:numId="15" w16cid:durableId="267615642">
    <w:abstractNumId w:val="13"/>
  </w:num>
  <w:num w:numId="16" w16cid:durableId="1024406238">
    <w:abstractNumId w:val="10"/>
  </w:num>
  <w:num w:numId="17" w16cid:durableId="619536520">
    <w:abstractNumId w:val="11"/>
  </w:num>
  <w:num w:numId="18" w16cid:durableId="653990639">
    <w:abstractNumId w:val="15"/>
  </w:num>
  <w:num w:numId="19" w16cid:durableId="478768018">
    <w:abstractNumId w:val="14"/>
  </w:num>
  <w:num w:numId="20" w16cid:durableId="634543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5B"/>
    <w:rsid w:val="001A2F0A"/>
    <w:rsid w:val="004E26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9A5FA9"/>
  <w15:chartTrackingRefBased/>
  <w15:docId w15:val="{85EA801C-AF18-43BC-9A59-50C06A2B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3" w:qFormat="1"/>
    <w:lsdException w:name="caption" w:semiHidden="1" w:unhideWhenUsed="1"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link w:val="Ttulo3Car"/>
    <w:qFormat/>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uiPriority w:val="99"/>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tulo3Car">
    <w:name w:val="Título 3 Car"/>
    <w:link w:val="Ttulo3"/>
    <w:rsid w:val="001A2F0A"/>
    <w:rPr>
      <w:rFonts w:eastAsia="SimSun"/>
      <w:b/>
      <w:sz w:val="24"/>
      <w:lang w:val="en-GB" w:eastAsia="zh-CN"/>
    </w:rPr>
  </w:style>
  <w:style w:type="paragraph" w:styleId="Textosinformato">
    <w:name w:val="Plain Text"/>
    <w:basedOn w:val="Normal"/>
    <w:link w:val="TextosinformatoCar"/>
    <w:uiPriority w:val="99"/>
    <w:unhideWhenUsed/>
    <w:rsid w:val="001A2F0A"/>
    <w:rPr>
      <w:rFonts w:ascii="Consolas" w:eastAsia="Calibri" w:hAnsi="Consolas"/>
      <w:sz w:val="21"/>
      <w:szCs w:val="21"/>
    </w:rPr>
  </w:style>
  <w:style w:type="character" w:customStyle="1" w:styleId="TextosinformatoCar">
    <w:name w:val="Texto sin formato Car"/>
    <w:basedOn w:val="Fuentedeprrafopredeter"/>
    <w:link w:val="Textosinformato"/>
    <w:uiPriority w:val="99"/>
    <w:rsid w:val="001A2F0A"/>
    <w:rPr>
      <w:rFonts w:ascii="Consolas" w:eastAsia="Calibri" w:hAnsi="Consolas"/>
      <w:sz w:val="21"/>
      <w:szCs w:val="21"/>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lia.dooley@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1322</Words>
  <Characters>8090</Characters>
  <Application>Microsoft Office Word</Application>
  <DocSecurity>0</DocSecurity>
  <Lines>67</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2023-04-21T11:16:00Z</dcterms:modified>
</cp:coreProperties>
</file>