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D9A51" w14:textId="77777777" w:rsidR="00C26F2D" w:rsidRPr="00BF077B" w:rsidRDefault="007D2F60" w:rsidP="00BF077B">
      <w:pPr>
        <w:pStyle w:val="ATSNormal"/>
        <w:rPr>
          <w:rStyle w:val="Ttulodellibro"/>
        </w:rPr>
      </w:pPr>
    </w:p>
    <w:p w14:paraId="4FE5ED2B" w14:textId="77777777" w:rsidR="002F0A13" w:rsidRDefault="007D2F60" w:rsidP="004B4A60">
      <w:pPr>
        <w:rPr>
          <w:b/>
          <w:u w:val="single"/>
          <w:lang w:val="es-ES_tradnl"/>
        </w:rPr>
      </w:pPr>
    </w:p>
    <w:p w14:paraId="42C858FF" w14:textId="77777777" w:rsidR="002F0A13" w:rsidRDefault="007D2F60" w:rsidP="004B4A60">
      <w:pPr>
        <w:rPr>
          <w:b/>
          <w:u w:val="single"/>
          <w:lang w:val="es-ES_tradnl"/>
        </w:rPr>
      </w:pPr>
    </w:p>
    <w:p w14:paraId="1B0B0854" w14:textId="77777777" w:rsidR="002F0A13" w:rsidRDefault="007D2F60" w:rsidP="004B4A60">
      <w:pPr>
        <w:rPr>
          <w:b/>
          <w:u w:val="single"/>
          <w:lang w:val="es-ES_tradnl"/>
        </w:rPr>
      </w:pPr>
    </w:p>
    <w:p w14:paraId="114B4241" w14:textId="77777777" w:rsidR="002F0A13" w:rsidRDefault="007D2F60" w:rsidP="004B4A60">
      <w:pPr>
        <w:rPr>
          <w:b/>
          <w:u w:val="single"/>
          <w:lang w:val="es-ES_tradnl"/>
        </w:rPr>
      </w:pPr>
    </w:p>
    <w:p w14:paraId="0F3972E3" w14:textId="77777777" w:rsidR="00C26F2D" w:rsidRDefault="007D2F60" w:rsidP="004B4A60">
      <w:pPr>
        <w:rPr>
          <w:b/>
          <w:u w:val="single"/>
          <w:lang w:val="es-ES_tradnl"/>
        </w:rPr>
      </w:pPr>
    </w:p>
    <w:p w14:paraId="29F91594" w14:textId="77777777" w:rsidR="004B4A60" w:rsidRPr="0057246E" w:rsidRDefault="007D2F60" w:rsidP="001B789F">
      <w:pPr>
        <w:pStyle w:val="ATSTitle"/>
      </w:pPr>
      <w:bookmarkStart w:id="0" w:name="name"/>
      <w:r>
        <w:t>Current initiatives for a structured sample and data collection of envi-ronmental contamination in the Ant-arctic</w:t>
      </w:r>
      <w:bookmarkEnd w:id="0"/>
    </w:p>
    <w:p w14:paraId="53BDA18F" w14:textId="77777777" w:rsidR="004B4A60" w:rsidRPr="0057246E" w:rsidRDefault="007D2F60" w:rsidP="00F75424">
      <w:pPr>
        <w:jc w:val="center"/>
      </w:pPr>
    </w:p>
    <w:p w14:paraId="2CEBE023" w14:textId="77777777" w:rsidR="004B4A60" w:rsidRPr="002F0A13" w:rsidRDefault="007D2F60" w:rsidP="002F0A13"/>
    <w:p w14:paraId="70027BD9" w14:textId="77777777" w:rsidR="004B4A60" w:rsidRDefault="007D2F60" w:rsidP="00F75424">
      <w:pPr>
        <w:jc w:val="center"/>
      </w:pPr>
      <w:bookmarkStart w:id="1" w:name="memo"/>
      <w:bookmarkEnd w:id="1"/>
    </w:p>
    <w:p w14:paraId="2A562B92" w14:textId="77777777" w:rsidR="0097629D" w:rsidRDefault="007D2F60" w:rsidP="00F75424">
      <w:pPr>
        <w:jc w:val="center"/>
      </w:pPr>
    </w:p>
    <w:p w14:paraId="46D23DB4" w14:textId="77777777" w:rsidR="0097629D" w:rsidRDefault="007D2F60" w:rsidP="00F75424">
      <w:pPr>
        <w:jc w:val="center"/>
      </w:pPr>
    </w:p>
    <w:p w14:paraId="0A960F0A" w14:textId="77777777" w:rsidR="0097629D" w:rsidRDefault="007D2F60" w:rsidP="00F75424">
      <w:pPr>
        <w:jc w:val="center"/>
      </w:pPr>
    </w:p>
    <w:p w14:paraId="39CBB4A5" w14:textId="77777777" w:rsidR="0097629D" w:rsidRPr="00C26F2D" w:rsidRDefault="007D2F60" w:rsidP="00F75424">
      <w:pPr>
        <w:jc w:val="center"/>
      </w:pPr>
    </w:p>
    <w:p w14:paraId="56DDF8C1" w14:textId="77777777" w:rsidR="004B4A60" w:rsidRPr="0057246E" w:rsidRDefault="007D2F60" w:rsidP="004B4A60"/>
    <w:p w14:paraId="1C9CE3A6" w14:textId="77777777" w:rsidR="00C26F2D" w:rsidRDefault="007D2F60"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49D6217C" w14:textId="77777777" w:rsidR="004B4A60" w:rsidRDefault="007D2F60" w:rsidP="00952E9F"/>
    <w:p w14:paraId="37A857E1" w14:textId="77777777" w:rsidR="007D2F60" w:rsidRPr="00774BD1" w:rsidRDefault="007D2F60" w:rsidP="007D2F60">
      <w:pPr>
        <w:pStyle w:val="ATSHeading2"/>
        <w:spacing w:before="120" w:after="0"/>
        <w:jc w:val="center"/>
        <w:rPr>
          <w:i w:val="0"/>
          <w:sz w:val="32"/>
        </w:rPr>
      </w:pPr>
      <w:r w:rsidRPr="00774BD1">
        <w:rPr>
          <w:i w:val="0"/>
          <w:sz w:val="32"/>
        </w:rPr>
        <w:t>Current initiatives for a structured sample and data collection of environmental contamination in the Antarctic</w:t>
      </w:r>
    </w:p>
    <w:p w14:paraId="50402768" w14:textId="77777777" w:rsidR="007D2F60" w:rsidRPr="00774BD1" w:rsidRDefault="007D2F60" w:rsidP="007D2F60">
      <w:pPr>
        <w:pStyle w:val="ATSNormal"/>
      </w:pPr>
    </w:p>
    <w:p w14:paraId="4834A45C" w14:textId="77777777" w:rsidR="007D2F60" w:rsidRDefault="007D2F60" w:rsidP="007D2F60">
      <w:pPr>
        <w:pStyle w:val="ATSHeading2"/>
        <w:jc w:val="left"/>
      </w:pPr>
      <w:r w:rsidRPr="00DE77E5">
        <w:t>Sum</w:t>
      </w:r>
      <w:r>
        <w:t>mary</w:t>
      </w:r>
      <w:bookmarkStart w:id="8" w:name="_Toc240949337"/>
      <w:bookmarkStart w:id="9" w:name="_Toc95477549"/>
      <w:r w:rsidRPr="00F14FC6">
        <w:t xml:space="preserve"> </w:t>
      </w:r>
    </w:p>
    <w:p w14:paraId="269246A0" w14:textId="77777777" w:rsidR="007D2F60" w:rsidRPr="00A76FE7" w:rsidRDefault="007D2F60" w:rsidP="007D2F60">
      <w:pPr>
        <w:spacing w:before="120" w:after="120"/>
        <w:rPr>
          <w:lang w:val="en-AU"/>
        </w:rPr>
      </w:pPr>
      <w:r w:rsidRPr="00B23F24">
        <w:rPr>
          <w:szCs w:val="22"/>
          <w:lang w:eastAsia="en-GB"/>
        </w:rPr>
        <w:t>The purpose of this paper is to outline the progress that has been made in establishing an international network – following ATCM X</w:t>
      </w:r>
      <w:r>
        <w:rPr>
          <w:szCs w:val="22"/>
          <w:lang w:eastAsia="en-GB"/>
        </w:rPr>
        <w:t>LIV</w:t>
      </w:r>
      <w:r w:rsidRPr="00B23F24">
        <w:rPr>
          <w:szCs w:val="22"/>
          <w:lang w:eastAsia="en-GB"/>
        </w:rPr>
        <w:t xml:space="preserve"> – aimed at promoting and coordinating a more structured sample and data collection of environmental contamination in the Antarctic. This paper </w:t>
      </w:r>
      <w:r w:rsidRPr="00DA0FEE">
        <w:rPr>
          <w:szCs w:val="22"/>
          <w:lang w:eastAsia="en-GB"/>
        </w:rPr>
        <w:t>follows</w:t>
      </w:r>
      <w:r w:rsidRPr="00B23F24">
        <w:rPr>
          <w:szCs w:val="22"/>
          <w:lang w:eastAsia="en-GB"/>
        </w:rPr>
        <w:t xml:space="preserve"> </w:t>
      </w:r>
      <w:r>
        <w:rPr>
          <w:szCs w:val="22"/>
          <w:lang w:eastAsia="en-GB"/>
        </w:rPr>
        <w:t xml:space="preserve">up on </w:t>
      </w:r>
      <w:r w:rsidRPr="00B23F24">
        <w:rPr>
          <w:szCs w:val="22"/>
          <w:lang w:eastAsia="en-GB"/>
        </w:rPr>
        <w:t xml:space="preserve">the </w:t>
      </w:r>
      <w:r>
        <w:rPr>
          <w:szCs w:val="22"/>
          <w:lang w:eastAsia="en-GB"/>
        </w:rPr>
        <w:t>results of</w:t>
      </w:r>
      <w:r w:rsidRPr="00B23F24">
        <w:rPr>
          <w:szCs w:val="22"/>
          <w:lang w:eastAsia="en-GB"/>
        </w:rPr>
        <w:t xml:space="preserve"> the </w:t>
      </w:r>
      <w:r>
        <w:rPr>
          <w:szCs w:val="22"/>
          <w:lang w:eastAsia="en-GB"/>
        </w:rPr>
        <w:t xml:space="preserve">international </w:t>
      </w:r>
      <w:r w:rsidRPr="00B23F24">
        <w:rPr>
          <w:szCs w:val="22"/>
          <w:lang w:eastAsia="en-GB"/>
        </w:rPr>
        <w:t>Expert Workshop ‘Act now – Legacy and Emerging Contaminants in Polar Regions’</w:t>
      </w:r>
      <w:r>
        <w:rPr>
          <w:szCs w:val="22"/>
          <w:lang w:eastAsia="en-GB"/>
        </w:rPr>
        <w:t>,</w:t>
      </w:r>
      <w:r w:rsidRPr="00B23F24">
        <w:rPr>
          <w:szCs w:val="22"/>
          <w:lang w:eastAsia="en-GB"/>
        </w:rPr>
        <w:t xml:space="preserve"> co-hosted </w:t>
      </w:r>
      <w:r>
        <w:rPr>
          <w:szCs w:val="22"/>
          <w:lang w:eastAsia="en-GB"/>
        </w:rPr>
        <w:t xml:space="preserve">in January 2022 </w:t>
      </w:r>
      <w:r w:rsidRPr="00B23F24">
        <w:rPr>
          <w:szCs w:val="22"/>
          <w:lang w:eastAsia="en-GB"/>
        </w:rPr>
        <w:t xml:space="preserve">by the </w:t>
      </w:r>
      <w:r w:rsidRPr="00B23F24">
        <w:rPr>
          <w:i/>
          <w:szCs w:val="22"/>
          <w:lang w:eastAsia="en-GB"/>
        </w:rPr>
        <w:t>German Environment Agency</w:t>
      </w:r>
      <w:r w:rsidRPr="00B23F24">
        <w:rPr>
          <w:szCs w:val="22"/>
          <w:lang w:eastAsia="en-GB"/>
        </w:rPr>
        <w:t xml:space="preserve"> (UBA) and the </w:t>
      </w:r>
      <w:r w:rsidRPr="00B23F24">
        <w:rPr>
          <w:i/>
          <w:szCs w:val="22"/>
          <w:lang w:eastAsia="en-GB"/>
        </w:rPr>
        <w:t>Institute of Coastal Environmental Chemistry, Helmholtz-</w:t>
      </w:r>
      <w:proofErr w:type="spellStart"/>
      <w:r w:rsidRPr="00B23F24">
        <w:rPr>
          <w:i/>
          <w:szCs w:val="22"/>
          <w:lang w:eastAsia="en-GB"/>
        </w:rPr>
        <w:t>Zentrum</w:t>
      </w:r>
      <w:proofErr w:type="spellEnd"/>
      <w:r w:rsidRPr="00B23F24">
        <w:rPr>
          <w:i/>
          <w:szCs w:val="22"/>
          <w:lang w:eastAsia="en-GB"/>
        </w:rPr>
        <w:t xml:space="preserve"> Hereon</w:t>
      </w:r>
      <w:r w:rsidRPr="00B23F24">
        <w:rPr>
          <w:szCs w:val="22"/>
          <w:lang w:eastAsia="en-GB"/>
        </w:rPr>
        <w:t xml:space="preserve"> (</w:t>
      </w:r>
      <w:proofErr w:type="spellStart"/>
      <w:r w:rsidRPr="00B23F24">
        <w:rPr>
          <w:szCs w:val="22"/>
          <w:lang w:eastAsia="en-GB"/>
        </w:rPr>
        <w:t>Geesthacht</w:t>
      </w:r>
      <w:proofErr w:type="spellEnd"/>
      <w:r w:rsidRPr="00B23F24">
        <w:rPr>
          <w:szCs w:val="22"/>
          <w:lang w:eastAsia="en-GB"/>
        </w:rPr>
        <w:t xml:space="preserve">, Germany). </w:t>
      </w:r>
      <w:proofErr w:type="gramStart"/>
      <w:r w:rsidRPr="00B23F24">
        <w:rPr>
          <w:szCs w:val="22"/>
          <w:lang w:eastAsia="en-GB"/>
        </w:rPr>
        <w:t>In order to</w:t>
      </w:r>
      <w:proofErr w:type="gramEnd"/>
      <w:r w:rsidRPr="00B23F24">
        <w:rPr>
          <w:szCs w:val="22"/>
          <w:lang w:eastAsia="en-GB"/>
        </w:rPr>
        <w:t xml:space="preserve"> </w:t>
      </w:r>
      <w:r>
        <w:rPr>
          <w:szCs w:val="22"/>
          <w:lang w:eastAsia="en-GB"/>
        </w:rPr>
        <w:t xml:space="preserve">support information exchange on environmental contamination we </w:t>
      </w:r>
      <w:r w:rsidRPr="00B23F24">
        <w:rPr>
          <w:szCs w:val="22"/>
          <w:lang w:eastAsia="en-GB"/>
        </w:rPr>
        <w:t xml:space="preserve">have </w:t>
      </w:r>
      <w:r>
        <w:rPr>
          <w:szCs w:val="22"/>
          <w:lang w:eastAsia="en-GB"/>
        </w:rPr>
        <w:t>summarised priority actions and a conceptual framework across stakeholders in the so-called Berlin Statement (</w:t>
      </w:r>
      <w:proofErr w:type="spellStart"/>
      <w:r>
        <w:rPr>
          <w:szCs w:val="22"/>
          <w:lang w:eastAsia="en-GB"/>
        </w:rPr>
        <w:t>Ebinghaus</w:t>
      </w:r>
      <w:proofErr w:type="spellEnd"/>
      <w:r>
        <w:rPr>
          <w:szCs w:val="22"/>
          <w:lang w:eastAsia="en-GB"/>
        </w:rPr>
        <w:t xml:space="preserve"> et al. 2023), that is now open for supporting </w:t>
      </w:r>
      <w:r w:rsidRPr="00A76FE7">
        <w:rPr>
          <w:lang w:val="en-AU"/>
        </w:rPr>
        <w:t xml:space="preserve">signatures.    </w:t>
      </w:r>
    </w:p>
    <w:p w14:paraId="54AC1C80" w14:textId="77777777" w:rsidR="007D2F60" w:rsidRPr="00A76FE7" w:rsidRDefault="007D2F60" w:rsidP="007D2F60">
      <w:pPr>
        <w:pStyle w:val="ATSNormal"/>
        <w:spacing w:before="240"/>
        <w:rPr>
          <w:rFonts w:ascii="Arial" w:hAnsi="Arial" w:cs="Arial"/>
          <w:b/>
          <w:i/>
          <w:sz w:val="24"/>
          <w:lang w:val="en-US"/>
        </w:rPr>
      </w:pPr>
      <w:r w:rsidRPr="00A76FE7">
        <w:rPr>
          <w:rFonts w:ascii="Arial" w:hAnsi="Arial" w:cs="Arial"/>
          <w:b/>
          <w:i/>
          <w:sz w:val="24"/>
          <w:lang w:val="en-US"/>
        </w:rPr>
        <w:t>Background</w:t>
      </w:r>
    </w:p>
    <w:p w14:paraId="69CE3310" w14:textId="77777777" w:rsidR="007D2F60" w:rsidRDefault="007D2F60" w:rsidP="007D2F60">
      <w:pPr>
        <w:spacing w:before="120" w:after="120"/>
        <w:rPr>
          <w:color w:val="000000"/>
        </w:rPr>
      </w:pPr>
      <w:r w:rsidRPr="00DF05F0">
        <w:rPr>
          <w:szCs w:val="22"/>
          <w:lang w:val="en-US"/>
        </w:rPr>
        <w:t xml:space="preserve">Antarctica is considered as one of the last pristine regions of the planet with limited anthropogenic activity and emissions. </w:t>
      </w:r>
      <w:r>
        <w:rPr>
          <w:szCs w:val="22"/>
          <w:lang w:val="en-US"/>
        </w:rPr>
        <w:t>But t</w:t>
      </w:r>
      <w:r w:rsidRPr="00593B6F">
        <w:rPr>
          <w:szCs w:val="22"/>
        </w:rPr>
        <w:t xml:space="preserve">here is growing evidence that </w:t>
      </w:r>
      <w:r>
        <w:rPr>
          <w:szCs w:val="22"/>
        </w:rPr>
        <w:t xml:space="preserve">the </w:t>
      </w:r>
      <w:r w:rsidRPr="00593B6F">
        <w:rPr>
          <w:szCs w:val="22"/>
        </w:rPr>
        <w:t xml:space="preserve">Antarctic </w:t>
      </w:r>
      <w:r>
        <w:rPr>
          <w:szCs w:val="22"/>
        </w:rPr>
        <w:t xml:space="preserve">environment </w:t>
      </w:r>
      <w:r w:rsidRPr="00593B6F">
        <w:rPr>
          <w:szCs w:val="22"/>
        </w:rPr>
        <w:t>is increasingly exposed to chemical stressors</w:t>
      </w:r>
      <w:r>
        <w:rPr>
          <w:szCs w:val="22"/>
        </w:rPr>
        <w:t>.</w:t>
      </w:r>
      <w:r w:rsidRPr="00593B6F">
        <w:rPr>
          <w:szCs w:val="22"/>
        </w:rPr>
        <w:t xml:space="preserve"> Antarctica is impacted by global issues such as climate change and long-range transport of chemicals</w:t>
      </w:r>
      <w:r>
        <w:rPr>
          <w:szCs w:val="22"/>
        </w:rPr>
        <w:t xml:space="preserve">. </w:t>
      </w:r>
      <w:r w:rsidRPr="00593B6F">
        <w:rPr>
          <w:szCs w:val="22"/>
        </w:rPr>
        <w:t>Furthermore</w:t>
      </w:r>
      <w:r>
        <w:rPr>
          <w:szCs w:val="22"/>
        </w:rPr>
        <w:t>,</w:t>
      </w:r>
      <w:r w:rsidRPr="00593B6F">
        <w:rPr>
          <w:szCs w:val="22"/>
        </w:rPr>
        <w:t xml:space="preserve"> expanding tourism and research activities (including logistical activities serving their conduct or preparation) can affect the pristine environment.</w:t>
      </w:r>
      <w:r>
        <w:rPr>
          <w:szCs w:val="22"/>
        </w:rPr>
        <w:t xml:space="preserve"> S</w:t>
      </w:r>
      <w:r w:rsidRPr="000524A8">
        <w:rPr>
          <w:szCs w:val="22"/>
        </w:rPr>
        <w:t>erious threats to the conservation of the Antarctic environment do exist, including chemical contamination related to various sources, such as research stations, scientific activities, tourism and fishing operations, vessels incidents, and long-range transport of legacy pollutants and contaminants of emerging concern (CEC) from mid-latitudes. As a result, the presence of persistent organic pollutants (POPs)</w:t>
      </w:r>
      <w:r>
        <w:rPr>
          <w:szCs w:val="22"/>
        </w:rPr>
        <w:t xml:space="preserve">, </w:t>
      </w:r>
      <w:r w:rsidRPr="000524A8">
        <w:rPr>
          <w:szCs w:val="22"/>
        </w:rPr>
        <w:t xml:space="preserve">trace elements </w:t>
      </w:r>
      <w:r>
        <w:rPr>
          <w:szCs w:val="22"/>
        </w:rPr>
        <w:t xml:space="preserve">and emerging contaminants </w:t>
      </w:r>
      <w:r w:rsidRPr="000524A8">
        <w:rPr>
          <w:szCs w:val="22"/>
        </w:rPr>
        <w:t xml:space="preserve">have been </w:t>
      </w:r>
      <w:r>
        <w:rPr>
          <w:szCs w:val="22"/>
        </w:rPr>
        <w:t>reported</w:t>
      </w:r>
      <w:r w:rsidRPr="000524A8">
        <w:rPr>
          <w:szCs w:val="22"/>
        </w:rPr>
        <w:t xml:space="preserve"> in Antarctica</w:t>
      </w:r>
      <w:r>
        <w:rPr>
          <w:szCs w:val="22"/>
        </w:rPr>
        <w:t xml:space="preserve"> for several years </w:t>
      </w:r>
      <w:r>
        <w:rPr>
          <w:color w:val="000000"/>
        </w:rPr>
        <w:t xml:space="preserve">(ATCM XXXI/IP097, ATCM XXXII/IP069, ATCM XXXVII/IP008, ATCM XL/IP022, </w:t>
      </w:r>
      <w:r w:rsidRPr="00C32063">
        <w:rPr>
          <w:color w:val="000000"/>
        </w:rPr>
        <w:t>ATCM XLIII IP021</w:t>
      </w:r>
      <w:r>
        <w:rPr>
          <w:color w:val="000000"/>
        </w:rPr>
        <w:t xml:space="preserve">, </w:t>
      </w:r>
      <w:proofErr w:type="spellStart"/>
      <w:r>
        <w:rPr>
          <w:color w:val="000000"/>
        </w:rPr>
        <w:t>Xie</w:t>
      </w:r>
      <w:proofErr w:type="spellEnd"/>
      <w:r>
        <w:rPr>
          <w:color w:val="000000"/>
        </w:rPr>
        <w:t xml:space="preserve"> et al. 2022). To address this threat of environmental contamination, SCAR as well as Member States introduced potential approaches for </w:t>
      </w:r>
      <w:proofErr w:type="gramStart"/>
      <w:r>
        <w:rPr>
          <w:color w:val="000000"/>
        </w:rPr>
        <w:t>a more coordinated research</w:t>
      </w:r>
      <w:proofErr w:type="gramEnd"/>
      <w:r>
        <w:rPr>
          <w:color w:val="000000"/>
        </w:rPr>
        <w:t xml:space="preserve"> and a more structured data sampling and </w:t>
      </w:r>
      <w:r w:rsidRPr="00706040">
        <w:rPr>
          <w:color w:val="000000"/>
        </w:rPr>
        <w:t xml:space="preserve">collection </w:t>
      </w:r>
      <w:r>
        <w:rPr>
          <w:color w:val="000000"/>
        </w:rPr>
        <w:t>(</w:t>
      </w:r>
      <w:r>
        <w:t>ATCM XLIII/ IP137, ATCM XLIV/IP007 rev1, ATCM XLIV/WP011rev1).</w:t>
      </w:r>
      <w:r w:rsidRPr="00443552">
        <w:rPr>
          <w:szCs w:val="22"/>
          <w:lang w:eastAsia="en-GB"/>
        </w:rPr>
        <w:t xml:space="preserve"> </w:t>
      </w:r>
      <w:r>
        <w:t>During last year’s ATCM</w:t>
      </w:r>
      <w:r w:rsidRPr="00443552">
        <w:t xml:space="preserve">, CEP acknowledged the value of enhancing collective efforts towards the development of a structured sample database of environmental contamination and </w:t>
      </w:r>
      <w:r w:rsidRPr="00443552">
        <w:rPr>
          <w:lang w:val="en-AU"/>
        </w:rPr>
        <w:t>encouraged Member States to intensify cooperation between all stakeholders to initiate a more structured sample and data collection of environmental contamination in the Antarctic (ATCM XLIV Final Report).</w:t>
      </w:r>
    </w:p>
    <w:p w14:paraId="2689E17A" w14:textId="77777777" w:rsidR="007D2F60" w:rsidRPr="00045F9A" w:rsidRDefault="007D2F60" w:rsidP="007D2F60">
      <w:pPr>
        <w:pStyle w:val="ATSNormal"/>
        <w:spacing w:before="240"/>
        <w:rPr>
          <w:rFonts w:ascii="Arial" w:hAnsi="Arial" w:cs="Arial"/>
          <w:b/>
          <w:i/>
          <w:sz w:val="24"/>
          <w:lang w:val="en-US"/>
        </w:rPr>
      </w:pPr>
      <w:r w:rsidRPr="00CB42F9">
        <w:rPr>
          <w:rFonts w:ascii="Arial" w:hAnsi="Arial" w:cs="Arial"/>
          <w:b/>
          <w:i/>
          <w:sz w:val="24"/>
          <w:lang w:val="en-US"/>
        </w:rPr>
        <w:t xml:space="preserve">Berlin Statement </w:t>
      </w:r>
      <w:bookmarkStart w:id="10" w:name="_Hlk133221564"/>
      <w:r w:rsidRPr="00CB42F9">
        <w:rPr>
          <w:rFonts w:ascii="Arial" w:hAnsi="Arial" w:cs="Arial"/>
          <w:b/>
          <w:i/>
          <w:sz w:val="24"/>
          <w:lang w:val="en-US"/>
        </w:rPr>
        <w:t>on Legacy and Emerging Contaminants in Polar Regions</w:t>
      </w:r>
      <w:bookmarkEnd w:id="10"/>
    </w:p>
    <w:p w14:paraId="129BD80B" w14:textId="77777777" w:rsidR="007D2F60" w:rsidRDefault="007D2F60" w:rsidP="007D2F60">
      <w:pPr>
        <w:pStyle w:val="ATSNormal"/>
        <w:spacing w:after="0"/>
        <w:rPr>
          <w:lang w:val="en-US"/>
        </w:rPr>
      </w:pPr>
      <w:r w:rsidRPr="00B003DD">
        <w:rPr>
          <w:lang w:val="en-US"/>
        </w:rPr>
        <w:t xml:space="preserve">The Berlin Statement </w:t>
      </w:r>
      <w:r>
        <w:rPr>
          <w:lang w:val="en-US"/>
        </w:rPr>
        <w:t>(</w:t>
      </w:r>
      <w:proofErr w:type="spellStart"/>
      <w:r>
        <w:rPr>
          <w:lang w:val="en-US"/>
        </w:rPr>
        <w:t>Ebinghaus</w:t>
      </w:r>
      <w:proofErr w:type="spellEnd"/>
      <w:r>
        <w:rPr>
          <w:lang w:val="en-US"/>
        </w:rPr>
        <w:t xml:space="preserve"> et al. 2023) </w:t>
      </w:r>
      <w:r w:rsidRPr="00B003DD">
        <w:rPr>
          <w:lang w:val="en-US"/>
        </w:rPr>
        <w:t xml:space="preserve">is the outcome of </w:t>
      </w:r>
      <w:r>
        <w:rPr>
          <w:lang w:val="en-US"/>
        </w:rPr>
        <w:t xml:space="preserve">the international expert </w:t>
      </w:r>
      <w:proofErr w:type="gramStart"/>
      <w:r>
        <w:rPr>
          <w:lang w:val="en-US"/>
        </w:rPr>
        <w:t>W</w:t>
      </w:r>
      <w:r w:rsidRPr="00B003DD">
        <w:rPr>
          <w:lang w:val="en-US"/>
        </w:rPr>
        <w:t xml:space="preserve">orkshop </w:t>
      </w:r>
      <w:r>
        <w:rPr>
          <w:color w:val="000000"/>
          <w:szCs w:val="22"/>
          <w:lang w:eastAsia="en-US"/>
        </w:rPr>
        <w:t>”</w:t>
      </w:r>
      <w:r w:rsidRPr="00C12881">
        <w:rPr>
          <w:color w:val="000000"/>
          <w:szCs w:val="22"/>
          <w:lang w:eastAsia="en-US"/>
        </w:rPr>
        <w:t>Act</w:t>
      </w:r>
      <w:proofErr w:type="gramEnd"/>
      <w:r w:rsidRPr="00C12881">
        <w:rPr>
          <w:color w:val="000000"/>
          <w:szCs w:val="22"/>
          <w:lang w:eastAsia="en-US"/>
        </w:rPr>
        <w:t xml:space="preserve"> now – Legacy and Emerging Contaminants in Polar Regions</w:t>
      </w:r>
      <w:r>
        <w:rPr>
          <w:color w:val="000000"/>
          <w:szCs w:val="22"/>
          <w:lang w:eastAsia="en-US"/>
        </w:rPr>
        <w:t>”</w:t>
      </w:r>
      <w:r w:rsidRPr="00C12881">
        <w:rPr>
          <w:color w:val="000000"/>
          <w:szCs w:val="22"/>
          <w:lang w:eastAsia="en-US"/>
        </w:rPr>
        <w:t xml:space="preserve"> </w:t>
      </w:r>
      <w:r>
        <w:rPr>
          <w:color w:val="000000"/>
          <w:szCs w:val="22"/>
          <w:lang w:eastAsia="en-US"/>
        </w:rPr>
        <w:t xml:space="preserve">convened in </w:t>
      </w:r>
      <w:proofErr w:type="spellStart"/>
      <w:r>
        <w:rPr>
          <w:color w:val="000000"/>
          <w:szCs w:val="22"/>
          <w:lang w:eastAsia="en-US"/>
        </w:rPr>
        <w:t>Geesthacht</w:t>
      </w:r>
      <w:proofErr w:type="spellEnd"/>
      <w:r>
        <w:rPr>
          <w:color w:val="000000"/>
          <w:szCs w:val="22"/>
          <w:lang w:eastAsia="en-US"/>
        </w:rPr>
        <w:t xml:space="preserve">, Germany, on </w:t>
      </w:r>
      <w:r>
        <w:rPr>
          <w:szCs w:val="22"/>
        </w:rPr>
        <w:t>25-26</w:t>
      </w:r>
      <w:r w:rsidRPr="0064307D">
        <w:t xml:space="preserve"> </w:t>
      </w:r>
      <w:r w:rsidRPr="00C12881">
        <w:rPr>
          <w:color w:val="000000"/>
          <w:szCs w:val="22"/>
          <w:lang w:eastAsia="en-US"/>
        </w:rPr>
        <w:t>January 2022</w:t>
      </w:r>
      <w:r>
        <w:rPr>
          <w:rStyle w:val="Refdenotaalpie"/>
          <w:color w:val="000000"/>
          <w:szCs w:val="22"/>
          <w:lang w:eastAsia="en-US"/>
        </w:rPr>
        <w:footnoteReference w:id="1"/>
      </w:r>
      <w:r>
        <w:rPr>
          <w:color w:val="000000"/>
          <w:szCs w:val="22"/>
          <w:lang w:eastAsia="en-US"/>
        </w:rPr>
        <w:t xml:space="preserve"> with </w:t>
      </w:r>
      <w:r w:rsidRPr="00190A23">
        <w:rPr>
          <w:color w:val="000000"/>
          <w:szCs w:val="22"/>
          <w:lang w:eastAsia="en-US"/>
        </w:rPr>
        <w:t xml:space="preserve">international experts </w:t>
      </w:r>
      <w:r>
        <w:rPr>
          <w:color w:val="000000"/>
          <w:szCs w:val="22"/>
          <w:lang w:eastAsia="en-US"/>
        </w:rPr>
        <w:t>in</w:t>
      </w:r>
      <w:r w:rsidRPr="00190A23">
        <w:rPr>
          <w:color w:val="000000"/>
          <w:szCs w:val="22"/>
          <w:lang w:eastAsia="en-US"/>
        </w:rPr>
        <w:t xml:space="preserve"> contaminant research</w:t>
      </w:r>
      <w:r>
        <w:rPr>
          <w:color w:val="000000"/>
          <w:szCs w:val="22"/>
          <w:lang w:eastAsia="en-US"/>
        </w:rPr>
        <w:t>,</w:t>
      </w:r>
      <w:r w:rsidRPr="00190A23">
        <w:rPr>
          <w:color w:val="000000"/>
          <w:szCs w:val="22"/>
          <w:lang w:eastAsia="en-US"/>
        </w:rPr>
        <w:t xml:space="preserve"> regulatory chemical assessment and monitoring</w:t>
      </w:r>
      <w:r>
        <w:rPr>
          <w:color w:val="000000"/>
          <w:szCs w:val="22"/>
          <w:lang w:eastAsia="en-US"/>
        </w:rPr>
        <w:t xml:space="preserve"> </w:t>
      </w:r>
      <w:r w:rsidRPr="00190A23">
        <w:rPr>
          <w:color w:val="000000"/>
          <w:szCs w:val="22"/>
          <w:lang w:eastAsia="en-US"/>
        </w:rPr>
        <w:t>in polar regions, E</w:t>
      </w:r>
      <w:r>
        <w:rPr>
          <w:color w:val="000000"/>
          <w:szCs w:val="22"/>
          <w:lang w:eastAsia="en-US"/>
        </w:rPr>
        <w:t>nvironmental Specimen Banks</w:t>
      </w:r>
      <w:r w:rsidRPr="00190A23">
        <w:rPr>
          <w:color w:val="000000"/>
          <w:szCs w:val="22"/>
          <w:lang w:eastAsia="en-US"/>
        </w:rPr>
        <w:t>, and information and data platforms</w:t>
      </w:r>
      <w:r>
        <w:rPr>
          <w:color w:val="000000"/>
          <w:szCs w:val="22"/>
          <w:lang w:eastAsia="en-US"/>
        </w:rPr>
        <w:t xml:space="preserve">. </w:t>
      </w:r>
      <w:r w:rsidRPr="00B003DD">
        <w:rPr>
          <w:lang w:val="en-US"/>
        </w:rPr>
        <w:t>The statement addresses urgent chemical pollution issues in the polar regions and provides recommendations for improving screening, monitoring, risk assessment, research cooperation, and open data sharing to provide environmental policy makers and chemicals management decision-makers with relevant and reliable contaminant data to better protect the polar environments.</w:t>
      </w:r>
      <w:r>
        <w:rPr>
          <w:lang w:val="en-US"/>
        </w:rPr>
        <w:t xml:space="preserve"> </w:t>
      </w:r>
      <w:r w:rsidRPr="004372C1">
        <w:rPr>
          <w:lang w:val="en-US"/>
        </w:rPr>
        <w:t xml:space="preserve">To achieve this, </w:t>
      </w:r>
      <w:r>
        <w:rPr>
          <w:lang w:val="en-US"/>
        </w:rPr>
        <w:t>the authors</w:t>
      </w:r>
      <w:r w:rsidRPr="004372C1">
        <w:rPr>
          <w:lang w:val="en-US"/>
        </w:rPr>
        <w:t xml:space="preserve"> </w:t>
      </w:r>
      <w:r w:rsidRPr="004372C1">
        <w:rPr>
          <w:lang w:val="en-US"/>
        </w:rPr>
        <w:lastRenderedPageBreak/>
        <w:t xml:space="preserve">have identified </w:t>
      </w:r>
      <w:proofErr w:type="gramStart"/>
      <w:r w:rsidRPr="004372C1">
        <w:rPr>
          <w:lang w:val="en-US"/>
        </w:rPr>
        <w:t>a number of</w:t>
      </w:r>
      <w:proofErr w:type="gramEnd"/>
      <w:r w:rsidRPr="004372C1">
        <w:rPr>
          <w:lang w:val="en-US"/>
        </w:rPr>
        <w:t xml:space="preserve"> priority actions, primarily in management and research, and recommend their facilitation through a multi-stakeholder co-development framework for both polar regions. </w:t>
      </w:r>
      <w:r w:rsidRPr="00B003DD">
        <w:rPr>
          <w:lang w:val="en-US"/>
        </w:rPr>
        <w:t>Th</w:t>
      </w:r>
      <w:r>
        <w:rPr>
          <w:lang w:val="en-US"/>
        </w:rPr>
        <w:t>e</w:t>
      </w:r>
      <w:r w:rsidRPr="00B003DD">
        <w:rPr>
          <w:lang w:val="en-US"/>
        </w:rPr>
        <w:t xml:space="preserve"> Berlin Statement addresses the following priority topics: contaminant screening; source elucidation, </w:t>
      </w:r>
      <w:proofErr w:type="gramStart"/>
      <w:r w:rsidRPr="00B003DD">
        <w:rPr>
          <w:lang w:val="en-US"/>
        </w:rPr>
        <w:t>monitoring</w:t>
      </w:r>
      <w:proofErr w:type="gramEnd"/>
      <w:r w:rsidRPr="00B003DD">
        <w:rPr>
          <w:lang w:val="en-US"/>
        </w:rPr>
        <w:t xml:space="preserve"> and assessment of contaminants; cooperation between scientists with a focus on the science–policy interface; concepts, opportunities and technical solutions for data-sharing; and </w:t>
      </w:r>
      <w:r>
        <w:rPr>
          <w:lang w:val="en-US"/>
        </w:rPr>
        <w:t xml:space="preserve">the </w:t>
      </w:r>
      <w:r w:rsidRPr="00B003DD">
        <w:rPr>
          <w:lang w:val="en-US"/>
        </w:rPr>
        <w:t>provision of tailored scientific information for policy makers</w:t>
      </w:r>
      <w:r>
        <w:rPr>
          <w:lang w:val="en-US"/>
        </w:rPr>
        <w:t xml:space="preserve"> (Fig.1)</w:t>
      </w:r>
      <w:r w:rsidRPr="00B003DD">
        <w:rPr>
          <w:lang w:val="en-US"/>
        </w:rPr>
        <w:t>.</w:t>
      </w:r>
    </w:p>
    <w:p w14:paraId="7FBBE5D9" w14:textId="77777777" w:rsidR="007D2F60" w:rsidRDefault="007D2F60" w:rsidP="007D2F60">
      <w:pPr>
        <w:pStyle w:val="ATSNormal"/>
        <w:spacing w:after="0"/>
        <w:jc w:val="both"/>
        <w:rPr>
          <w:lang w:val="en-US"/>
        </w:rPr>
      </w:pPr>
      <w:r w:rsidRPr="006C007C">
        <w:rPr>
          <w:rFonts w:eastAsia="Calibri" w:cs="Calibri"/>
          <w:noProof/>
          <w:sz w:val="24"/>
          <w:szCs w:val="22"/>
          <w:lang w:val="en-US" w:eastAsia="en-US"/>
        </w:rPr>
        <w:drawing>
          <wp:inline distT="0" distB="0" distL="0" distR="0" wp14:anchorId="40D5C617" wp14:editId="641D4296">
            <wp:extent cx="5372100" cy="4221770"/>
            <wp:effectExtent l="0" t="0" r="0" b="7620"/>
            <wp:docPr id="4" name="Picture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8367" cy="4226695"/>
                    </a:xfrm>
                    <a:prstGeom prst="rect">
                      <a:avLst/>
                    </a:prstGeom>
                    <a:noFill/>
                  </pic:spPr>
                </pic:pic>
              </a:graphicData>
            </a:graphic>
          </wp:inline>
        </w:drawing>
      </w:r>
    </w:p>
    <w:p w14:paraId="666DBD73" w14:textId="77777777" w:rsidR="007D2F60" w:rsidRDefault="007D2F60" w:rsidP="007D2F60">
      <w:pPr>
        <w:pStyle w:val="ATSNormal"/>
        <w:spacing w:after="0"/>
        <w:jc w:val="both"/>
      </w:pPr>
      <w:r w:rsidRPr="00165B6F">
        <w:t xml:space="preserve">Fig 1: </w:t>
      </w:r>
      <w:bookmarkStart w:id="11" w:name="_Hlk130896287"/>
      <w:r w:rsidRPr="00165B6F">
        <w:t xml:space="preserve">Conceptual framework across stakeholders </w:t>
      </w:r>
      <w:r>
        <w:t xml:space="preserve">with priority actions </w:t>
      </w:r>
      <w:bookmarkEnd w:id="11"/>
      <w:r>
        <w:t>(</w:t>
      </w:r>
      <w:proofErr w:type="spellStart"/>
      <w:r>
        <w:t>Ebinghaus</w:t>
      </w:r>
      <w:proofErr w:type="spellEnd"/>
      <w:r>
        <w:t xml:space="preserve"> et al. 2023)</w:t>
      </w:r>
    </w:p>
    <w:p w14:paraId="1B09DC4A" w14:textId="77777777" w:rsidR="007D2F60" w:rsidRDefault="007D2F60" w:rsidP="007D2F60">
      <w:pPr>
        <w:pStyle w:val="ATSNormal"/>
        <w:spacing w:before="240"/>
        <w:rPr>
          <w:rFonts w:ascii="Arial" w:hAnsi="Arial" w:cs="Arial"/>
          <w:b/>
          <w:i/>
          <w:sz w:val="24"/>
          <w:lang w:val="en-US"/>
        </w:rPr>
      </w:pPr>
    </w:p>
    <w:p w14:paraId="6454D1DB" w14:textId="77777777" w:rsidR="007D2F60" w:rsidRPr="001C19E4" w:rsidRDefault="007D2F60" w:rsidP="007D2F60">
      <w:pPr>
        <w:pStyle w:val="ATSNormal"/>
        <w:spacing w:before="240"/>
        <w:rPr>
          <w:rFonts w:ascii="Arial" w:hAnsi="Arial" w:cs="Arial"/>
          <w:b/>
          <w:i/>
          <w:sz w:val="24"/>
          <w:lang w:val="en-US"/>
        </w:rPr>
      </w:pPr>
      <w:r w:rsidRPr="005F2CCE">
        <w:rPr>
          <w:rFonts w:ascii="Arial" w:hAnsi="Arial" w:cs="Arial"/>
          <w:b/>
          <w:i/>
          <w:sz w:val="24"/>
          <w:lang w:val="en-US"/>
        </w:rPr>
        <w:t>Conclusions and next steps</w:t>
      </w:r>
    </w:p>
    <w:p w14:paraId="2503A9A2" w14:textId="77777777" w:rsidR="007D2F60" w:rsidRDefault="007D2F60" w:rsidP="007D2F60">
      <w:pPr>
        <w:pStyle w:val="ATSNormal"/>
        <w:spacing w:after="0"/>
        <w:rPr>
          <w:rStyle w:val="Hipervnculo"/>
          <w:lang w:val="en-US"/>
        </w:rPr>
      </w:pPr>
      <w:r w:rsidRPr="00A5734F">
        <w:rPr>
          <w:lang w:val="en-US"/>
        </w:rPr>
        <w:t xml:space="preserve">A harmonized and multidisciplinary science-based approach across stakeholders is urgently needed for a comprehensive understanding, prevention, and </w:t>
      </w:r>
      <w:r>
        <w:rPr>
          <w:lang w:val="en-US"/>
        </w:rPr>
        <w:t xml:space="preserve">the </w:t>
      </w:r>
      <w:r w:rsidRPr="00A5734F">
        <w:rPr>
          <w:lang w:val="en-US"/>
        </w:rPr>
        <w:t xml:space="preserve">reduction of </w:t>
      </w:r>
      <w:r>
        <w:rPr>
          <w:lang w:val="en-US"/>
        </w:rPr>
        <w:t>environmental contamination</w:t>
      </w:r>
      <w:r w:rsidRPr="00A5734F">
        <w:rPr>
          <w:lang w:val="en-US"/>
        </w:rPr>
        <w:t xml:space="preserve"> </w:t>
      </w:r>
      <w:r>
        <w:rPr>
          <w:lang w:val="en-US"/>
        </w:rPr>
        <w:t>in the Antarctic</w:t>
      </w:r>
      <w:r w:rsidRPr="00A5734F">
        <w:rPr>
          <w:lang w:val="en-US"/>
        </w:rPr>
        <w:t xml:space="preserve">. </w:t>
      </w:r>
      <w:r>
        <w:rPr>
          <w:lang w:val="en-US"/>
        </w:rPr>
        <w:t xml:space="preserve">A conceptual framework across stakeholders has now been published in  </w:t>
      </w:r>
      <w:r w:rsidRPr="005C133D">
        <w:rPr>
          <w:lang w:val="en-US"/>
        </w:rPr>
        <w:t xml:space="preserve"> the Berlin Statement </w:t>
      </w:r>
      <w:r w:rsidRPr="008B349A">
        <w:rPr>
          <w:lang w:val="en-US"/>
        </w:rPr>
        <w:t>on Legacy and Emerging Contaminants in Polar Regions</w:t>
      </w:r>
      <w:r>
        <w:rPr>
          <w:lang w:val="en-US"/>
        </w:rPr>
        <w:t xml:space="preserve">. It is </w:t>
      </w:r>
      <w:proofErr w:type="gramStart"/>
      <w:r>
        <w:rPr>
          <w:lang w:val="en-US"/>
        </w:rPr>
        <w:t>our hope,</w:t>
      </w:r>
      <w:proofErr w:type="gramEnd"/>
      <w:r>
        <w:rPr>
          <w:lang w:val="en-US"/>
        </w:rPr>
        <w:t xml:space="preserve"> that the Berlin Statement</w:t>
      </w:r>
      <w:r w:rsidRPr="008B349A">
        <w:rPr>
          <w:lang w:val="en-US"/>
        </w:rPr>
        <w:t xml:space="preserve"> </w:t>
      </w:r>
      <w:r w:rsidRPr="005C133D">
        <w:rPr>
          <w:lang w:val="en-US"/>
        </w:rPr>
        <w:t>will serve as a nucleus for the development of a network that will be fostered and expanded to create a regular platform for polar collaborations</w:t>
      </w:r>
      <w:r>
        <w:rPr>
          <w:lang w:val="en-US"/>
        </w:rPr>
        <w:t xml:space="preserve"> on environmental contamination</w:t>
      </w:r>
      <w:r w:rsidRPr="005C133D">
        <w:rPr>
          <w:lang w:val="en-US"/>
        </w:rPr>
        <w:t xml:space="preserve">. To </w:t>
      </w:r>
      <w:r>
        <w:rPr>
          <w:lang w:val="en-US"/>
        </w:rPr>
        <w:t xml:space="preserve">facilitate support for </w:t>
      </w:r>
      <w:r w:rsidRPr="005C133D">
        <w:rPr>
          <w:lang w:val="en-US"/>
        </w:rPr>
        <w:t xml:space="preserve">the Berlin Statement </w:t>
      </w:r>
      <w:r>
        <w:rPr>
          <w:lang w:val="en-US"/>
        </w:rPr>
        <w:t>by</w:t>
      </w:r>
      <w:r w:rsidRPr="005C133D">
        <w:rPr>
          <w:lang w:val="en-US"/>
        </w:rPr>
        <w:t xml:space="preserve"> scientists, regulators, decision-makers and interested laymen</w:t>
      </w:r>
      <w:r>
        <w:rPr>
          <w:lang w:val="en-US"/>
        </w:rPr>
        <w:t>,</w:t>
      </w:r>
      <w:r w:rsidRPr="005C133D">
        <w:rPr>
          <w:lang w:val="en-US"/>
        </w:rPr>
        <w:t xml:space="preserve"> we established </w:t>
      </w:r>
      <w:r>
        <w:rPr>
          <w:lang w:val="en-US"/>
        </w:rPr>
        <w:t xml:space="preserve">an </w:t>
      </w:r>
      <w:r w:rsidRPr="005C133D">
        <w:rPr>
          <w:lang w:val="en-US"/>
        </w:rPr>
        <w:t>internet webpage</w:t>
      </w:r>
      <w:r>
        <w:rPr>
          <w:lang w:val="en-US"/>
        </w:rPr>
        <w:t xml:space="preserve"> </w:t>
      </w:r>
      <w:r w:rsidRPr="005C133D">
        <w:rPr>
          <w:lang w:val="en-US"/>
        </w:rPr>
        <w:t xml:space="preserve">that </w:t>
      </w:r>
      <w:r>
        <w:rPr>
          <w:lang w:val="en-US"/>
        </w:rPr>
        <w:t>provides</w:t>
      </w:r>
      <w:r w:rsidRPr="005C133D">
        <w:rPr>
          <w:lang w:val="en-US"/>
        </w:rPr>
        <w:t xml:space="preserve"> </w:t>
      </w:r>
      <w:r>
        <w:rPr>
          <w:lang w:val="en-US"/>
        </w:rPr>
        <w:t xml:space="preserve">more insight and allows </w:t>
      </w:r>
      <w:r w:rsidRPr="005C133D">
        <w:rPr>
          <w:lang w:val="en-US"/>
        </w:rPr>
        <w:t xml:space="preserve">signing the </w:t>
      </w:r>
      <w:r>
        <w:rPr>
          <w:lang w:val="en-US"/>
        </w:rPr>
        <w:t>Berlin S</w:t>
      </w:r>
      <w:r w:rsidRPr="005C133D">
        <w:rPr>
          <w:lang w:val="en-US"/>
        </w:rPr>
        <w:t>tatement.</w:t>
      </w:r>
      <w:r>
        <w:rPr>
          <w:lang w:val="en-US"/>
        </w:rPr>
        <w:t xml:space="preserve"> Interested and supporting Treaty Parties are encouraged to read and sign the Berlin Statement via the following link: </w:t>
      </w:r>
      <w:hyperlink r:id="rId12" w:history="1">
        <w:r w:rsidRPr="005C133D">
          <w:rPr>
            <w:rStyle w:val="Hipervnculo"/>
            <w:lang w:val="en-US"/>
          </w:rPr>
          <w:t>https://www.coastalpollutiontoolbox.org/</w:t>
        </w:r>
      </w:hyperlink>
      <w:r>
        <w:rPr>
          <w:rStyle w:val="Hipervnculo"/>
          <w:lang w:val="en-US"/>
        </w:rPr>
        <w:t xml:space="preserve">. </w:t>
      </w:r>
    </w:p>
    <w:p w14:paraId="188F74FC" w14:textId="77777777" w:rsidR="007D2F60" w:rsidRDefault="007D2F60" w:rsidP="007D2F60">
      <w:pPr>
        <w:pStyle w:val="ATSNormal"/>
        <w:spacing w:after="0"/>
      </w:pPr>
      <w:r w:rsidRPr="001C19E4">
        <w:t xml:space="preserve">Germany </w:t>
      </w:r>
      <w:r>
        <w:t xml:space="preserve">underlines the intention to cooperate </w:t>
      </w:r>
      <w:proofErr w:type="gramStart"/>
      <w:r>
        <w:t>in order t</w:t>
      </w:r>
      <w:r w:rsidRPr="001C19E4">
        <w:t>o</w:t>
      </w:r>
      <w:proofErr w:type="gramEnd"/>
      <w:r w:rsidRPr="001C19E4">
        <w:t xml:space="preserve"> enable a more structured sample and data collection of environmental contamination in the Antarctic</w:t>
      </w:r>
      <w:r>
        <w:t xml:space="preserve">. </w:t>
      </w:r>
      <w:r w:rsidRPr="00E50632">
        <w:t>As next step</w:t>
      </w:r>
      <w:r>
        <w:t>s</w:t>
      </w:r>
      <w:r w:rsidRPr="00E50632">
        <w:t xml:space="preserve">, we will </w:t>
      </w:r>
      <w:r>
        <w:t>report on</w:t>
      </w:r>
      <w:r w:rsidRPr="00E50632">
        <w:t xml:space="preserve"> a follow-up project with international partners such as environmental specimen banks and </w:t>
      </w:r>
      <w:r>
        <w:t>N</w:t>
      </w:r>
      <w:r w:rsidRPr="00E50632">
        <w:t xml:space="preserve">ational Antarctic </w:t>
      </w:r>
      <w:r>
        <w:t>P</w:t>
      </w:r>
      <w:r w:rsidRPr="00E50632">
        <w:t>rogrammes to compile and make available further data.</w:t>
      </w:r>
      <w:r>
        <w:t xml:space="preserve"> </w:t>
      </w:r>
    </w:p>
    <w:p w14:paraId="5287A5D0" w14:textId="77777777" w:rsidR="007D2F60" w:rsidRDefault="007D2F60" w:rsidP="007D2F60">
      <w:pPr>
        <w:rPr>
          <w:rFonts w:ascii="Arial" w:hAnsi="Arial" w:cs="Arial"/>
          <w:b/>
          <w:i/>
          <w:sz w:val="24"/>
        </w:rPr>
      </w:pPr>
    </w:p>
    <w:p w14:paraId="38F0F43B" w14:textId="77777777" w:rsidR="007D2F60" w:rsidRPr="009528BE" w:rsidRDefault="007D2F60" w:rsidP="007D2F60">
      <w:pPr>
        <w:rPr>
          <w:rFonts w:ascii="Arial" w:hAnsi="Arial" w:cs="Arial"/>
          <w:b/>
          <w:i/>
          <w:sz w:val="24"/>
        </w:rPr>
      </w:pPr>
      <w:r w:rsidRPr="009528BE">
        <w:rPr>
          <w:rFonts w:ascii="Arial" w:hAnsi="Arial" w:cs="Arial"/>
          <w:b/>
          <w:i/>
          <w:sz w:val="24"/>
        </w:rPr>
        <w:lastRenderedPageBreak/>
        <w:t>References</w:t>
      </w:r>
    </w:p>
    <w:p w14:paraId="0ED642D8" w14:textId="77777777" w:rsidR="007D2F60" w:rsidRPr="00C1107F" w:rsidRDefault="007D2F60" w:rsidP="007D2F60">
      <w:pPr>
        <w:pStyle w:val="ATSNormal"/>
        <w:spacing w:after="0"/>
        <w:jc w:val="both"/>
        <w:rPr>
          <w:i/>
          <w:szCs w:val="22"/>
          <w:lang w:val="en-US"/>
        </w:rPr>
      </w:pPr>
      <w:r w:rsidRPr="00C1107F">
        <w:rPr>
          <w:i/>
          <w:szCs w:val="22"/>
          <w:lang w:val="en-US"/>
        </w:rPr>
        <w:t>ATCM XXXI IP097, Antarctic Persistent Organic Pollutants Notes on a Request from the Stockholm Convention.</w:t>
      </w:r>
    </w:p>
    <w:p w14:paraId="4CCF0FEA" w14:textId="77777777" w:rsidR="007D2F60" w:rsidRPr="00C1107F" w:rsidRDefault="007D2F60" w:rsidP="007D2F60">
      <w:pPr>
        <w:pStyle w:val="ATSNormal"/>
        <w:spacing w:after="0"/>
        <w:jc w:val="both"/>
        <w:rPr>
          <w:i/>
          <w:szCs w:val="22"/>
          <w:lang w:val="en-US"/>
        </w:rPr>
      </w:pPr>
      <w:r w:rsidRPr="00C1107F">
        <w:rPr>
          <w:i/>
          <w:szCs w:val="22"/>
          <w:lang w:val="en-US"/>
        </w:rPr>
        <w:t xml:space="preserve">ATCM XXXII IP069, SCAR </w:t>
      </w:r>
      <w:bookmarkStart w:id="12" w:name="_Hlk66457925"/>
      <w:r w:rsidRPr="00C1107F">
        <w:rPr>
          <w:i/>
          <w:szCs w:val="22"/>
          <w:lang w:val="en-US"/>
        </w:rPr>
        <w:t xml:space="preserve">report on </w:t>
      </w:r>
      <w:r w:rsidRPr="00C1107F">
        <w:rPr>
          <w:i/>
          <w:szCs w:val="22"/>
        </w:rPr>
        <w:t>Persistent Organic Pollutants in the Antarctic: An Upd</w:t>
      </w:r>
      <w:bookmarkEnd w:id="12"/>
      <w:r w:rsidRPr="00C1107F">
        <w:rPr>
          <w:i/>
          <w:szCs w:val="22"/>
        </w:rPr>
        <w:t>ate</w:t>
      </w:r>
    </w:p>
    <w:p w14:paraId="3EA26DBB" w14:textId="77777777" w:rsidR="007D2F60" w:rsidRPr="00C1107F" w:rsidRDefault="007D2F60" w:rsidP="007D2F60">
      <w:pPr>
        <w:pStyle w:val="ATSNormal"/>
        <w:spacing w:after="0"/>
        <w:jc w:val="both"/>
        <w:rPr>
          <w:i/>
          <w:szCs w:val="22"/>
        </w:rPr>
      </w:pPr>
      <w:r w:rsidRPr="00C1107F">
        <w:rPr>
          <w:i/>
          <w:szCs w:val="22"/>
        </w:rPr>
        <w:t>ATCM XXXVII IP008, Persistent organic pollutants (POPs) in Admiralty Bay - Antarctic Specially Managed Area (ASMA 1): Bioaccumulation and temporal trend.</w:t>
      </w:r>
    </w:p>
    <w:p w14:paraId="78588415" w14:textId="77777777" w:rsidR="007D2F60" w:rsidRPr="00C1107F" w:rsidRDefault="007D2F60" w:rsidP="007D2F60">
      <w:pPr>
        <w:pStyle w:val="ATSNormal"/>
        <w:spacing w:after="0"/>
        <w:jc w:val="both"/>
        <w:rPr>
          <w:i/>
          <w:szCs w:val="22"/>
        </w:rPr>
      </w:pPr>
      <w:r w:rsidRPr="00C1107F">
        <w:rPr>
          <w:i/>
          <w:szCs w:val="22"/>
        </w:rPr>
        <w:t>ATCM XL IP022, Trace element contamination and availability within the Antarctic Treaty Area.</w:t>
      </w:r>
    </w:p>
    <w:p w14:paraId="76D02212" w14:textId="77777777" w:rsidR="007D2F60" w:rsidRPr="00C1107F" w:rsidRDefault="007D2F60" w:rsidP="007D2F60">
      <w:pPr>
        <w:pStyle w:val="ATSNormal"/>
        <w:spacing w:after="0"/>
        <w:jc w:val="both"/>
        <w:rPr>
          <w:i/>
          <w:szCs w:val="22"/>
        </w:rPr>
      </w:pPr>
      <w:bookmarkStart w:id="13" w:name="_Hlk130895372"/>
      <w:r w:rsidRPr="00C1107F">
        <w:rPr>
          <w:i/>
          <w:szCs w:val="22"/>
        </w:rPr>
        <w:t>ATCM XLIII IP021</w:t>
      </w:r>
      <w:bookmarkEnd w:id="13"/>
      <w:r w:rsidRPr="00C1107F">
        <w:rPr>
          <w:i/>
          <w:szCs w:val="22"/>
        </w:rPr>
        <w:t>, A step towards a structured sample and data collection of environmental contamination in the Antarctic.</w:t>
      </w:r>
    </w:p>
    <w:p w14:paraId="29B803E7" w14:textId="77777777" w:rsidR="007D2F60" w:rsidRDefault="007D2F60" w:rsidP="007D2F60">
      <w:pPr>
        <w:pStyle w:val="ATSNormal"/>
        <w:spacing w:after="0"/>
        <w:jc w:val="both"/>
        <w:rPr>
          <w:i/>
          <w:szCs w:val="22"/>
        </w:rPr>
      </w:pPr>
      <w:r w:rsidRPr="00C1107F">
        <w:rPr>
          <w:i/>
          <w:szCs w:val="22"/>
        </w:rPr>
        <w:t xml:space="preserve">ATCM XLIII IP137, </w:t>
      </w:r>
      <w:r>
        <w:rPr>
          <w:i/>
          <w:szCs w:val="22"/>
        </w:rPr>
        <w:t xml:space="preserve">SCAR report on </w:t>
      </w:r>
      <w:r w:rsidRPr="00C1107F">
        <w:rPr>
          <w:i/>
          <w:szCs w:val="22"/>
        </w:rPr>
        <w:t>Persistent Organic Chemicals in Antarctica: A horizon scan of priority challenges</w:t>
      </w:r>
      <w:r>
        <w:rPr>
          <w:i/>
          <w:szCs w:val="22"/>
        </w:rPr>
        <w:t>.</w:t>
      </w:r>
    </w:p>
    <w:p w14:paraId="137A7609" w14:textId="77777777" w:rsidR="007D2F60" w:rsidRDefault="007D2F60" w:rsidP="007D2F60">
      <w:pPr>
        <w:pStyle w:val="ATSNormal"/>
        <w:spacing w:after="0"/>
        <w:jc w:val="both"/>
        <w:rPr>
          <w:i/>
          <w:szCs w:val="22"/>
        </w:rPr>
      </w:pPr>
      <w:r>
        <w:rPr>
          <w:i/>
          <w:szCs w:val="22"/>
        </w:rPr>
        <w:t xml:space="preserve">ATCM XLIV IP007, </w:t>
      </w:r>
      <w:r w:rsidRPr="003168F8">
        <w:rPr>
          <w:i/>
          <w:szCs w:val="22"/>
        </w:rPr>
        <w:t>Update on current initiatives for a more structured sample and data collection of environmental contamination in the Antarctic</w:t>
      </w:r>
      <w:r>
        <w:rPr>
          <w:i/>
          <w:szCs w:val="22"/>
        </w:rPr>
        <w:t>.</w:t>
      </w:r>
    </w:p>
    <w:p w14:paraId="5C0EE4D3" w14:textId="77777777" w:rsidR="007D2F60" w:rsidRDefault="007D2F60" w:rsidP="007D2F60">
      <w:pPr>
        <w:pStyle w:val="ATSNormal"/>
        <w:spacing w:after="0"/>
        <w:jc w:val="both"/>
        <w:rPr>
          <w:i/>
          <w:szCs w:val="22"/>
        </w:rPr>
      </w:pPr>
      <w:r>
        <w:rPr>
          <w:i/>
          <w:szCs w:val="22"/>
        </w:rPr>
        <w:t xml:space="preserve">ATCM XLIV WP011, </w:t>
      </w:r>
      <w:r w:rsidRPr="003168F8">
        <w:rPr>
          <w:i/>
          <w:szCs w:val="22"/>
        </w:rPr>
        <w:t>Further steps towards a structured sample and data collection of environmental contamination</w:t>
      </w:r>
      <w:r>
        <w:rPr>
          <w:i/>
          <w:szCs w:val="22"/>
        </w:rPr>
        <w:t>.</w:t>
      </w:r>
    </w:p>
    <w:p w14:paraId="426D5D47" w14:textId="77777777" w:rsidR="007D2F60" w:rsidRPr="006E1B58" w:rsidRDefault="007D2F60" w:rsidP="007D2F60">
      <w:pPr>
        <w:pStyle w:val="ATSNormal"/>
        <w:jc w:val="both"/>
        <w:rPr>
          <w:i/>
          <w:szCs w:val="22"/>
          <w:lang w:val="en-US"/>
        </w:rPr>
      </w:pPr>
      <w:r w:rsidRPr="006E1B58">
        <w:rPr>
          <w:i/>
          <w:szCs w:val="22"/>
          <w:lang w:val="en-US"/>
        </w:rPr>
        <w:t xml:space="preserve">ATCM XLIV </w:t>
      </w:r>
      <w:r>
        <w:rPr>
          <w:i/>
          <w:szCs w:val="22"/>
          <w:lang w:val="en-US"/>
        </w:rPr>
        <w:t>Final Report</w:t>
      </w:r>
      <w:r w:rsidRPr="006E1B58">
        <w:rPr>
          <w:i/>
          <w:szCs w:val="22"/>
          <w:lang w:val="en-US"/>
        </w:rPr>
        <w:t>, Final report of the Antarctic Treaty Consultative Meeting</w:t>
      </w:r>
      <w:r>
        <w:rPr>
          <w:i/>
          <w:szCs w:val="22"/>
          <w:lang w:val="en-US"/>
        </w:rPr>
        <w:t xml:space="preserve"> 2022</w:t>
      </w:r>
      <w:r w:rsidRPr="006E1B58">
        <w:rPr>
          <w:i/>
          <w:szCs w:val="22"/>
          <w:lang w:val="en-US"/>
        </w:rPr>
        <w:t xml:space="preserve">, 287pp. </w:t>
      </w:r>
    </w:p>
    <w:p w14:paraId="78A03279" w14:textId="77777777" w:rsidR="007D2F60" w:rsidRPr="003168F8" w:rsidRDefault="007D2F60" w:rsidP="007D2F60">
      <w:pPr>
        <w:pStyle w:val="ATSNormal"/>
        <w:jc w:val="both"/>
        <w:rPr>
          <w:i/>
          <w:szCs w:val="22"/>
          <w:vertAlign w:val="superscript"/>
          <w:lang w:val="de-DE"/>
        </w:rPr>
      </w:pPr>
      <w:proofErr w:type="spellStart"/>
      <w:r>
        <w:rPr>
          <w:i/>
          <w:szCs w:val="22"/>
        </w:rPr>
        <w:t>Ebinghaus</w:t>
      </w:r>
      <w:proofErr w:type="spellEnd"/>
      <w:r>
        <w:rPr>
          <w:i/>
          <w:szCs w:val="22"/>
        </w:rPr>
        <w:t xml:space="preserve"> R., </w:t>
      </w:r>
      <w:proofErr w:type="spellStart"/>
      <w:r w:rsidRPr="00621ADD">
        <w:rPr>
          <w:i/>
          <w:szCs w:val="22"/>
        </w:rPr>
        <w:t>Barbar</w:t>
      </w:r>
      <w:r>
        <w:rPr>
          <w:i/>
          <w:szCs w:val="22"/>
        </w:rPr>
        <w:t>o</w:t>
      </w:r>
      <w:proofErr w:type="spellEnd"/>
      <w:r>
        <w:rPr>
          <w:i/>
          <w:szCs w:val="22"/>
        </w:rPr>
        <w:t xml:space="preserve"> E.</w:t>
      </w:r>
      <w:r w:rsidRPr="00621ADD">
        <w:rPr>
          <w:i/>
          <w:szCs w:val="22"/>
        </w:rPr>
        <w:t>, Bengtson Nash</w:t>
      </w:r>
      <w:r>
        <w:rPr>
          <w:i/>
          <w:szCs w:val="22"/>
        </w:rPr>
        <w:t xml:space="preserve"> S.</w:t>
      </w:r>
      <w:r w:rsidRPr="00621ADD">
        <w:rPr>
          <w:i/>
          <w:szCs w:val="22"/>
        </w:rPr>
        <w:t>, de Avila</w:t>
      </w:r>
      <w:r>
        <w:rPr>
          <w:i/>
          <w:szCs w:val="22"/>
        </w:rPr>
        <w:t xml:space="preserve"> C.</w:t>
      </w:r>
      <w:r w:rsidRPr="00621ADD">
        <w:rPr>
          <w:i/>
          <w:szCs w:val="22"/>
        </w:rPr>
        <w:t>, de Wit</w:t>
      </w:r>
      <w:r>
        <w:rPr>
          <w:i/>
          <w:szCs w:val="22"/>
        </w:rPr>
        <w:t xml:space="preserve"> C.A.</w:t>
      </w:r>
      <w:r w:rsidRPr="00621ADD">
        <w:rPr>
          <w:i/>
          <w:szCs w:val="22"/>
        </w:rPr>
        <w:t xml:space="preserve">, </w:t>
      </w:r>
      <w:proofErr w:type="spellStart"/>
      <w:r w:rsidRPr="00621ADD">
        <w:rPr>
          <w:i/>
          <w:szCs w:val="22"/>
        </w:rPr>
        <w:t>Dulio</w:t>
      </w:r>
      <w:proofErr w:type="spellEnd"/>
      <w:r>
        <w:rPr>
          <w:i/>
          <w:szCs w:val="22"/>
        </w:rPr>
        <w:t xml:space="preserve"> V.</w:t>
      </w:r>
      <w:r w:rsidRPr="00621ADD">
        <w:rPr>
          <w:i/>
          <w:szCs w:val="22"/>
        </w:rPr>
        <w:t>,</w:t>
      </w:r>
      <w:r>
        <w:rPr>
          <w:i/>
          <w:szCs w:val="22"/>
        </w:rPr>
        <w:t xml:space="preserve"> </w:t>
      </w:r>
      <w:proofErr w:type="spellStart"/>
      <w:r w:rsidRPr="00621ADD">
        <w:rPr>
          <w:i/>
          <w:szCs w:val="22"/>
        </w:rPr>
        <w:t>Felden</w:t>
      </w:r>
      <w:proofErr w:type="spellEnd"/>
      <w:r>
        <w:rPr>
          <w:i/>
          <w:szCs w:val="22"/>
        </w:rPr>
        <w:t xml:space="preserve"> J.</w:t>
      </w:r>
      <w:r w:rsidRPr="00621ADD">
        <w:rPr>
          <w:i/>
          <w:szCs w:val="22"/>
        </w:rPr>
        <w:t>, Franco</w:t>
      </w:r>
      <w:r>
        <w:rPr>
          <w:i/>
          <w:szCs w:val="22"/>
        </w:rPr>
        <w:t xml:space="preserve"> A.</w:t>
      </w:r>
      <w:r w:rsidRPr="00621ADD">
        <w:rPr>
          <w:i/>
          <w:szCs w:val="22"/>
        </w:rPr>
        <w:t xml:space="preserve">, </w:t>
      </w:r>
      <w:proofErr w:type="spellStart"/>
      <w:r w:rsidRPr="00621ADD">
        <w:rPr>
          <w:i/>
          <w:szCs w:val="22"/>
        </w:rPr>
        <w:t>Gandrass</w:t>
      </w:r>
      <w:proofErr w:type="spellEnd"/>
      <w:r>
        <w:rPr>
          <w:i/>
          <w:szCs w:val="22"/>
        </w:rPr>
        <w:t xml:space="preserve"> J.</w:t>
      </w:r>
      <w:r w:rsidRPr="00621ADD">
        <w:rPr>
          <w:i/>
          <w:szCs w:val="22"/>
        </w:rPr>
        <w:t xml:space="preserve">, </w:t>
      </w:r>
      <w:proofErr w:type="spellStart"/>
      <w:r w:rsidRPr="00621ADD">
        <w:rPr>
          <w:i/>
          <w:szCs w:val="22"/>
        </w:rPr>
        <w:t>Grotti</w:t>
      </w:r>
      <w:proofErr w:type="spellEnd"/>
      <w:r>
        <w:rPr>
          <w:i/>
          <w:szCs w:val="22"/>
        </w:rPr>
        <w:t xml:space="preserve"> M.</w:t>
      </w:r>
      <w:r w:rsidRPr="00621ADD">
        <w:rPr>
          <w:i/>
          <w:szCs w:val="22"/>
        </w:rPr>
        <w:t>,</w:t>
      </w:r>
      <w:r>
        <w:rPr>
          <w:i/>
          <w:szCs w:val="22"/>
        </w:rPr>
        <w:t xml:space="preserve"> </w:t>
      </w:r>
      <w:proofErr w:type="spellStart"/>
      <w:r w:rsidRPr="00621ADD">
        <w:rPr>
          <w:i/>
          <w:szCs w:val="22"/>
        </w:rPr>
        <w:t>Herata</w:t>
      </w:r>
      <w:proofErr w:type="spellEnd"/>
      <w:r>
        <w:rPr>
          <w:i/>
          <w:szCs w:val="22"/>
        </w:rPr>
        <w:t xml:space="preserve"> H.</w:t>
      </w:r>
      <w:r w:rsidRPr="00621ADD">
        <w:rPr>
          <w:i/>
          <w:szCs w:val="22"/>
        </w:rPr>
        <w:t>, Hughes</w:t>
      </w:r>
      <w:r>
        <w:rPr>
          <w:i/>
          <w:szCs w:val="22"/>
        </w:rPr>
        <w:t xml:space="preserve"> K.A.</w:t>
      </w:r>
      <w:r w:rsidRPr="00621ADD">
        <w:rPr>
          <w:i/>
          <w:szCs w:val="22"/>
        </w:rPr>
        <w:t xml:space="preserve">, </w:t>
      </w:r>
      <w:proofErr w:type="spellStart"/>
      <w:r w:rsidRPr="00621ADD">
        <w:rPr>
          <w:i/>
          <w:szCs w:val="22"/>
        </w:rPr>
        <w:t>Jartun</w:t>
      </w:r>
      <w:proofErr w:type="spellEnd"/>
      <w:r>
        <w:rPr>
          <w:i/>
          <w:szCs w:val="22"/>
        </w:rPr>
        <w:t xml:space="preserve"> M.</w:t>
      </w:r>
      <w:r w:rsidRPr="00621ADD">
        <w:rPr>
          <w:i/>
          <w:szCs w:val="22"/>
        </w:rPr>
        <w:t xml:space="preserve">, </w:t>
      </w:r>
      <w:proofErr w:type="spellStart"/>
      <w:r>
        <w:rPr>
          <w:i/>
          <w:szCs w:val="22"/>
        </w:rPr>
        <w:t>J</w:t>
      </w:r>
      <w:r w:rsidRPr="00621ADD">
        <w:rPr>
          <w:i/>
          <w:szCs w:val="22"/>
        </w:rPr>
        <w:t>oerss</w:t>
      </w:r>
      <w:proofErr w:type="spellEnd"/>
      <w:r>
        <w:rPr>
          <w:i/>
          <w:szCs w:val="22"/>
        </w:rPr>
        <w:t xml:space="preserve"> H.</w:t>
      </w:r>
      <w:r w:rsidRPr="00621ADD">
        <w:rPr>
          <w:i/>
          <w:szCs w:val="22"/>
        </w:rPr>
        <w:t xml:space="preserve">, </w:t>
      </w:r>
      <w:proofErr w:type="spellStart"/>
      <w:r w:rsidRPr="00621ADD">
        <w:rPr>
          <w:i/>
          <w:szCs w:val="22"/>
        </w:rPr>
        <w:t>Kallenborn</w:t>
      </w:r>
      <w:proofErr w:type="spellEnd"/>
      <w:r>
        <w:rPr>
          <w:i/>
          <w:szCs w:val="22"/>
        </w:rPr>
        <w:t xml:space="preserve"> R.</w:t>
      </w:r>
      <w:r w:rsidRPr="00621ADD">
        <w:rPr>
          <w:i/>
          <w:szCs w:val="22"/>
        </w:rPr>
        <w:t xml:space="preserve">, </w:t>
      </w:r>
      <w:proofErr w:type="spellStart"/>
      <w:r w:rsidRPr="00621ADD">
        <w:rPr>
          <w:i/>
          <w:szCs w:val="22"/>
        </w:rPr>
        <w:t>Koschorreck</w:t>
      </w:r>
      <w:proofErr w:type="spellEnd"/>
      <w:r>
        <w:rPr>
          <w:i/>
          <w:szCs w:val="22"/>
        </w:rPr>
        <w:t xml:space="preserve"> J.</w:t>
      </w:r>
      <w:r w:rsidRPr="00621ADD">
        <w:rPr>
          <w:i/>
          <w:szCs w:val="22"/>
        </w:rPr>
        <w:t>, Küster</w:t>
      </w:r>
      <w:r>
        <w:rPr>
          <w:i/>
          <w:szCs w:val="22"/>
        </w:rPr>
        <w:t xml:space="preserve"> A.</w:t>
      </w:r>
      <w:r w:rsidRPr="00621ADD">
        <w:rPr>
          <w:i/>
          <w:szCs w:val="22"/>
        </w:rPr>
        <w:t>, Lohmann</w:t>
      </w:r>
      <w:r>
        <w:rPr>
          <w:i/>
          <w:szCs w:val="22"/>
        </w:rPr>
        <w:t xml:space="preserve"> R.</w:t>
      </w:r>
      <w:r w:rsidRPr="00621ADD">
        <w:rPr>
          <w:i/>
          <w:szCs w:val="22"/>
        </w:rPr>
        <w:t>, Wang</w:t>
      </w:r>
      <w:r>
        <w:rPr>
          <w:i/>
          <w:szCs w:val="22"/>
        </w:rPr>
        <w:t xml:space="preserve"> Z.</w:t>
      </w:r>
      <w:r w:rsidRPr="00621ADD">
        <w:rPr>
          <w:i/>
          <w:szCs w:val="22"/>
        </w:rPr>
        <w:t>, MacLeod</w:t>
      </w:r>
      <w:r>
        <w:rPr>
          <w:i/>
          <w:szCs w:val="22"/>
        </w:rPr>
        <w:t xml:space="preserve"> M.</w:t>
      </w:r>
      <w:r w:rsidRPr="00621ADD">
        <w:rPr>
          <w:i/>
          <w:szCs w:val="22"/>
        </w:rPr>
        <w:t>, Pugh</w:t>
      </w:r>
      <w:r>
        <w:rPr>
          <w:i/>
          <w:szCs w:val="22"/>
        </w:rPr>
        <w:t xml:space="preserve"> R.</w:t>
      </w:r>
      <w:r w:rsidRPr="00621ADD">
        <w:rPr>
          <w:i/>
          <w:szCs w:val="22"/>
        </w:rPr>
        <w:t xml:space="preserve">, </w:t>
      </w:r>
      <w:proofErr w:type="spellStart"/>
      <w:r w:rsidRPr="00621ADD">
        <w:rPr>
          <w:i/>
          <w:szCs w:val="22"/>
        </w:rPr>
        <w:t>Rauert</w:t>
      </w:r>
      <w:proofErr w:type="spellEnd"/>
      <w:r>
        <w:rPr>
          <w:i/>
          <w:szCs w:val="22"/>
        </w:rPr>
        <w:t xml:space="preserve"> C.</w:t>
      </w:r>
      <w:r w:rsidRPr="00621ADD">
        <w:rPr>
          <w:i/>
          <w:szCs w:val="22"/>
        </w:rPr>
        <w:t xml:space="preserve">, </w:t>
      </w:r>
      <w:proofErr w:type="spellStart"/>
      <w:r w:rsidRPr="00621ADD">
        <w:rPr>
          <w:i/>
          <w:szCs w:val="22"/>
        </w:rPr>
        <w:t>Slobodnik</w:t>
      </w:r>
      <w:proofErr w:type="spellEnd"/>
      <w:r>
        <w:rPr>
          <w:i/>
          <w:szCs w:val="22"/>
        </w:rPr>
        <w:t xml:space="preserve"> J.</w:t>
      </w:r>
      <w:r w:rsidRPr="00621ADD">
        <w:rPr>
          <w:i/>
          <w:szCs w:val="22"/>
        </w:rPr>
        <w:t xml:space="preserve">, </w:t>
      </w:r>
      <w:proofErr w:type="spellStart"/>
      <w:r w:rsidRPr="00621ADD">
        <w:rPr>
          <w:i/>
          <w:szCs w:val="22"/>
        </w:rPr>
        <w:t>Sühring</w:t>
      </w:r>
      <w:proofErr w:type="spellEnd"/>
      <w:r>
        <w:rPr>
          <w:i/>
          <w:szCs w:val="22"/>
        </w:rPr>
        <w:t xml:space="preserve"> R.</w:t>
      </w:r>
      <w:r w:rsidRPr="00621ADD">
        <w:rPr>
          <w:i/>
          <w:szCs w:val="22"/>
        </w:rPr>
        <w:t xml:space="preserve">, </w:t>
      </w:r>
      <w:proofErr w:type="spellStart"/>
      <w:r w:rsidRPr="00621ADD">
        <w:rPr>
          <w:i/>
          <w:szCs w:val="22"/>
        </w:rPr>
        <w:t>Vorkamp</w:t>
      </w:r>
      <w:proofErr w:type="spellEnd"/>
      <w:r>
        <w:rPr>
          <w:i/>
          <w:szCs w:val="22"/>
        </w:rPr>
        <w:t xml:space="preserve"> K.</w:t>
      </w:r>
      <w:r w:rsidRPr="00621ADD">
        <w:rPr>
          <w:i/>
          <w:szCs w:val="22"/>
        </w:rPr>
        <w:t xml:space="preserve">, </w:t>
      </w:r>
      <w:proofErr w:type="spellStart"/>
      <w:r w:rsidRPr="00621ADD">
        <w:rPr>
          <w:i/>
          <w:szCs w:val="22"/>
        </w:rPr>
        <w:t>Xie</w:t>
      </w:r>
      <w:proofErr w:type="spellEnd"/>
      <w:r>
        <w:rPr>
          <w:i/>
          <w:szCs w:val="22"/>
        </w:rPr>
        <w:t xml:space="preserve"> Z. (2023). </w:t>
      </w:r>
      <w:r w:rsidRPr="003168F8">
        <w:rPr>
          <w:i/>
          <w:szCs w:val="22"/>
        </w:rPr>
        <w:t>Berlin Statement on Legacy and Emerging Contaminants in Polar Region</w:t>
      </w:r>
      <w:r>
        <w:rPr>
          <w:i/>
          <w:szCs w:val="22"/>
        </w:rPr>
        <w:t xml:space="preserve">s. </w:t>
      </w:r>
      <w:r w:rsidRPr="008323C7">
        <w:rPr>
          <w:i/>
          <w:szCs w:val="22"/>
          <w:lang w:val="de-DE"/>
        </w:rPr>
        <w:t>Chemosphere 327 (2023) 138530</w:t>
      </w:r>
      <w:r>
        <w:rPr>
          <w:i/>
          <w:szCs w:val="22"/>
          <w:lang w:val="de-DE"/>
        </w:rPr>
        <w:t>,</w:t>
      </w:r>
      <w:r w:rsidRPr="00830E46">
        <w:rPr>
          <w:lang w:val="de-DE" w:eastAsia="en-US"/>
        </w:rPr>
        <w:t xml:space="preserve"> </w:t>
      </w:r>
      <w:hyperlink r:id="rId13" w:tgtFrame="_blank" w:tooltip="Persistent link using digital object identifier" w:history="1">
        <w:r w:rsidRPr="00830E46">
          <w:rPr>
            <w:rStyle w:val="Hipervnculo"/>
            <w:i/>
            <w:szCs w:val="22"/>
            <w:lang w:val="de-DE"/>
          </w:rPr>
          <w:t>https://doi.org/10.1016/j.chemosphere.2023.138530</w:t>
        </w:r>
      </w:hyperlink>
      <w:r>
        <w:rPr>
          <w:i/>
          <w:szCs w:val="22"/>
          <w:lang w:val="de-DE"/>
        </w:rPr>
        <w:t xml:space="preserve">. </w:t>
      </w:r>
    </w:p>
    <w:p w14:paraId="34BD4950" w14:textId="77777777" w:rsidR="007D2F60" w:rsidRPr="00060561" w:rsidRDefault="007D2F60" w:rsidP="007D2F60">
      <w:pPr>
        <w:pStyle w:val="ATSNormal"/>
        <w:spacing w:after="0"/>
        <w:jc w:val="both"/>
        <w:rPr>
          <w:i/>
        </w:rPr>
      </w:pPr>
      <w:r w:rsidRPr="004B278F">
        <w:rPr>
          <w:i/>
          <w:lang w:val="de-DE"/>
        </w:rPr>
        <w:t>X</w:t>
      </w:r>
      <w:r w:rsidRPr="00621ADD">
        <w:rPr>
          <w:i/>
          <w:lang w:val="de-DE"/>
        </w:rPr>
        <w:t>ie Z., Zhang P., Wu Z., Zhang S., Wei L., Mi L., Kuester A., Gandrass J., Ebinghaus R., Yang R., Wang Z., Mi W. (2022</w:t>
      </w:r>
      <w:r>
        <w:rPr>
          <w:i/>
          <w:lang w:val="de-DE"/>
        </w:rPr>
        <w:t>)</w:t>
      </w:r>
      <w:r w:rsidRPr="00621ADD">
        <w:rPr>
          <w:i/>
          <w:lang w:val="de-DE"/>
        </w:rPr>
        <w:t xml:space="preserve">. </w:t>
      </w:r>
      <w:r w:rsidRPr="00062CED">
        <w:rPr>
          <w:i/>
        </w:rPr>
        <w:t>Legacy and emerging organic contaminants in the polar regions. Science of The Total Environment, 155376</w:t>
      </w:r>
      <w:r>
        <w:rPr>
          <w:i/>
        </w:rPr>
        <w:t>,</w:t>
      </w:r>
      <w:r w:rsidRPr="00062CED">
        <w:rPr>
          <w:i/>
        </w:rPr>
        <w:t xml:space="preserve"> </w:t>
      </w:r>
      <w:hyperlink r:id="rId14" w:history="1">
        <w:r w:rsidRPr="00062CED">
          <w:rPr>
            <w:i/>
          </w:rPr>
          <w:t>https://doi.org/10.1016/j.scitotenv.2022.155376</w:t>
        </w:r>
      </w:hyperlink>
      <w:r w:rsidRPr="00C1107F">
        <w:rPr>
          <w:bCs/>
          <w:i/>
          <w:szCs w:val="22"/>
          <w:lang w:val="en-US"/>
        </w:rPr>
        <w:t>.</w:t>
      </w:r>
    </w:p>
    <w:bookmarkEnd w:id="8"/>
    <w:bookmarkEnd w:id="9"/>
    <w:p w14:paraId="5CB2578E" w14:textId="77777777" w:rsidR="007D2F60" w:rsidRDefault="007D2F60" w:rsidP="007D2F60"/>
    <w:p w14:paraId="6FA17441" w14:textId="77777777" w:rsidR="007D2F60" w:rsidRDefault="007D2F60" w:rsidP="00952E9F"/>
    <w:sectPr w:rsidR="007D2F60"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800D0" w14:textId="77777777" w:rsidR="00000000" w:rsidRDefault="007D2F60">
      <w:r>
        <w:separator/>
      </w:r>
    </w:p>
  </w:endnote>
  <w:endnote w:type="continuationSeparator" w:id="0">
    <w:p w14:paraId="39607383" w14:textId="77777777" w:rsidR="00000000" w:rsidRDefault="007D2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9156" w14:textId="77777777" w:rsidR="00FA0B9F" w:rsidRDefault="007D2F60" w:rsidP="00CF5C82">
    <w:pPr>
      <w:framePr w:wrap="around" w:vAnchor="text" w:hAnchor="margin" w:xAlign="right" w:y="1"/>
    </w:pPr>
    <w:r>
      <w:fldChar w:fldCharType="begin"/>
    </w:r>
    <w:r>
      <w:instrText xml:space="preserve">PAGE  </w:instrText>
    </w:r>
    <w:r>
      <w:fldChar w:fldCharType="separate"/>
    </w:r>
    <w:r>
      <w:fldChar w:fldCharType="end"/>
    </w:r>
  </w:p>
  <w:p w14:paraId="0E8C3CC1" w14:textId="77777777" w:rsidR="00FA0B9F" w:rsidRDefault="007D2F6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1882" w14:textId="77777777" w:rsidR="00FA0B9F" w:rsidRDefault="007D2F6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1C12B55" w14:textId="48EF3B37" w:rsidR="00FA0B9F" w:rsidRDefault="007D2F60" w:rsidP="007D2F6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AE4D" w14:textId="77777777" w:rsidR="00E311C9" w:rsidRDefault="007D2F6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D97B8E8" w14:textId="77777777" w:rsidR="00E311C9" w:rsidRDefault="007D2F6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F6525" w14:textId="77777777" w:rsidR="00000000" w:rsidRDefault="007D2F60">
      <w:r>
        <w:separator/>
      </w:r>
    </w:p>
  </w:footnote>
  <w:footnote w:type="continuationSeparator" w:id="0">
    <w:p w14:paraId="29F29EF2" w14:textId="77777777" w:rsidR="00000000" w:rsidRDefault="007D2F60">
      <w:r>
        <w:continuationSeparator/>
      </w:r>
    </w:p>
  </w:footnote>
  <w:footnote w:id="1">
    <w:p w14:paraId="5190535A" w14:textId="77777777" w:rsidR="007D2F60" w:rsidRPr="00677E2B" w:rsidRDefault="007D2F60" w:rsidP="007D2F60">
      <w:pPr>
        <w:pStyle w:val="Textonotapie"/>
      </w:pPr>
      <w:r w:rsidRPr="00677E2B">
        <w:rPr>
          <w:rStyle w:val="Refdenotaalpie"/>
        </w:rPr>
        <w:footnoteRef/>
      </w:r>
      <w:r w:rsidRPr="00677E2B">
        <w:t xml:space="preserve"> </w:t>
      </w:r>
      <w:hyperlink r:id="rId1" w:history="1">
        <w:r w:rsidRPr="002E365A">
          <w:rPr>
            <w:rStyle w:val="Hipervnculo"/>
          </w:rPr>
          <w:t>https://www.umweltbundesamt.de/dokument/act-now-legacy-emerging-contaminants-in-polar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963FC" w14:paraId="45F6F294" w14:textId="77777777" w:rsidTr="002E12EC">
      <w:trPr>
        <w:trHeight w:val="344"/>
        <w:jc w:val="center"/>
      </w:trPr>
      <w:tc>
        <w:tcPr>
          <w:tcW w:w="5495" w:type="dxa"/>
        </w:tcPr>
        <w:p w14:paraId="4A260997" w14:textId="77777777" w:rsidR="00DB7C09" w:rsidRDefault="007D2F60" w:rsidP="00F968D4"/>
      </w:tc>
      <w:tc>
        <w:tcPr>
          <w:tcW w:w="4253" w:type="dxa"/>
          <w:gridSpan w:val="2"/>
        </w:tcPr>
        <w:p w14:paraId="304AD4FA" w14:textId="77777777" w:rsidR="00DB7C09" w:rsidRPr="00BD47E4" w:rsidRDefault="007D2F60" w:rsidP="002A07BC">
          <w:pPr>
            <w:jc w:val="right"/>
            <w:rPr>
              <w:b/>
              <w:sz w:val="32"/>
              <w:szCs w:val="32"/>
            </w:rPr>
          </w:pPr>
          <w:bookmarkStart w:id="2" w:name="type"/>
          <w:r w:rsidRPr="00BD47E4">
            <w:rPr>
              <w:b/>
              <w:sz w:val="32"/>
              <w:szCs w:val="32"/>
            </w:rPr>
            <w:t>IP</w:t>
          </w:r>
          <w:bookmarkEnd w:id="2"/>
        </w:p>
      </w:tc>
      <w:tc>
        <w:tcPr>
          <w:tcW w:w="1524" w:type="dxa"/>
          <w:gridSpan w:val="2"/>
        </w:tcPr>
        <w:p w14:paraId="41D93C9C" w14:textId="77777777" w:rsidR="00DB7C09" w:rsidRPr="00BD47E4" w:rsidRDefault="007D2F60" w:rsidP="00DB7C09">
          <w:pPr>
            <w:rPr>
              <w:b/>
              <w:sz w:val="32"/>
              <w:szCs w:val="32"/>
            </w:rPr>
          </w:pPr>
          <w:bookmarkStart w:id="3" w:name="number"/>
          <w:r w:rsidRPr="00BD47E4">
            <w:rPr>
              <w:b/>
              <w:sz w:val="32"/>
              <w:szCs w:val="32"/>
            </w:rPr>
            <w:t>61</w:t>
          </w:r>
          <w:bookmarkEnd w:id="3"/>
        </w:p>
      </w:tc>
    </w:tr>
    <w:tr w:rsidR="004963FC" w14:paraId="45C45E39" w14:textId="77777777" w:rsidTr="002E12EC">
      <w:trPr>
        <w:trHeight w:val="2165"/>
        <w:jc w:val="center"/>
      </w:trPr>
      <w:tc>
        <w:tcPr>
          <w:tcW w:w="5495" w:type="dxa"/>
        </w:tcPr>
        <w:p w14:paraId="2DC503AA" w14:textId="77777777" w:rsidR="00490760" w:rsidRPr="00EE4D48" w:rsidRDefault="007D2F60" w:rsidP="002A07BC">
          <w:pPr>
            <w:rPr>
              <w:b/>
              <w:sz w:val="28"/>
              <w:szCs w:val="28"/>
            </w:rPr>
          </w:pPr>
          <w:r>
            <w:rPr>
              <w:noProof/>
            </w:rPr>
            <w:drawing>
              <wp:inline distT="0" distB="0" distL="0" distR="0" wp14:anchorId="56009497" wp14:editId="6F51540C">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715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A2A59CF" w14:textId="77777777" w:rsidR="00490760" w:rsidRPr="00FE5146" w:rsidRDefault="007D2F60" w:rsidP="00490760">
          <w:pPr>
            <w:jc w:val="right"/>
            <w:rPr>
              <w:sz w:val="144"/>
              <w:szCs w:val="144"/>
            </w:rPr>
          </w:pPr>
          <w:r w:rsidRPr="00FE5146">
            <w:rPr>
              <w:sz w:val="144"/>
              <w:szCs w:val="144"/>
            </w:rPr>
            <w:t>ENG</w:t>
          </w:r>
        </w:p>
      </w:tc>
    </w:tr>
    <w:tr w:rsidR="004963FC" w14:paraId="17051604" w14:textId="77777777" w:rsidTr="002E12EC">
      <w:trPr>
        <w:trHeight w:val="409"/>
        <w:jc w:val="center"/>
      </w:trPr>
      <w:tc>
        <w:tcPr>
          <w:tcW w:w="8500" w:type="dxa"/>
          <w:gridSpan w:val="2"/>
        </w:tcPr>
        <w:p w14:paraId="195F8CA6" w14:textId="77777777" w:rsidR="00BD47E4" w:rsidRDefault="007D2F60" w:rsidP="002C30DA">
          <w:pPr>
            <w:jc w:val="right"/>
          </w:pPr>
          <w:r>
            <w:t>Agenda Item:</w:t>
          </w:r>
        </w:p>
      </w:tc>
      <w:tc>
        <w:tcPr>
          <w:tcW w:w="2382" w:type="dxa"/>
          <w:gridSpan w:val="2"/>
        </w:tcPr>
        <w:p w14:paraId="01A36AEA" w14:textId="77777777" w:rsidR="00BD47E4" w:rsidRDefault="007D2F60" w:rsidP="002C30DA">
          <w:pPr>
            <w:jc w:val="right"/>
          </w:pPr>
          <w:bookmarkStart w:id="4" w:name="agenda"/>
          <w:r>
            <w:t>CEP 11</w:t>
          </w:r>
          <w:bookmarkEnd w:id="4"/>
        </w:p>
      </w:tc>
      <w:tc>
        <w:tcPr>
          <w:tcW w:w="390" w:type="dxa"/>
        </w:tcPr>
        <w:p w14:paraId="754945BB" w14:textId="77777777" w:rsidR="00BD47E4" w:rsidRDefault="007D2F60" w:rsidP="00387A65">
          <w:pPr>
            <w:jc w:val="right"/>
          </w:pPr>
        </w:p>
      </w:tc>
    </w:tr>
    <w:tr w:rsidR="004963FC" w14:paraId="4E26E7F6" w14:textId="77777777" w:rsidTr="002E12EC">
      <w:trPr>
        <w:trHeight w:val="397"/>
        <w:jc w:val="center"/>
      </w:trPr>
      <w:tc>
        <w:tcPr>
          <w:tcW w:w="8500" w:type="dxa"/>
          <w:gridSpan w:val="2"/>
        </w:tcPr>
        <w:p w14:paraId="392A58DE" w14:textId="77777777" w:rsidR="00BD47E4" w:rsidRDefault="007D2F60" w:rsidP="002C30DA">
          <w:pPr>
            <w:jc w:val="right"/>
          </w:pPr>
          <w:r>
            <w:t>Presented by:</w:t>
          </w:r>
        </w:p>
      </w:tc>
      <w:tc>
        <w:tcPr>
          <w:tcW w:w="2382" w:type="dxa"/>
          <w:gridSpan w:val="2"/>
        </w:tcPr>
        <w:p w14:paraId="28A00614" w14:textId="77777777" w:rsidR="00BD47E4" w:rsidRDefault="007D2F60" w:rsidP="002C30DA">
          <w:pPr>
            <w:jc w:val="right"/>
          </w:pPr>
          <w:bookmarkStart w:id="5" w:name="party"/>
          <w:r>
            <w:t xml:space="preserve">Germany, Australia, Italy, Portugal, Sweden, United </w:t>
          </w:r>
          <w:r>
            <w:t>Kingdom, United States</w:t>
          </w:r>
          <w:bookmarkEnd w:id="5"/>
        </w:p>
      </w:tc>
      <w:tc>
        <w:tcPr>
          <w:tcW w:w="390" w:type="dxa"/>
        </w:tcPr>
        <w:p w14:paraId="1E160768" w14:textId="77777777" w:rsidR="00BD47E4" w:rsidRDefault="007D2F60" w:rsidP="00387A65">
          <w:pPr>
            <w:jc w:val="right"/>
          </w:pPr>
        </w:p>
      </w:tc>
    </w:tr>
    <w:tr w:rsidR="004963FC" w14:paraId="35EB68A1" w14:textId="77777777" w:rsidTr="002E12EC">
      <w:trPr>
        <w:trHeight w:val="409"/>
        <w:jc w:val="center"/>
      </w:trPr>
      <w:tc>
        <w:tcPr>
          <w:tcW w:w="8500" w:type="dxa"/>
          <w:gridSpan w:val="2"/>
        </w:tcPr>
        <w:p w14:paraId="459DB7A3" w14:textId="77777777" w:rsidR="00BD47E4" w:rsidRDefault="007D2F60" w:rsidP="002C30DA">
          <w:pPr>
            <w:jc w:val="right"/>
          </w:pPr>
          <w:r>
            <w:t>Original:</w:t>
          </w:r>
        </w:p>
      </w:tc>
      <w:tc>
        <w:tcPr>
          <w:tcW w:w="2382" w:type="dxa"/>
          <w:gridSpan w:val="2"/>
        </w:tcPr>
        <w:p w14:paraId="4E9AB7F0" w14:textId="77777777" w:rsidR="00BD47E4" w:rsidRDefault="007D2F60" w:rsidP="002C30DA">
          <w:pPr>
            <w:jc w:val="right"/>
          </w:pPr>
          <w:bookmarkStart w:id="6" w:name="language"/>
          <w:r>
            <w:t>English</w:t>
          </w:r>
          <w:bookmarkEnd w:id="6"/>
        </w:p>
      </w:tc>
      <w:tc>
        <w:tcPr>
          <w:tcW w:w="390" w:type="dxa"/>
        </w:tcPr>
        <w:p w14:paraId="208F5638" w14:textId="77777777" w:rsidR="00BD47E4" w:rsidRDefault="007D2F60" w:rsidP="00387A65">
          <w:pPr>
            <w:jc w:val="right"/>
          </w:pPr>
        </w:p>
      </w:tc>
    </w:tr>
    <w:tr w:rsidR="004963FC" w14:paraId="27F006C3" w14:textId="77777777" w:rsidTr="002E12EC">
      <w:trPr>
        <w:trHeight w:val="409"/>
        <w:jc w:val="center"/>
      </w:trPr>
      <w:tc>
        <w:tcPr>
          <w:tcW w:w="8500" w:type="dxa"/>
          <w:gridSpan w:val="2"/>
        </w:tcPr>
        <w:p w14:paraId="2319AA81" w14:textId="77777777" w:rsidR="0097629D" w:rsidRDefault="007D2F60" w:rsidP="002C30DA">
          <w:pPr>
            <w:jc w:val="right"/>
          </w:pPr>
          <w:r>
            <w:t>Submitted:</w:t>
          </w:r>
        </w:p>
      </w:tc>
      <w:tc>
        <w:tcPr>
          <w:tcW w:w="2382" w:type="dxa"/>
          <w:gridSpan w:val="2"/>
        </w:tcPr>
        <w:p w14:paraId="2AAECB51" w14:textId="77777777" w:rsidR="0097629D" w:rsidRDefault="007D2F60" w:rsidP="0097629D">
          <w:pPr>
            <w:jc w:val="right"/>
          </w:pPr>
          <w:bookmarkStart w:id="7" w:name="date_submission"/>
          <w:r>
            <w:t>25 Apr 2023</w:t>
          </w:r>
          <w:bookmarkEnd w:id="7"/>
        </w:p>
      </w:tc>
      <w:tc>
        <w:tcPr>
          <w:tcW w:w="390" w:type="dxa"/>
        </w:tcPr>
        <w:p w14:paraId="0EBA9B99" w14:textId="77777777" w:rsidR="0097629D" w:rsidRDefault="007D2F60" w:rsidP="00387A65">
          <w:pPr>
            <w:jc w:val="right"/>
          </w:pPr>
        </w:p>
      </w:tc>
    </w:tr>
  </w:tbl>
  <w:p w14:paraId="3E4039F0" w14:textId="77777777" w:rsidR="00AE5DD0" w:rsidRDefault="007D2F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963FC" w14:paraId="5E2A5A9E" w14:textId="77777777">
      <w:trPr>
        <w:trHeight w:val="354"/>
        <w:jc w:val="center"/>
      </w:trPr>
      <w:tc>
        <w:tcPr>
          <w:tcW w:w="9694" w:type="dxa"/>
        </w:tcPr>
        <w:p w14:paraId="42210C0B" w14:textId="1570446D" w:rsidR="00AE5DD0" w:rsidRPr="00BD47E4" w:rsidRDefault="007D2F60" w:rsidP="00C26F2D">
          <w:pPr>
            <w:jc w:val="right"/>
            <w:rPr>
              <w:b/>
              <w:sz w:val="32"/>
              <w:szCs w:val="32"/>
            </w:rPr>
          </w:pPr>
          <w:r>
            <w:rPr>
              <w:b/>
              <w:sz w:val="32"/>
              <w:szCs w:val="32"/>
            </w:rPr>
            <w:t>IP</w:t>
          </w:r>
        </w:p>
      </w:tc>
      <w:tc>
        <w:tcPr>
          <w:tcW w:w="1332" w:type="dxa"/>
        </w:tcPr>
        <w:p w14:paraId="08D7E9A0" w14:textId="22EA981A" w:rsidR="00AE5DD0" w:rsidRPr="00BD47E4" w:rsidRDefault="007D2F60" w:rsidP="00080F4C">
          <w:pPr>
            <w:rPr>
              <w:b/>
              <w:sz w:val="32"/>
              <w:szCs w:val="32"/>
            </w:rPr>
          </w:pPr>
          <w:r>
            <w:rPr>
              <w:b/>
              <w:sz w:val="32"/>
              <w:szCs w:val="32"/>
            </w:rPr>
            <w:t>61</w:t>
          </w:r>
        </w:p>
      </w:tc>
    </w:tr>
  </w:tbl>
  <w:p w14:paraId="19E341C8" w14:textId="77777777" w:rsidR="00AE5DD0" w:rsidRDefault="007D2F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82CE0E6">
      <w:start w:val="1"/>
      <w:numFmt w:val="bullet"/>
      <w:pStyle w:val="ATSBullet1"/>
      <w:lvlText w:val=""/>
      <w:lvlJc w:val="left"/>
      <w:pPr>
        <w:tabs>
          <w:tab w:val="num" w:pos="360"/>
        </w:tabs>
        <w:ind w:left="360" w:hanging="360"/>
      </w:pPr>
      <w:rPr>
        <w:rFonts w:ascii="Symbol" w:hAnsi="Symbol" w:hint="default"/>
        <w:color w:val="auto"/>
      </w:rPr>
    </w:lvl>
    <w:lvl w:ilvl="1" w:tplc="524C8EDE" w:tentative="1">
      <w:start w:val="1"/>
      <w:numFmt w:val="bullet"/>
      <w:lvlText w:val="o"/>
      <w:lvlJc w:val="left"/>
      <w:pPr>
        <w:tabs>
          <w:tab w:val="num" w:pos="1440"/>
        </w:tabs>
        <w:ind w:left="1440" w:hanging="360"/>
      </w:pPr>
      <w:rPr>
        <w:rFonts w:ascii="Courier New" w:hAnsi="Courier New" w:cs="Courier New" w:hint="default"/>
      </w:rPr>
    </w:lvl>
    <w:lvl w:ilvl="2" w:tplc="4DECE058" w:tentative="1">
      <w:start w:val="1"/>
      <w:numFmt w:val="bullet"/>
      <w:lvlText w:val=""/>
      <w:lvlJc w:val="left"/>
      <w:pPr>
        <w:tabs>
          <w:tab w:val="num" w:pos="2160"/>
        </w:tabs>
        <w:ind w:left="2160" w:hanging="360"/>
      </w:pPr>
      <w:rPr>
        <w:rFonts w:ascii="Wingdings" w:hAnsi="Wingdings" w:hint="default"/>
      </w:rPr>
    </w:lvl>
    <w:lvl w:ilvl="3" w:tplc="17D81E52" w:tentative="1">
      <w:start w:val="1"/>
      <w:numFmt w:val="bullet"/>
      <w:lvlText w:val=""/>
      <w:lvlJc w:val="left"/>
      <w:pPr>
        <w:tabs>
          <w:tab w:val="num" w:pos="2880"/>
        </w:tabs>
        <w:ind w:left="2880" w:hanging="360"/>
      </w:pPr>
      <w:rPr>
        <w:rFonts w:ascii="Symbol" w:hAnsi="Symbol" w:hint="default"/>
      </w:rPr>
    </w:lvl>
    <w:lvl w:ilvl="4" w:tplc="74C08CFA" w:tentative="1">
      <w:start w:val="1"/>
      <w:numFmt w:val="bullet"/>
      <w:lvlText w:val="o"/>
      <w:lvlJc w:val="left"/>
      <w:pPr>
        <w:tabs>
          <w:tab w:val="num" w:pos="3600"/>
        </w:tabs>
        <w:ind w:left="3600" w:hanging="360"/>
      </w:pPr>
      <w:rPr>
        <w:rFonts w:ascii="Courier New" w:hAnsi="Courier New" w:cs="Courier New" w:hint="default"/>
      </w:rPr>
    </w:lvl>
    <w:lvl w:ilvl="5" w:tplc="F760D482" w:tentative="1">
      <w:start w:val="1"/>
      <w:numFmt w:val="bullet"/>
      <w:lvlText w:val=""/>
      <w:lvlJc w:val="left"/>
      <w:pPr>
        <w:tabs>
          <w:tab w:val="num" w:pos="4320"/>
        </w:tabs>
        <w:ind w:left="4320" w:hanging="360"/>
      </w:pPr>
      <w:rPr>
        <w:rFonts w:ascii="Wingdings" w:hAnsi="Wingdings" w:hint="default"/>
      </w:rPr>
    </w:lvl>
    <w:lvl w:ilvl="6" w:tplc="2674B272" w:tentative="1">
      <w:start w:val="1"/>
      <w:numFmt w:val="bullet"/>
      <w:lvlText w:val=""/>
      <w:lvlJc w:val="left"/>
      <w:pPr>
        <w:tabs>
          <w:tab w:val="num" w:pos="5040"/>
        </w:tabs>
        <w:ind w:left="5040" w:hanging="360"/>
      </w:pPr>
      <w:rPr>
        <w:rFonts w:ascii="Symbol" w:hAnsi="Symbol" w:hint="default"/>
      </w:rPr>
    </w:lvl>
    <w:lvl w:ilvl="7" w:tplc="4130387E" w:tentative="1">
      <w:start w:val="1"/>
      <w:numFmt w:val="bullet"/>
      <w:lvlText w:val="o"/>
      <w:lvlJc w:val="left"/>
      <w:pPr>
        <w:tabs>
          <w:tab w:val="num" w:pos="5760"/>
        </w:tabs>
        <w:ind w:left="5760" w:hanging="360"/>
      </w:pPr>
      <w:rPr>
        <w:rFonts w:ascii="Courier New" w:hAnsi="Courier New" w:cs="Courier New" w:hint="default"/>
      </w:rPr>
    </w:lvl>
    <w:lvl w:ilvl="8" w:tplc="A5D6A4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1F3ECF72">
      <w:start w:val="1"/>
      <w:numFmt w:val="decimal"/>
      <w:lvlText w:val="%1)"/>
      <w:lvlJc w:val="left"/>
      <w:pPr>
        <w:tabs>
          <w:tab w:val="num" w:pos="340"/>
        </w:tabs>
        <w:ind w:left="340" w:hanging="340"/>
      </w:pPr>
      <w:rPr>
        <w:rFonts w:hint="default"/>
      </w:rPr>
    </w:lvl>
    <w:lvl w:ilvl="1" w:tplc="F9F0FAEC" w:tentative="1">
      <w:start w:val="1"/>
      <w:numFmt w:val="lowerLetter"/>
      <w:lvlText w:val="%2."/>
      <w:lvlJc w:val="left"/>
      <w:pPr>
        <w:tabs>
          <w:tab w:val="num" w:pos="1440"/>
        </w:tabs>
        <w:ind w:left="1440" w:hanging="360"/>
      </w:pPr>
    </w:lvl>
    <w:lvl w:ilvl="2" w:tplc="E9C60B9C" w:tentative="1">
      <w:start w:val="1"/>
      <w:numFmt w:val="lowerRoman"/>
      <w:lvlText w:val="%3."/>
      <w:lvlJc w:val="right"/>
      <w:pPr>
        <w:tabs>
          <w:tab w:val="num" w:pos="2160"/>
        </w:tabs>
        <w:ind w:left="2160" w:hanging="180"/>
      </w:pPr>
    </w:lvl>
    <w:lvl w:ilvl="3" w:tplc="E4286568" w:tentative="1">
      <w:start w:val="1"/>
      <w:numFmt w:val="decimal"/>
      <w:lvlText w:val="%4."/>
      <w:lvlJc w:val="left"/>
      <w:pPr>
        <w:tabs>
          <w:tab w:val="num" w:pos="2880"/>
        </w:tabs>
        <w:ind w:left="2880" w:hanging="360"/>
      </w:pPr>
    </w:lvl>
    <w:lvl w:ilvl="4" w:tplc="AC0CC9DE" w:tentative="1">
      <w:start w:val="1"/>
      <w:numFmt w:val="lowerLetter"/>
      <w:lvlText w:val="%5."/>
      <w:lvlJc w:val="left"/>
      <w:pPr>
        <w:tabs>
          <w:tab w:val="num" w:pos="3600"/>
        </w:tabs>
        <w:ind w:left="3600" w:hanging="360"/>
      </w:pPr>
    </w:lvl>
    <w:lvl w:ilvl="5" w:tplc="F92A78C0" w:tentative="1">
      <w:start w:val="1"/>
      <w:numFmt w:val="lowerRoman"/>
      <w:lvlText w:val="%6."/>
      <w:lvlJc w:val="right"/>
      <w:pPr>
        <w:tabs>
          <w:tab w:val="num" w:pos="4320"/>
        </w:tabs>
        <w:ind w:left="4320" w:hanging="180"/>
      </w:pPr>
    </w:lvl>
    <w:lvl w:ilvl="6" w:tplc="F2B23F42" w:tentative="1">
      <w:start w:val="1"/>
      <w:numFmt w:val="decimal"/>
      <w:lvlText w:val="%7."/>
      <w:lvlJc w:val="left"/>
      <w:pPr>
        <w:tabs>
          <w:tab w:val="num" w:pos="5040"/>
        </w:tabs>
        <w:ind w:left="5040" w:hanging="360"/>
      </w:pPr>
    </w:lvl>
    <w:lvl w:ilvl="7" w:tplc="1FEAD650" w:tentative="1">
      <w:start w:val="1"/>
      <w:numFmt w:val="lowerLetter"/>
      <w:lvlText w:val="%8."/>
      <w:lvlJc w:val="left"/>
      <w:pPr>
        <w:tabs>
          <w:tab w:val="num" w:pos="5760"/>
        </w:tabs>
        <w:ind w:left="5760" w:hanging="360"/>
      </w:pPr>
    </w:lvl>
    <w:lvl w:ilvl="8" w:tplc="4C1C1DD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2548CA8">
      <w:start w:val="1"/>
      <w:numFmt w:val="decimal"/>
      <w:lvlText w:val="%1."/>
      <w:lvlJc w:val="left"/>
      <w:pPr>
        <w:tabs>
          <w:tab w:val="num" w:pos="1057"/>
        </w:tabs>
        <w:ind w:left="1057" w:hanging="360"/>
      </w:pPr>
      <w:rPr>
        <w:rFonts w:hint="default"/>
      </w:rPr>
    </w:lvl>
    <w:lvl w:ilvl="1" w:tplc="886AD476" w:tentative="1">
      <w:start w:val="1"/>
      <w:numFmt w:val="lowerLetter"/>
      <w:lvlText w:val="%2."/>
      <w:lvlJc w:val="left"/>
      <w:pPr>
        <w:tabs>
          <w:tab w:val="num" w:pos="2137"/>
        </w:tabs>
        <w:ind w:left="2137" w:hanging="360"/>
      </w:pPr>
    </w:lvl>
    <w:lvl w:ilvl="2" w:tplc="5D3AE140" w:tentative="1">
      <w:start w:val="1"/>
      <w:numFmt w:val="lowerRoman"/>
      <w:lvlText w:val="%3."/>
      <w:lvlJc w:val="right"/>
      <w:pPr>
        <w:tabs>
          <w:tab w:val="num" w:pos="2857"/>
        </w:tabs>
        <w:ind w:left="2857" w:hanging="180"/>
      </w:pPr>
    </w:lvl>
    <w:lvl w:ilvl="3" w:tplc="F1B8A92C" w:tentative="1">
      <w:start w:val="1"/>
      <w:numFmt w:val="decimal"/>
      <w:lvlText w:val="%4."/>
      <w:lvlJc w:val="left"/>
      <w:pPr>
        <w:tabs>
          <w:tab w:val="num" w:pos="3577"/>
        </w:tabs>
        <w:ind w:left="3577" w:hanging="360"/>
      </w:pPr>
    </w:lvl>
    <w:lvl w:ilvl="4" w:tplc="90D60914" w:tentative="1">
      <w:start w:val="1"/>
      <w:numFmt w:val="lowerLetter"/>
      <w:lvlText w:val="%5."/>
      <w:lvlJc w:val="left"/>
      <w:pPr>
        <w:tabs>
          <w:tab w:val="num" w:pos="4297"/>
        </w:tabs>
        <w:ind w:left="4297" w:hanging="360"/>
      </w:pPr>
    </w:lvl>
    <w:lvl w:ilvl="5" w:tplc="AA10B170" w:tentative="1">
      <w:start w:val="1"/>
      <w:numFmt w:val="lowerRoman"/>
      <w:lvlText w:val="%6."/>
      <w:lvlJc w:val="right"/>
      <w:pPr>
        <w:tabs>
          <w:tab w:val="num" w:pos="5017"/>
        </w:tabs>
        <w:ind w:left="5017" w:hanging="180"/>
      </w:pPr>
    </w:lvl>
    <w:lvl w:ilvl="6" w:tplc="87D0E164" w:tentative="1">
      <w:start w:val="1"/>
      <w:numFmt w:val="decimal"/>
      <w:lvlText w:val="%7."/>
      <w:lvlJc w:val="left"/>
      <w:pPr>
        <w:tabs>
          <w:tab w:val="num" w:pos="5737"/>
        </w:tabs>
        <w:ind w:left="5737" w:hanging="360"/>
      </w:pPr>
    </w:lvl>
    <w:lvl w:ilvl="7" w:tplc="48CC4702" w:tentative="1">
      <w:start w:val="1"/>
      <w:numFmt w:val="lowerLetter"/>
      <w:lvlText w:val="%8."/>
      <w:lvlJc w:val="left"/>
      <w:pPr>
        <w:tabs>
          <w:tab w:val="num" w:pos="6457"/>
        </w:tabs>
        <w:ind w:left="6457" w:hanging="360"/>
      </w:pPr>
    </w:lvl>
    <w:lvl w:ilvl="8" w:tplc="8760DE4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0A8CA38">
      <w:start w:val="1"/>
      <w:numFmt w:val="decimal"/>
      <w:pStyle w:val="ATSNumber1"/>
      <w:lvlText w:val="%1)"/>
      <w:lvlJc w:val="left"/>
      <w:pPr>
        <w:tabs>
          <w:tab w:val="num" w:pos="720"/>
        </w:tabs>
        <w:ind w:left="720" w:hanging="360"/>
      </w:pPr>
    </w:lvl>
    <w:lvl w:ilvl="1" w:tplc="68644972" w:tentative="1">
      <w:start w:val="1"/>
      <w:numFmt w:val="lowerLetter"/>
      <w:lvlText w:val="%2."/>
      <w:lvlJc w:val="left"/>
      <w:pPr>
        <w:tabs>
          <w:tab w:val="num" w:pos="1440"/>
        </w:tabs>
        <w:ind w:left="1440" w:hanging="360"/>
      </w:pPr>
    </w:lvl>
    <w:lvl w:ilvl="2" w:tplc="EDE6123C" w:tentative="1">
      <w:start w:val="1"/>
      <w:numFmt w:val="lowerRoman"/>
      <w:lvlText w:val="%3."/>
      <w:lvlJc w:val="right"/>
      <w:pPr>
        <w:tabs>
          <w:tab w:val="num" w:pos="2160"/>
        </w:tabs>
        <w:ind w:left="2160" w:hanging="180"/>
      </w:pPr>
    </w:lvl>
    <w:lvl w:ilvl="3" w:tplc="FCBEA81C" w:tentative="1">
      <w:start w:val="1"/>
      <w:numFmt w:val="decimal"/>
      <w:lvlText w:val="%4."/>
      <w:lvlJc w:val="left"/>
      <w:pPr>
        <w:tabs>
          <w:tab w:val="num" w:pos="2880"/>
        </w:tabs>
        <w:ind w:left="2880" w:hanging="360"/>
      </w:pPr>
    </w:lvl>
    <w:lvl w:ilvl="4" w:tplc="D08895DA" w:tentative="1">
      <w:start w:val="1"/>
      <w:numFmt w:val="lowerLetter"/>
      <w:lvlText w:val="%5."/>
      <w:lvlJc w:val="left"/>
      <w:pPr>
        <w:tabs>
          <w:tab w:val="num" w:pos="3600"/>
        </w:tabs>
        <w:ind w:left="3600" w:hanging="360"/>
      </w:pPr>
    </w:lvl>
    <w:lvl w:ilvl="5" w:tplc="3392D1A8" w:tentative="1">
      <w:start w:val="1"/>
      <w:numFmt w:val="lowerRoman"/>
      <w:lvlText w:val="%6."/>
      <w:lvlJc w:val="right"/>
      <w:pPr>
        <w:tabs>
          <w:tab w:val="num" w:pos="4320"/>
        </w:tabs>
        <w:ind w:left="4320" w:hanging="180"/>
      </w:pPr>
    </w:lvl>
    <w:lvl w:ilvl="6" w:tplc="91748304" w:tentative="1">
      <w:start w:val="1"/>
      <w:numFmt w:val="decimal"/>
      <w:lvlText w:val="%7."/>
      <w:lvlJc w:val="left"/>
      <w:pPr>
        <w:tabs>
          <w:tab w:val="num" w:pos="5040"/>
        </w:tabs>
        <w:ind w:left="5040" w:hanging="360"/>
      </w:pPr>
    </w:lvl>
    <w:lvl w:ilvl="7" w:tplc="C0CCC2BA" w:tentative="1">
      <w:start w:val="1"/>
      <w:numFmt w:val="lowerLetter"/>
      <w:lvlText w:val="%8."/>
      <w:lvlJc w:val="left"/>
      <w:pPr>
        <w:tabs>
          <w:tab w:val="num" w:pos="5760"/>
        </w:tabs>
        <w:ind w:left="5760" w:hanging="360"/>
      </w:pPr>
    </w:lvl>
    <w:lvl w:ilvl="8" w:tplc="E21AA32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6FD4ABA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89AE2B2" w:tentative="1">
      <w:start w:val="1"/>
      <w:numFmt w:val="bullet"/>
      <w:lvlText w:val="o"/>
      <w:lvlJc w:val="left"/>
      <w:pPr>
        <w:tabs>
          <w:tab w:val="num" w:pos="2517"/>
        </w:tabs>
        <w:ind w:left="2517" w:hanging="360"/>
      </w:pPr>
      <w:rPr>
        <w:rFonts w:ascii="Courier New" w:hAnsi="Courier New" w:cs="Courier New" w:hint="default"/>
      </w:rPr>
    </w:lvl>
    <w:lvl w:ilvl="2" w:tplc="57946260" w:tentative="1">
      <w:start w:val="1"/>
      <w:numFmt w:val="bullet"/>
      <w:lvlText w:val=""/>
      <w:lvlJc w:val="left"/>
      <w:pPr>
        <w:tabs>
          <w:tab w:val="num" w:pos="3237"/>
        </w:tabs>
        <w:ind w:left="3237" w:hanging="360"/>
      </w:pPr>
      <w:rPr>
        <w:rFonts w:ascii="Wingdings" w:hAnsi="Wingdings" w:hint="default"/>
      </w:rPr>
    </w:lvl>
    <w:lvl w:ilvl="3" w:tplc="5BAAF430" w:tentative="1">
      <w:start w:val="1"/>
      <w:numFmt w:val="bullet"/>
      <w:lvlText w:val=""/>
      <w:lvlJc w:val="left"/>
      <w:pPr>
        <w:tabs>
          <w:tab w:val="num" w:pos="3957"/>
        </w:tabs>
        <w:ind w:left="3957" w:hanging="360"/>
      </w:pPr>
      <w:rPr>
        <w:rFonts w:ascii="Symbol" w:hAnsi="Symbol" w:hint="default"/>
      </w:rPr>
    </w:lvl>
    <w:lvl w:ilvl="4" w:tplc="5C70AFC0" w:tentative="1">
      <w:start w:val="1"/>
      <w:numFmt w:val="bullet"/>
      <w:lvlText w:val="o"/>
      <w:lvlJc w:val="left"/>
      <w:pPr>
        <w:tabs>
          <w:tab w:val="num" w:pos="4677"/>
        </w:tabs>
        <w:ind w:left="4677" w:hanging="360"/>
      </w:pPr>
      <w:rPr>
        <w:rFonts w:ascii="Courier New" w:hAnsi="Courier New" w:cs="Courier New" w:hint="default"/>
      </w:rPr>
    </w:lvl>
    <w:lvl w:ilvl="5" w:tplc="C8C4AC7C" w:tentative="1">
      <w:start w:val="1"/>
      <w:numFmt w:val="bullet"/>
      <w:lvlText w:val=""/>
      <w:lvlJc w:val="left"/>
      <w:pPr>
        <w:tabs>
          <w:tab w:val="num" w:pos="5397"/>
        </w:tabs>
        <w:ind w:left="5397" w:hanging="360"/>
      </w:pPr>
      <w:rPr>
        <w:rFonts w:ascii="Wingdings" w:hAnsi="Wingdings" w:hint="default"/>
      </w:rPr>
    </w:lvl>
    <w:lvl w:ilvl="6" w:tplc="B51EAF82" w:tentative="1">
      <w:start w:val="1"/>
      <w:numFmt w:val="bullet"/>
      <w:lvlText w:val=""/>
      <w:lvlJc w:val="left"/>
      <w:pPr>
        <w:tabs>
          <w:tab w:val="num" w:pos="6117"/>
        </w:tabs>
        <w:ind w:left="6117" w:hanging="360"/>
      </w:pPr>
      <w:rPr>
        <w:rFonts w:ascii="Symbol" w:hAnsi="Symbol" w:hint="default"/>
      </w:rPr>
    </w:lvl>
    <w:lvl w:ilvl="7" w:tplc="977E27D8" w:tentative="1">
      <w:start w:val="1"/>
      <w:numFmt w:val="bullet"/>
      <w:lvlText w:val="o"/>
      <w:lvlJc w:val="left"/>
      <w:pPr>
        <w:tabs>
          <w:tab w:val="num" w:pos="6837"/>
        </w:tabs>
        <w:ind w:left="6837" w:hanging="360"/>
      </w:pPr>
      <w:rPr>
        <w:rFonts w:ascii="Courier New" w:hAnsi="Courier New" w:cs="Courier New" w:hint="default"/>
      </w:rPr>
    </w:lvl>
    <w:lvl w:ilvl="8" w:tplc="FEF0F4D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4D284FA0">
      <w:start w:val="1"/>
      <w:numFmt w:val="decimal"/>
      <w:pStyle w:val="ATSNumber2"/>
      <w:lvlText w:val="%1."/>
      <w:lvlJc w:val="left"/>
      <w:pPr>
        <w:tabs>
          <w:tab w:val="num" w:pos="720"/>
        </w:tabs>
        <w:ind w:left="720" w:hanging="360"/>
      </w:pPr>
      <w:rPr>
        <w:rFonts w:hint="default"/>
      </w:rPr>
    </w:lvl>
    <w:lvl w:ilvl="1" w:tplc="1728AD78" w:tentative="1">
      <w:start w:val="1"/>
      <w:numFmt w:val="lowerLetter"/>
      <w:lvlText w:val="%2."/>
      <w:lvlJc w:val="left"/>
      <w:pPr>
        <w:tabs>
          <w:tab w:val="num" w:pos="1440"/>
        </w:tabs>
        <w:ind w:left="1440" w:hanging="360"/>
      </w:pPr>
    </w:lvl>
    <w:lvl w:ilvl="2" w:tplc="876A5BB2" w:tentative="1">
      <w:start w:val="1"/>
      <w:numFmt w:val="lowerRoman"/>
      <w:lvlText w:val="%3."/>
      <w:lvlJc w:val="right"/>
      <w:pPr>
        <w:tabs>
          <w:tab w:val="num" w:pos="2160"/>
        </w:tabs>
        <w:ind w:left="2160" w:hanging="180"/>
      </w:pPr>
    </w:lvl>
    <w:lvl w:ilvl="3" w:tplc="2676ED0A" w:tentative="1">
      <w:start w:val="1"/>
      <w:numFmt w:val="decimal"/>
      <w:lvlText w:val="%4."/>
      <w:lvlJc w:val="left"/>
      <w:pPr>
        <w:tabs>
          <w:tab w:val="num" w:pos="2880"/>
        </w:tabs>
        <w:ind w:left="2880" w:hanging="360"/>
      </w:pPr>
    </w:lvl>
    <w:lvl w:ilvl="4" w:tplc="35C420DE" w:tentative="1">
      <w:start w:val="1"/>
      <w:numFmt w:val="lowerLetter"/>
      <w:lvlText w:val="%5."/>
      <w:lvlJc w:val="left"/>
      <w:pPr>
        <w:tabs>
          <w:tab w:val="num" w:pos="3600"/>
        </w:tabs>
        <w:ind w:left="3600" w:hanging="360"/>
      </w:pPr>
    </w:lvl>
    <w:lvl w:ilvl="5" w:tplc="25188B10" w:tentative="1">
      <w:start w:val="1"/>
      <w:numFmt w:val="lowerRoman"/>
      <w:lvlText w:val="%6."/>
      <w:lvlJc w:val="right"/>
      <w:pPr>
        <w:tabs>
          <w:tab w:val="num" w:pos="4320"/>
        </w:tabs>
        <w:ind w:left="4320" w:hanging="180"/>
      </w:pPr>
    </w:lvl>
    <w:lvl w:ilvl="6" w:tplc="5A640120" w:tentative="1">
      <w:start w:val="1"/>
      <w:numFmt w:val="decimal"/>
      <w:lvlText w:val="%7."/>
      <w:lvlJc w:val="left"/>
      <w:pPr>
        <w:tabs>
          <w:tab w:val="num" w:pos="5040"/>
        </w:tabs>
        <w:ind w:left="5040" w:hanging="360"/>
      </w:pPr>
    </w:lvl>
    <w:lvl w:ilvl="7" w:tplc="68BA1B96" w:tentative="1">
      <w:start w:val="1"/>
      <w:numFmt w:val="lowerLetter"/>
      <w:lvlText w:val="%8."/>
      <w:lvlJc w:val="left"/>
      <w:pPr>
        <w:tabs>
          <w:tab w:val="num" w:pos="5760"/>
        </w:tabs>
        <w:ind w:left="5760" w:hanging="360"/>
      </w:pPr>
    </w:lvl>
    <w:lvl w:ilvl="8" w:tplc="AB66E3EC" w:tentative="1">
      <w:start w:val="1"/>
      <w:numFmt w:val="lowerRoman"/>
      <w:lvlText w:val="%9."/>
      <w:lvlJc w:val="right"/>
      <w:pPr>
        <w:tabs>
          <w:tab w:val="num" w:pos="6480"/>
        </w:tabs>
        <w:ind w:left="6480" w:hanging="180"/>
      </w:pPr>
    </w:lvl>
  </w:abstractNum>
  <w:num w:numId="1" w16cid:durableId="1518885511">
    <w:abstractNumId w:val="9"/>
  </w:num>
  <w:num w:numId="2" w16cid:durableId="119154032">
    <w:abstractNumId w:val="7"/>
  </w:num>
  <w:num w:numId="3" w16cid:durableId="1598563898">
    <w:abstractNumId w:val="6"/>
  </w:num>
  <w:num w:numId="4" w16cid:durableId="822308068">
    <w:abstractNumId w:val="5"/>
  </w:num>
  <w:num w:numId="5" w16cid:durableId="1253009361">
    <w:abstractNumId w:val="4"/>
  </w:num>
  <w:num w:numId="6" w16cid:durableId="971326033">
    <w:abstractNumId w:val="8"/>
  </w:num>
  <w:num w:numId="7" w16cid:durableId="1529873825">
    <w:abstractNumId w:val="3"/>
  </w:num>
  <w:num w:numId="8" w16cid:durableId="2009285205">
    <w:abstractNumId w:val="2"/>
  </w:num>
  <w:num w:numId="9" w16cid:durableId="36128463">
    <w:abstractNumId w:val="1"/>
  </w:num>
  <w:num w:numId="10" w16cid:durableId="738553421">
    <w:abstractNumId w:val="0"/>
  </w:num>
  <w:num w:numId="11" w16cid:durableId="2065176496">
    <w:abstractNumId w:val="11"/>
  </w:num>
  <w:num w:numId="12" w16cid:durableId="189496700">
    <w:abstractNumId w:val="15"/>
  </w:num>
  <w:num w:numId="13" w16cid:durableId="81144527">
    <w:abstractNumId w:val="14"/>
  </w:num>
  <w:num w:numId="14" w16cid:durableId="1940482270">
    <w:abstractNumId w:val="12"/>
  </w:num>
  <w:num w:numId="15" w16cid:durableId="279143115">
    <w:abstractNumId w:val="13"/>
  </w:num>
  <w:num w:numId="16" w16cid:durableId="678393728">
    <w:abstractNumId w:val="10"/>
  </w:num>
  <w:num w:numId="17" w16cid:durableId="366563997">
    <w:abstractNumId w:val="11"/>
  </w:num>
  <w:num w:numId="18" w16cid:durableId="630282544">
    <w:abstractNumId w:val="15"/>
  </w:num>
  <w:num w:numId="19" w16cid:durableId="616062019">
    <w:abstractNumId w:val="14"/>
  </w:num>
  <w:num w:numId="20" w16cid:durableId="21126280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FC"/>
    <w:rsid w:val="004963FC"/>
    <w:rsid w:val="007D2F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A138C"/>
  <w15:chartTrackingRefBased/>
  <w15:docId w15:val="{FBBDF593-10BE-44B5-ABC6-DCBA3F30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7D2F60"/>
    <w:rPr>
      <w:rFonts w:ascii="Arial" w:hAnsi="Arial"/>
      <w:b/>
      <w:i/>
      <w:sz w:val="24"/>
      <w:szCs w:val="22"/>
      <w:lang w:val="en-GB" w:eastAsia="en-GB"/>
    </w:rPr>
  </w:style>
  <w:style w:type="character" w:customStyle="1" w:styleId="TextonotapieCar">
    <w:name w:val="Texto nota pie Car"/>
    <w:basedOn w:val="Fuentedeprrafopredeter"/>
    <w:link w:val="Textonotapie"/>
    <w:uiPriority w:val="99"/>
    <w:rsid w:val="007D2F60"/>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6/j.chemosphere.2023.1385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astalpollutiontoolbox.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scitotenv.2022.15537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umweltbundesamt.de/dokument/act-now-legacy-emerging-contaminants-in-pol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1036</Words>
  <Characters>6731</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2023-04-25T16:58:00Z</dcterms:modified>
</cp:coreProperties>
</file>