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CCF9" w14:textId="77777777" w:rsidR="00C26F2D" w:rsidRPr="00BF077B" w:rsidRDefault="004B2999" w:rsidP="00BF077B">
      <w:pPr>
        <w:pStyle w:val="ATSNormal"/>
        <w:rPr>
          <w:rStyle w:val="Ttulodellibro"/>
        </w:rPr>
      </w:pPr>
    </w:p>
    <w:p w14:paraId="5E5E6A69" w14:textId="77777777" w:rsidR="002F0A13" w:rsidRDefault="004B2999" w:rsidP="004B4A60">
      <w:pPr>
        <w:rPr>
          <w:b/>
          <w:u w:val="single"/>
          <w:lang w:val="es-ES_tradnl"/>
        </w:rPr>
      </w:pPr>
    </w:p>
    <w:p w14:paraId="67252505" w14:textId="77777777" w:rsidR="002F0A13" w:rsidRDefault="004B2999" w:rsidP="004B4A60">
      <w:pPr>
        <w:rPr>
          <w:b/>
          <w:u w:val="single"/>
          <w:lang w:val="es-ES_tradnl"/>
        </w:rPr>
      </w:pPr>
    </w:p>
    <w:p w14:paraId="170A19B8" w14:textId="77777777" w:rsidR="002F0A13" w:rsidRDefault="004B2999" w:rsidP="004B4A60">
      <w:pPr>
        <w:rPr>
          <w:b/>
          <w:u w:val="single"/>
          <w:lang w:val="es-ES_tradnl"/>
        </w:rPr>
      </w:pPr>
    </w:p>
    <w:p w14:paraId="798966B5" w14:textId="77777777" w:rsidR="002F0A13" w:rsidRDefault="004B2999" w:rsidP="004B4A60">
      <w:pPr>
        <w:rPr>
          <w:b/>
          <w:u w:val="single"/>
          <w:lang w:val="es-ES_tradnl"/>
        </w:rPr>
      </w:pPr>
    </w:p>
    <w:p w14:paraId="273616CE" w14:textId="77777777" w:rsidR="00C26F2D" w:rsidRDefault="004B2999" w:rsidP="004B4A60">
      <w:pPr>
        <w:rPr>
          <w:b/>
          <w:u w:val="single"/>
          <w:lang w:val="es-ES_tradnl"/>
        </w:rPr>
      </w:pPr>
    </w:p>
    <w:p w14:paraId="6115A9C9" w14:textId="77777777" w:rsidR="004B4A60" w:rsidRPr="0057246E" w:rsidRDefault="004B2999" w:rsidP="001B789F">
      <w:pPr>
        <w:pStyle w:val="ATSTitle"/>
      </w:pPr>
      <w:bookmarkStart w:id="0" w:name="name"/>
      <w:r>
        <w:t>Live from Antarctica: The National Science Foundation’s Education and Outreach Event</w:t>
      </w:r>
      <w:bookmarkEnd w:id="0"/>
    </w:p>
    <w:p w14:paraId="171F72C4" w14:textId="77777777" w:rsidR="004B4A60" w:rsidRPr="0057246E" w:rsidRDefault="004B2999" w:rsidP="00F75424">
      <w:pPr>
        <w:jc w:val="center"/>
      </w:pPr>
    </w:p>
    <w:p w14:paraId="2C828E83" w14:textId="77777777" w:rsidR="004B4A60" w:rsidRPr="002F0A13" w:rsidRDefault="004B2999" w:rsidP="002F0A13"/>
    <w:p w14:paraId="27A2121B" w14:textId="77777777" w:rsidR="004B4A60" w:rsidRDefault="004B2999" w:rsidP="00F75424">
      <w:pPr>
        <w:jc w:val="center"/>
      </w:pPr>
      <w:bookmarkStart w:id="1" w:name="memo"/>
      <w:bookmarkEnd w:id="1"/>
    </w:p>
    <w:p w14:paraId="0F9D5979" w14:textId="77777777" w:rsidR="0097629D" w:rsidRDefault="004B2999" w:rsidP="00F75424">
      <w:pPr>
        <w:jc w:val="center"/>
      </w:pPr>
    </w:p>
    <w:p w14:paraId="227E2B42" w14:textId="77777777" w:rsidR="0097629D" w:rsidRDefault="004B2999" w:rsidP="00F75424">
      <w:pPr>
        <w:jc w:val="center"/>
      </w:pPr>
    </w:p>
    <w:p w14:paraId="5D4E5492" w14:textId="77777777" w:rsidR="0097629D" w:rsidRDefault="004B2999" w:rsidP="00F75424">
      <w:pPr>
        <w:jc w:val="center"/>
      </w:pPr>
    </w:p>
    <w:p w14:paraId="210F5DD3" w14:textId="77777777" w:rsidR="0097629D" w:rsidRPr="00C26F2D" w:rsidRDefault="004B2999" w:rsidP="00F75424">
      <w:pPr>
        <w:jc w:val="center"/>
      </w:pPr>
    </w:p>
    <w:p w14:paraId="658F39FF" w14:textId="77777777" w:rsidR="004B4A60" w:rsidRPr="0057246E" w:rsidRDefault="004B2999" w:rsidP="004B4A60"/>
    <w:p w14:paraId="42B0DD61" w14:textId="77777777" w:rsidR="00C26F2D" w:rsidRDefault="004B299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629A1BD" w14:textId="77777777" w:rsidR="004B4A60" w:rsidRDefault="004B2999" w:rsidP="00952E9F"/>
    <w:p w14:paraId="49C470F6" w14:textId="77777777" w:rsidR="004B2999" w:rsidRPr="00F360B9" w:rsidRDefault="004B2999" w:rsidP="004B2999">
      <w:pPr>
        <w:jc w:val="center"/>
        <w:rPr>
          <w:rFonts w:ascii="Arial" w:hAnsi="Arial" w:cs="Arial"/>
          <w:b/>
          <w:bCs/>
          <w:sz w:val="32"/>
          <w:szCs w:val="32"/>
        </w:rPr>
      </w:pPr>
      <w:r w:rsidRPr="00F360B9">
        <w:rPr>
          <w:rFonts w:ascii="Arial" w:hAnsi="Arial" w:cs="Arial"/>
          <w:b/>
          <w:bCs/>
          <w:color w:val="000000"/>
          <w:sz w:val="32"/>
          <w:szCs w:val="32"/>
        </w:rPr>
        <w:t>Live from Antarctica: The National Science Foundation’s Education and Outreach Event</w:t>
      </w:r>
    </w:p>
    <w:p w14:paraId="102E7705" w14:textId="77777777" w:rsidR="004B2999" w:rsidRPr="0020422D" w:rsidRDefault="004B2999" w:rsidP="004B2999">
      <w:pPr>
        <w:jc w:val="center"/>
        <w:rPr>
          <w:rFonts w:ascii="Arial" w:hAnsi="Arial" w:cs="Arial"/>
          <w:b/>
          <w:bCs/>
          <w:color w:val="000000" w:themeColor="text1"/>
        </w:rPr>
      </w:pPr>
    </w:p>
    <w:p w14:paraId="6198B2A3" w14:textId="77777777" w:rsidR="004B2999" w:rsidRDefault="004B2999" w:rsidP="004B2999">
      <w:pPr>
        <w:jc w:val="center"/>
        <w:rPr>
          <w:rFonts w:ascii="Arial" w:hAnsi="Arial" w:cs="Arial"/>
          <w:b/>
          <w:bCs/>
          <w:color w:val="000000" w:themeColor="text1"/>
        </w:rPr>
      </w:pPr>
      <w:r w:rsidRPr="0020422D">
        <w:rPr>
          <w:rFonts w:ascii="Arial" w:hAnsi="Arial" w:cs="Arial"/>
          <w:b/>
          <w:bCs/>
          <w:color w:val="000000" w:themeColor="text1"/>
        </w:rPr>
        <w:t>Information Paper submitted by the United States</w:t>
      </w:r>
    </w:p>
    <w:p w14:paraId="3A09FD6B" w14:textId="77777777" w:rsidR="004B2999" w:rsidRDefault="004B2999" w:rsidP="004B2999">
      <w:pPr>
        <w:rPr>
          <w:rFonts w:ascii="Arial" w:hAnsi="Arial" w:cs="Arial"/>
          <w:b/>
          <w:bCs/>
          <w:color w:val="000000" w:themeColor="text1"/>
        </w:rPr>
      </w:pPr>
    </w:p>
    <w:p w14:paraId="2C4BC26C" w14:textId="77777777" w:rsidR="004B2999" w:rsidRDefault="004B2999" w:rsidP="004B2999">
      <w:pPr>
        <w:rPr>
          <w:rFonts w:ascii="Arial" w:hAnsi="Arial" w:cs="Arial"/>
          <w:b/>
          <w:bCs/>
          <w:color w:val="000000" w:themeColor="text1"/>
        </w:rPr>
      </w:pPr>
    </w:p>
    <w:p w14:paraId="716E66D3" w14:textId="77777777" w:rsidR="004B2999" w:rsidRDefault="004B2999" w:rsidP="004B2999">
      <w:pPr>
        <w:rPr>
          <w:rFonts w:ascii="Arial" w:hAnsi="Arial" w:cs="Arial"/>
          <w:b/>
          <w:bCs/>
          <w:i/>
          <w:iCs/>
          <w:sz w:val="24"/>
          <w:szCs w:val="28"/>
        </w:rPr>
      </w:pPr>
      <w:r w:rsidRPr="0020422D">
        <w:rPr>
          <w:rFonts w:ascii="Arial" w:hAnsi="Arial" w:cs="Arial"/>
          <w:b/>
          <w:bCs/>
          <w:i/>
          <w:iCs/>
          <w:sz w:val="24"/>
          <w:szCs w:val="28"/>
        </w:rPr>
        <w:t>Summary</w:t>
      </w:r>
    </w:p>
    <w:p w14:paraId="336B9255" w14:textId="77777777" w:rsidR="004B2999" w:rsidRDefault="004B2999" w:rsidP="004B2999"/>
    <w:p w14:paraId="40D98D16" w14:textId="77777777" w:rsidR="004B2999" w:rsidRPr="00463279" w:rsidRDefault="004B2999" w:rsidP="004B2999">
      <w:r w:rsidRPr="00E07B64">
        <w:t xml:space="preserve">In December 2021, </w:t>
      </w:r>
      <w:r>
        <w:t>the</w:t>
      </w:r>
      <w:r w:rsidRPr="00E07B64">
        <w:t xml:space="preserve"> National Science Foundation (NSF) Office of Polar Programs </w:t>
      </w:r>
      <w:r>
        <w:t xml:space="preserve">(OPP) </w:t>
      </w:r>
      <w:r w:rsidRPr="00E07B64">
        <w:t>hosted its first “Live</w:t>
      </w:r>
      <w:r>
        <w:t xml:space="preserve"> from Antarctica</w:t>
      </w:r>
      <w:r w:rsidRPr="00E07B64">
        <w:t xml:space="preserve">,” event that </w:t>
      </w:r>
      <w:r>
        <w:t xml:space="preserve">virtually </w:t>
      </w:r>
      <w:r w:rsidRPr="00E07B64">
        <w:t>connected people from over ten countries to learn from scientists about research being conducted in Antarctica. Since then, there have been multiple live</w:t>
      </w:r>
      <w:r>
        <w:t>-</w:t>
      </w:r>
      <w:r w:rsidRPr="00E07B64">
        <w:t>streamed events that have provided a live, behind-the-scenes look at what it's like to live and conduct research in Antarctica. Past events have included virtual tours of Antarctic research stations, demonstrations of scientific</w:t>
      </w:r>
      <w:r w:rsidRPr="00463279">
        <w:t xml:space="preserve"> instruments</w:t>
      </w:r>
      <w:r>
        <w:t>,</w:t>
      </w:r>
      <w:r w:rsidRPr="00463279">
        <w:t xml:space="preserve"> and equipment used in Antarctic research </w:t>
      </w:r>
      <w:r>
        <w:t>via the video conference platform, Zoom.</w:t>
      </w:r>
      <w:r w:rsidRPr="00463279">
        <w:t xml:space="preserve"> </w:t>
      </w:r>
      <w:r>
        <w:t>“</w:t>
      </w:r>
      <w:r w:rsidRPr="00463279">
        <w:t xml:space="preserve">Live </w:t>
      </w:r>
      <w:r>
        <w:t xml:space="preserve">from Antarctica” </w:t>
      </w:r>
      <w:r w:rsidRPr="00463279">
        <w:t>events aim to engage and educate the public about the important scientific research being conducted in Antarctica and to inspire the next generation of scientists and researchers.</w:t>
      </w:r>
    </w:p>
    <w:p w14:paraId="75066665" w14:textId="77777777" w:rsidR="004B2999" w:rsidRPr="00460DA9" w:rsidRDefault="004B2999" w:rsidP="004B2999">
      <w:pPr>
        <w:rPr>
          <w:rFonts w:ascii="Arial" w:hAnsi="Arial" w:cs="Arial"/>
          <w:szCs w:val="22"/>
        </w:rPr>
      </w:pPr>
    </w:p>
    <w:p w14:paraId="119335FE" w14:textId="77777777" w:rsidR="004B2999" w:rsidRPr="0020422D" w:rsidRDefault="004B2999" w:rsidP="004B2999">
      <w:pPr>
        <w:rPr>
          <w:rFonts w:ascii="Arial" w:hAnsi="Arial" w:cs="Arial"/>
          <w:b/>
          <w:bCs/>
          <w:i/>
          <w:iCs/>
          <w:sz w:val="24"/>
          <w:szCs w:val="28"/>
        </w:rPr>
      </w:pPr>
      <w:r w:rsidRPr="0020422D">
        <w:rPr>
          <w:rFonts w:ascii="Arial" w:hAnsi="Arial" w:cs="Arial"/>
          <w:b/>
          <w:bCs/>
          <w:i/>
          <w:iCs/>
          <w:sz w:val="24"/>
          <w:szCs w:val="28"/>
        </w:rPr>
        <w:t>Introduction</w:t>
      </w:r>
    </w:p>
    <w:p w14:paraId="578B0A25" w14:textId="77777777" w:rsidR="004B2999" w:rsidRPr="00615049" w:rsidRDefault="004B2999" w:rsidP="004B2999">
      <w:pPr>
        <w:rPr>
          <w:color w:val="000000" w:themeColor="text1"/>
        </w:rPr>
      </w:pPr>
    </w:p>
    <w:p w14:paraId="0C11021D" w14:textId="77777777" w:rsidR="004B2999" w:rsidRPr="00E07B64" w:rsidRDefault="004B2999" w:rsidP="004B2999">
      <w:r>
        <w:t>“</w:t>
      </w:r>
      <w:r w:rsidRPr="00615049">
        <w:t xml:space="preserve">Live </w:t>
      </w:r>
      <w:r>
        <w:t xml:space="preserve">from Antarctica” </w:t>
      </w:r>
      <w:r w:rsidRPr="000B4B50">
        <w:t>uses live-stream technology to</w:t>
      </w:r>
      <w:r>
        <w:t xml:space="preserve"> </w:t>
      </w:r>
      <w:r w:rsidRPr="00615049">
        <w:t>provide a virtual window into the world of science and research in Antarctica</w:t>
      </w:r>
      <w:r>
        <w:t xml:space="preserve"> to people across the globe</w:t>
      </w:r>
      <w:r w:rsidRPr="00615049">
        <w:t xml:space="preserve">. The events are organized by </w:t>
      </w:r>
      <w:r>
        <w:t xml:space="preserve">the OPP communications team </w:t>
      </w:r>
      <w:r w:rsidRPr="00615049">
        <w:t>and aim to increase public awareness and understanding of the unique scientific research being conducted in Antarctica.</w:t>
      </w:r>
      <w:r>
        <w:t xml:space="preserve"> OPP identifies potential presenters for the events by working with U.S. Antarctic Program (USAP) participants to find those who may be interested. </w:t>
      </w:r>
    </w:p>
    <w:p w14:paraId="038ACFC1" w14:textId="77777777" w:rsidR="004B2999" w:rsidRDefault="004B2999" w:rsidP="004B2999"/>
    <w:p w14:paraId="7F50E1F2" w14:textId="77777777" w:rsidR="004B2999" w:rsidRDefault="004B2999" w:rsidP="004B2999">
      <w:r w:rsidRPr="00615049">
        <w:t xml:space="preserve">During the events, </w:t>
      </w:r>
      <w:r>
        <w:t>attendees</w:t>
      </w:r>
      <w:r w:rsidRPr="00615049">
        <w:t xml:space="preserve"> can ask questions and interact with the presenters in real-time</w:t>
      </w:r>
      <w:r>
        <w:t xml:space="preserve"> using the Question-and-Answer feature in Zoom, creating </w:t>
      </w:r>
      <w:r w:rsidRPr="00615049">
        <w:t>an engaging learning experience.</w:t>
      </w:r>
      <w:r>
        <w:t xml:space="preserve"> </w:t>
      </w:r>
      <w:r w:rsidRPr="00615049">
        <w:t xml:space="preserve">The events cover a wide range of topics related to Antarctica, including climate change, glaciology, ecology, </w:t>
      </w:r>
      <w:r>
        <w:t xml:space="preserve">oceanography, </w:t>
      </w:r>
      <w:r w:rsidRPr="00615049">
        <w:t>geology, and astronomy. They are designed for</w:t>
      </w:r>
      <w:r>
        <w:t xml:space="preserve"> kindergarten through 12</w:t>
      </w:r>
      <w:r w:rsidRPr="00F30567">
        <w:rPr>
          <w:vertAlign w:val="superscript"/>
        </w:rPr>
        <w:t>th</w:t>
      </w:r>
      <w:r>
        <w:t xml:space="preserve"> grade s</w:t>
      </w:r>
      <w:r w:rsidRPr="00615049">
        <w:t xml:space="preserve">tudents, educators, and the </w:t>
      </w:r>
      <w:proofErr w:type="gramStart"/>
      <w:r>
        <w:t xml:space="preserve">general </w:t>
      </w:r>
      <w:r w:rsidRPr="00615049">
        <w:t>publi</w:t>
      </w:r>
      <w:r>
        <w:t>c</w:t>
      </w:r>
      <w:proofErr w:type="gramEnd"/>
      <w:r>
        <w:t xml:space="preserve">, </w:t>
      </w:r>
      <w:r w:rsidRPr="00615049">
        <w:t xml:space="preserve">and are often hosted in collaboration with schools, museums, and science </w:t>
      </w:r>
      <w:proofErr w:type="spellStart"/>
      <w:r w:rsidRPr="00615049">
        <w:t>centers</w:t>
      </w:r>
      <w:proofErr w:type="spellEnd"/>
      <w:r w:rsidRPr="00615049">
        <w:t>.</w:t>
      </w:r>
      <w:r>
        <w:t xml:space="preserve"> The events are designed to be inclusive and accessible to participants of all backgrounds and ages. “Live from </w:t>
      </w:r>
      <w:r w:rsidRPr="00AF3B38">
        <w:t>Antarctica</w:t>
      </w:r>
      <w:r>
        <w:t xml:space="preserve">” </w:t>
      </w:r>
      <w:r w:rsidRPr="00AF3B38">
        <w:t>events are recorded and made available for viewing at any time, which allows individuals to access the content at their own pace and in a way that works best for them.</w:t>
      </w:r>
      <w:r>
        <w:t xml:space="preserve"> All live and recorded events feature closed captioning and American Sign Language (ASL) interpreters can be included upon request. </w:t>
      </w:r>
    </w:p>
    <w:p w14:paraId="5CF90204" w14:textId="77777777" w:rsidR="004B2999" w:rsidRDefault="004B2999" w:rsidP="004B2999"/>
    <w:p w14:paraId="57CF2C18" w14:textId="77777777" w:rsidR="004B2999" w:rsidRPr="0020422D" w:rsidRDefault="004B2999" w:rsidP="004B2999">
      <w:pPr>
        <w:rPr>
          <w:rFonts w:ascii="Arial" w:hAnsi="Arial" w:cs="Arial"/>
          <w:b/>
          <w:bCs/>
          <w:i/>
          <w:iCs/>
          <w:sz w:val="24"/>
          <w:szCs w:val="28"/>
        </w:rPr>
      </w:pPr>
      <w:r w:rsidRPr="0020422D">
        <w:rPr>
          <w:rFonts w:ascii="Arial" w:hAnsi="Arial" w:cs="Arial"/>
          <w:b/>
          <w:bCs/>
          <w:i/>
          <w:iCs/>
          <w:sz w:val="24"/>
          <w:szCs w:val="28"/>
        </w:rPr>
        <w:t>Live-stream technology and challenges</w:t>
      </w:r>
    </w:p>
    <w:p w14:paraId="41DB69FD" w14:textId="77777777" w:rsidR="004B2999" w:rsidRDefault="004B2999" w:rsidP="004B2999"/>
    <w:p w14:paraId="197DDD83" w14:textId="77777777" w:rsidR="004B2999" w:rsidRPr="008E49D2" w:rsidRDefault="004B2999" w:rsidP="004B2999">
      <w:r>
        <w:t xml:space="preserve">“Live from Antarctica” events are live broadcasted using YouTube and the webinars are hosted in the video conferencing software, Zoom. </w:t>
      </w:r>
      <w:r w:rsidRPr="00CE629E">
        <w:t>Information</w:t>
      </w:r>
      <w:r>
        <w:t xml:space="preserve"> on how to live stream Zoom webinars on YouTube can be found </w:t>
      </w:r>
      <w:hyperlink r:id="rId11" w:history="1">
        <w:r w:rsidRPr="00CE629E">
          <w:rPr>
            <w:rStyle w:val="Hipervnculo"/>
          </w:rPr>
          <w:t>here</w:t>
        </w:r>
      </w:hyperlink>
      <w:r>
        <w:t xml:space="preserve">. Satellite communications in remote areas of Antarctica where internet connectivity is limited are used to establish a connection with the individual(s) physically in Antarctica. Connecting participants to individuals in </w:t>
      </w:r>
      <w:r w:rsidRPr="008E49D2">
        <w:t>Antarctica, where internet connectivity can be limited or unreliable</w:t>
      </w:r>
      <w:r>
        <w:t xml:space="preserve">, can sometimes make it </w:t>
      </w:r>
      <w:r w:rsidRPr="008E49D2">
        <w:t>difficult to establish a</w:t>
      </w:r>
      <w:r>
        <w:t>nd maintain a stable</w:t>
      </w:r>
      <w:r w:rsidRPr="008E49D2">
        <w:t xml:space="preserve"> connection </w:t>
      </w:r>
      <w:r w:rsidRPr="00CE629E">
        <w:t xml:space="preserve">throughout the event. Other factors that can contribute to technological difficulties can include extreme weather conditions. The extreme cold weather can impact the performance of technology, making it important to ensure that equipment is properly insulated and protected. </w:t>
      </w:r>
      <w:r>
        <w:t xml:space="preserve">However, “Live from </w:t>
      </w:r>
      <w:r w:rsidRPr="00CE629E">
        <w:t>Antarctica</w:t>
      </w:r>
      <w:r>
        <w:t>”</w:t>
      </w:r>
      <w:r w:rsidRPr="00CE629E">
        <w:t xml:space="preserve"> events are usually held during the </w:t>
      </w:r>
      <w:r>
        <w:t>A</w:t>
      </w:r>
      <w:r w:rsidRPr="00CE629E">
        <w:t>ustral summer season</w:t>
      </w:r>
      <w:r>
        <w:t xml:space="preserve"> </w:t>
      </w:r>
      <w:r w:rsidRPr="00CE629E">
        <w:t xml:space="preserve">when most researchers and scientists are working at the research stations. </w:t>
      </w:r>
      <w:r>
        <w:t>Further, l</w:t>
      </w:r>
      <w:r w:rsidRPr="008E49D2">
        <w:t xml:space="preserve">ive-streaming events </w:t>
      </w:r>
      <w:r>
        <w:t xml:space="preserve">in general </w:t>
      </w:r>
      <w:r w:rsidRPr="008E49D2">
        <w:t>can be prone to technical issues, such as poor connectivity, audio or video quality issues, or equipment failure</w:t>
      </w:r>
      <w:r>
        <w:t>; therefore, it’s</w:t>
      </w:r>
      <w:r w:rsidRPr="008E49D2">
        <w:t xml:space="preserve"> important to </w:t>
      </w:r>
      <w:r w:rsidRPr="008E49D2">
        <w:lastRenderedPageBreak/>
        <w:t>have a backup plan in place to address these issues quickly and minimize disruptions to the event.</w:t>
      </w:r>
    </w:p>
    <w:p w14:paraId="0CA7B2D3" w14:textId="77777777" w:rsidR="004B2999" w:rsidRPr="000B4B50" w:rsidRDefault="004B2999" w:rsidP="004B2999"/>
    <w:p w14:paraId="18840007" w14:textId="77777777" w:rsidR="004B2999" w:rsidRPr="0020422D" w:rsidRDefault="004B2999" w:rsidP="004B2999">
      <w:pPr>
        <w:rPr>
          <w:rFonts w:ascii="Arial" w:hAnsi="Arial" w:cs="Arial"/>
          <w:b/>
          <w:bCs/>
          <w:i/>
          <w:iCs/>
          <w:color w:val="000000" w:themeColor="text1"/>
          <w:sz w:val="24"/>
          <w:szCs w:val="28"/>
        </w:rPr>
      </w:pPr>
      <w:r w:rsidRPr="0020422D">
        <w:rPr>
          <w:rFonts w:ascii="Arial" w:hAnsi="Arial" w:cs="Arial"/>
          <w:b/>
          <w:bCs/>
          <w:i/>
          <w:iCs/>
          <w:color w:val="000000" w:themeColor="text1"/>
          <w:sz w:val="24"/>
          <w:szCs w:val="28"/>
        </w:rPr>
        <w:t>Past events</w:t>
      </w:r>
    </w:p>
    <w:p w14:paraId="1B01C8F0" w14:textId="77777777" w:rsidR="004B2999" w:rsidRDefault="004B2999" w:rsidP="004B2999"/>
    <w:p w14:paraId="2E86621A" w14:textId="77777777" w:rsidR="004B2999" w:rsidRDefault="004B2999" w:rsidP="004B2999">
      <w:r w:rsidRPr="00DA20C5">
        <w:t xml:space="preserve">Since the beginning of this initiative in December 2021, </w:t>
      </w:r>
      <w:r>
        <w:t xml:space="preserve">six </w:t>
      </w:r>
      <w:r w:rsidRPr="00DA20C5">
        <w:t xml:space="preserve">separate events (one with two sessions) have successfully occurred. </w:t>
      </w:r>
      <w:r>
        <w:t>Over</w:t>
      </w:r>
      <w:r w:rsidRPr="00DA20C5">
        <w:t xml:space="preserve"> </w:t>
      </w:r>
      <w:r>
        <w:t>3,0</w:t>
      </w:r>
      <w:r w:rsidRPr="00DA20C5">
        <w:t>00 participants are estimated to have tuned in from 13 different countries</w:t>
      </w:r>
      <w:r>
        <w:t xml:space="preserve"> during the events which are scheduled for no longer than an hour</w:t>
      </w:r>
      <w:r w:rsidRPr="00DA20C5">
        <w:t xml:space="preserve">. </w:t>
      </w:r>
      <w:r>
        <w:t xml:space="preserve">The full list of events that have occurred to date is provided in Table 1 which includes the estimated number of participants and countries. </w:t>
      </w:r>
    </w:p>
    <w:p w14:paraId="746E3AC9" w14:textId="77777777" w:rsidR="004B2999" w:rsidRDefault="004B2999" w:rsidP="004B2999"/>
    <w:tbl>
      <w:tblPr>
        <w:tblStyle w:val="Tablaconcuadrcula"/>
        <w:tblpPr w:leftFromText="180" w:rightFromText="180" w:vertAnchor="text" w:horzAnchor="margin" w:tblpXSpec="center" w:tblpY="453"/>
        <w:tblW w:w="889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85"/>
        <w:gridCol w:w="1440"/>
        <w:gridCol w:w="1620"/>
        <w:gridCol w:w="1350"/>
      </w:tblGrid>
      <w:tr w:rsidR="004B2999" w:rsidRPr="007C5411" w14:paraId="5271EA9C" w14:textId="77777777" w:rsidTr="00AA2367">
        <w:trPr>
          <w:trHeight w:val="409"/>
        </w:trPr>
        <w:tc>
          <w:tcPr>
            <w:tcW w:w="4485" w:type="dxa"/>
            <w:tcBorders>
              <w:top w:val="single" w:sz="12" w:space="0" w:color="auto"/>
              <w:bottom w:val="single" w:sz="12" w:space="0" w:color="auto"/>
            </w:tcBorders>
          </w:tcPr>
          <w:p w14:paraId="43D22BD4" w14:textId="77777777" w:rsidR="004B2999" w:rsidRPr="007C5411" w:rsidRDefault="004B2999" w:rsidP="00AA2367">
            <w:pPr>
              <w:pStyle w:val="ATSNormal"/>
              <w:spacing w:after="0"/>
              <w:jc w:val="center"/>
              <w:rPr>
                <w:b/>
              </w:rPr>
            </w:pPr>
            <w:r w:rsidRPr="007C5411">
              <w:rPr>
                <w:b/>
              </w:rPr>
              <w:t>Event</w:t>
            </w:r>
          </w:p>
        </w:tc>
        <w:tc>
          <w:tcPr>
            <w:tcW w:w="1440" w:type="dxa"/>
            <w:tcBorders>
              <w:top w:val="single" w:sz="12" w:space="0" w:color="auto"/>
              <w:bottom w:val="single" w:sz="12" w:space="0" w:color="auto"/>
            </w:tcBorders>
          </w:tcPr>
          <w:p w14:paraId="70E832C3" w14:textId="77777777" w:rsidR="004B2999" w:rsidRPr="00042986" w:rsidRDefault="004B2999" w:rsidP="00AA2367">
            <w:pPr>
              <w:pStyle w:val="ATSNormal"/>
              <w:spacing w:after="0"/>
              <w:jc w:val="center"/>
              <w:rPr>
                <w:b/>
                <w:bCs/>
              </w:rPr>
            </w:pPr>
            <w:r w:rsidRPr="00042986">
              <w:rPr>
                <w:b/>
                <w:bCs/>
              </w:rPr>
              <w:t>Date</w:t>
            </w:r>
          </w:p>
        </w:tc>
        <w:tc>
          <w:tcPr>
            <w:tcW w:w="1620" w:type="dxa"/>
            <w:tcBorders>
              <w:top w:val="single" w:sz="12" w:space="0" w:color="auto"/>
              <w:bottom w:val="single" w:sz="12" w:space="0" w:color="auto"/>
            </w:tcBorders>
          </w:tcPr>
          <w:p w14:paraId="16F05F60" w14:textId="77777777" w:rsidR="004B2999" w:rsidRPr="00042986" w:rsidRDefault="004B2999" w:rsidP="00AA2367">
            <w:pPr>
              <w:pStyle w:val="ATSNormal"/>
              <w:spacing w:after="0"/>
              <w:jc w:val="center"/>
              <w:rPr>
                <w:b/>
                <w:bCs/>
              </w:rPr>
            </w:pPr>
            <w:r w:rsidRPr="00042986">
              <w:rPr>
                <w:b/>
                <w:bCs/>
              </w:rPr>
              <w:t>Participants</w:t>
            </w:r>
          </w:p>
        </w:tc>
        <w:tc>
          <w:tcPr>
            <w:tcW w:w="1350" w:type="dxa"/>
            <w:tcBorders>
              <w:top w:val="single" w:sz="12" w:space="0" w:color="auto"/>
              <w:bottom w:val="single" w:sz="12" w:space="0" w:color="auto"/>
            </w:tcBorders>
          </w:tcPr>
          <w:p w14:paraId="1E879528" w14:textId="77777777" w:rsidR="004B2999" w:rsidRPr="00042986" w:rsidRDefault="004B2999" w:rsidP="00AA2367">
            <w:pPr>
              <w:pStyle w:val="ATSNormal"/>
              <w:spacing w:after="0"/>
              <w:jc w:val="center"/>
              <w:rPr>
                <w:b/>
                <w:bCs/>
              </w:rPr>
            </w:pPr>
            <w:r w:rsidRPr="00042986">
              <w:rPr>
                <w:b/>
                <w:bCs/>
              </w:rPr>
              <w:t>Countries</w:t>
            </w:r>
          </w:p>
        </w:tc>
      </w:tr>
      <w:tr w:rsidR="004B2999" w:rsidRPr="007C5411" w14:paraId="4AE21989" w14:textId="77777777" w:rsidTr="00AA2367">
        <w:trPr>
          <w:trHeight w:val="393"/>
        </w:trPr>
        <w:tc>
          <w:tcPr>
            <w:tcW w:w="4485" w:type="dxa"/>
            <w:tcBorders>
              <w:top w:val="single" w:sz="12" w:space="0" w:color="auto"/>
            </w:tcBorders>
          </w:tcPr>
          <w:p w14:paraId="77423CA8" w14:textId="77777777" w:rsidR="004B2999" w:rsidRPr="007C5411" w:rsidRDefault="004B2999" w:rsidP="00AA2367">
            <w:pPr>
              <w:pStyle w:val="ATSNormal"/>
              <w:spacing w:after="0"/>
              <w:jc w:val="center"/>
              <w:rPr>
                <w:szCs w:val="22"/>
              </w:rPr>
            </w:pPr>
            <w:r w:rsidRPr="007C5411">
              <w:rPr>
                <w:color w:val="000000"/>
                <w:szCs w:val="22"/>
              </w:rPr>
              <w:t>Marine Biologists at McMurdo Station</w:t>
            </w:r>
          </w:p>
        </w:tc>
        <w:tc>
          <w:tcPr>
            <w:tcW w:w="1440" w:type="dxa"/>
            <w:tcBorders>
              <w:top w:val="single" w:sz="12" w:space="0" w:color="auto"/>
            </w:tcBorders>
          </w:tcPr>
          <w:p w14:paraId="431DFF01" w14:textId="77777777" w:rsidR="004B2999" w:rsidRPr="007C5411" w:rsidRDefault="004B2999" w:rsidP="00AA2367">
            <w:pPr>
              <w:pStyle w:val="ATSNormal"/>
              <w:spacing w:after="0"/>
              <w:jc w:val="center"/>
            </w:pPr>
            <w:r w:rsidRPr="007C5411">
              <w:rPr>
                <w:color w:val="000000"/>
              </w:rPr>
              <w:t>12/10/21</w:t>
            </w:r>
          </w:p>
        </w:tc>
        <w:tc>
          <w:tcPr>
            <w:tcW w:w="1620" w:type="dxa"/>
            <w:tcBorders>
              <w:top w:val="single" w:sz="12" w:space="0" w:color="auto"/>
            </w:tcBorders>
          </w:tcPr>
          <w:p w14:paraId="70CC9A82" w14:textId="77777777" w:rsidR="004B2999" w:rsidRPr="007C5411" w:rsidRDefault="004B2999" w:rsidP="00AA2367">
            <w:pPr>
              <w:pStyle w:val="ATSNormal"/>
              <w:spacing w:after="0"/>
              <w:jc w:val="center"/>
            </w:pPr>
            <w:r w:rsidRPr="007C5411">
              <w:rPr>
                <w:color w:val="000000"/>
              </w:rPr>
              <w:t>1000</w:t>
            </w:r>
          </w:p>
        </w:tc>
        <w:tc>
          <w:tcPr>
            <w:tcW w:w="1350" w:type="dxa"/>
            <w:tcBorders>
              <w:top w:val="single" w:sz="12" w:space="0" w:color="auto"/>
            </w:tcBorders>
            <w:vAlign w:val="bottom"/>
          </w:tcPr>
          <w:p w14:paraId="74506290" w14:textId="77777777" w:rsidR="004B2999" w:rsidRPr="007C5411" w:rsidRDefault="004B2999" w:rsidP="00AA2367">
            <w:pPr>
              <w:pStyle w:val="ATSNormal"/>
              <w:spacing w:after="0"/>
              <w:jc w:val="center"/>
            </w:pPr>
            <w:r w:rsidRPr="007C5411">
              <w:rPr>
                <w:color w:val="000000"/>
              </w:rPr>
              <w:t>11</w:t>
            </w:r>
          </w:p>
        </w:tc>
      </w:tr>
      <w:tr w:rsidR="004B2999" w:rsidRPr="007C5411" w14:paraId="43699EC6" w14:textId="77777777" w:rsidTr="00AA2367">
        <w:trPr>
          <w:trHeight w:val="393"/>
        </w:trPr>
        <w:tc>
          <w:tcPr>
            <w:tcW w:w="4485" w:type="dxa"/>
          </w:tcPr>
          <w:p w14:paraId="5EFA73E9" w14:textId="77777777" w:rsidR="004B2999" w:rsidRPr="007C5411" w:rsidRDefault="004B2999" w:rsidP="00AA2367">
            <w:pPr>
              <w:pStyle w:val="ATSNormal"/>
              <w:spacing w:after="0"/>
              <w:jc w:val="center"/>
              <w:rPr>
                <w:szCs w:val="22"/>
              </w:rPr>
            </w:pPr>
            <w:r w:rsidRPr="007C5411">
              <w:rPr>
                <w:color w:val="000000"/>
                <w:szCs w:val="22"/>
              </w:rPr>
              <w:t>Researchers Aboard an Antarctic Icebreaker</w:t>
            </w:r>
          </w:p>
        </w:tc>
        <w:tc>
          <w:tcPr>
            <w:tcW w:w="1440" w:type="dxa"/>
          </w:tcPr>
          <w:p w14:paraId="493D9500" w14:textId="77777777" w:rsidR="004B2999" w:rsidRPr="007C5411" w:rsidRDefault="004B2999" w:rsidP="00AA2367">
            <w:pPr>
              <w:pStyle w:val="ATSNormal"/>
              <w:spacing w:after="0"/>
              <w:jc w:val="center"/>
            </w:pPr>
            <w:r w:rsidRPr="007C5411">
              <w:rPr>
                <w:color w:val="000000"/>
              </w:rPr>
              <w:t>12/16/21</w:t>
            </w:r>
          </w:p>
        </w:tc>
        <w:tc>
          <w:tcPr>
            <w:tcW w:w="1620" w:type="dxa"/>
            <w:vAlign w:val="bottom"/>
          </w:tcPr>
          <w:p w14:paraId="5A89F54B" w14:textId="77777777" w:rsidR="004B2999" w:rsidRPr="007C5411" w:rsidRDefault="004B2999" w:rsidP="00AA2367">
            <w:pPr>
              <w:pStyle w:val="ATSNormal"/>
              <w:spacing w:after="0"/>
              <w:jc w:val="center"/>
            </w:pPr>
            <w:r w:rsidRPr="007C5411">
              <w:rPr>
                <w:color w:val="000000"/>
              </w:rPr>
              <w:t>175</w:t>
            </w:r>
          </w:p>
        </w:tc>
        <w:tc>
          <w:tcPr>
            <w:tcW w:w="1350" w:type="dxa"/>
            <w:vAlign w:val="bottom"/>
          </w:tcPr>
          <w:p w14:paraId="79942558" w14:textId="77777777" w:rsidR="004B2999" w:rsidRPr="007C5411" w:rsidRDefault="004B2999" w:rsidP="00AA2367">
            <w:pPr>
              <w:pStyle w:val="ATSNormal"/>
              <w:spacing w:after="0"/>
              <w:jc w:val="center"/>
            </w:pPr>
            <w:r w:rsidRPr="007C5411">
              <w:rPr>
                <w:color w:val="000000"/>
              </w:rPr>
              <w:t>13</w:t>
            </w:r>
          </w:p>
        </w:tc>
      </w:tr>
      <w:tr w:rsidR="004B2999" w:rsidRPr="007C5411" w14:paraId="0A42F51B" w14:textId="77777777" w:rsidTr="00AA2367">
        <w:trPr>
          <w:trHeight w:val="409"/>
        </w:trPr>
        <w:tc>
          <w:tcPr>
            <w:tcW w:w="4485" w:type="dxa"/>
          </w:tcPr>
          <w:p w14:paraId="45FCEADF" w14:textId="77777777" w:rsidR="004B2999" w:rsidRPr="007C5411" w:rsidRDefault="004B2999" w:rsidP="00AA2367">
            <w:pPr>
              <w:pStyle w:val="ATSNormal"/>
              <w:spacing w:after="0"/>
              <w:jc w:val="center"/>
              <w:rPr>
                <w:szCs w:val="22"/>
              </w:rPr>
            </w:pPr>
            <w:r w:rsidRPr="007C5411">
              <w:rPr>
                <w:color w:val="000000"/>
                <w:szCs w:val="22"/>
              </w:rPr>
              <w:t>World Krill Day</w:t>
            </w:r>
          </w:p>
        </w:tc>
        <w:tc>
          <w:tcPr>
            <w:tcW w:w="1440" w:type="dxa"/>
          </w:tcPr>
          <w:p w14:paraId="12CB37CB" w14:textId="77777777" w:rsidR="004B2999" w:rsidRPr="007C5411" w:rsidRDefault="004B2999" w:rsidP="00AA2367">
            <w:pPr>
              <w:pStyle w:val="ATSNormal"/>
              <w:spacing w:after="0"/>
              <w:jc w:val="center"/>
            </w:pPr>
            <w:r w:rsidRPr="007C5411">
              <w:rPr>
                <w:color w:val="000000"/>
              </w:rPr>
              <w:t>8/11/22</w:t>
            </w:r>
          </w:p>
        </w:tc>
        <w:tc>
          <w:tcPr>
            <w:tcW w:w="1620" w:type="dxa"/>
            <w:vAlign w:val="bottom"/>
          </w:tcPr>
          <w:p w14:paraId="192824DD" w14:textId="77777777" w:rsidR="004B2999" w:rsidRPr="007C5411" w:rsidRDefault="004B2999" w:rsidP="00AA2367">
            <w:pPr>
              <w:pStyle w:val="ATSNormal"/>
              <w:spacing w:after="0"/>
              <w:jc w:val="center"/>
            </w:pPr>
            <w:r w:rsidRPr="007C5411">
              <w:rPr>
                <w:color w:val="000000"/>
              </w:rPr>
              <w:t>161</w:t>
            </w:r>
          </w:p>
        </w:tc>
        <w:tc>
          <w:tcPr>
            <w:tcW w:w="1350" w:type="dxa"/>
            <w:vAlign w:val="bottom"/>
          </w:tcPr>
          <w:p w14:paraId="341AFC04" w14:textId="77777777" w:rsidR="004B2999" w:rsidRPr="007C5411" w:rsidRDefault="004B2999" w:rsidP="00AA2367">
            <w:pPr>
              <w:pStyle w:val="ATSNormal"/>
              <w:spacing w:after="0"/>
              <w:jc w:val="center"/>
            </w:pPr>
            <w:r w:rsidRPr="007C5411">
              <w:rPr>
                <w:color w:val="000000"/>
              </w:rPr>
              <w:t>10</w:t>
            </w:r>
          </w:p>
        </w:tc>
      </w:tr>
      <w:tr w:rsidR="004B2999" w:rsidRPr="007C5411" w14:paraId="2A83D62A" w14:textId="77777777" w:rsidTr="00AA2367">
        <w:trPr>
          <w:trHeight w:val="393"/>
        </w:trPr>
        <w:tc>
          <w:tcPr>
            <w:tcW w:w="4485" w:type="dxa"/>
          </w:tcPr>
          <w:p w14:paraId="45C1C382" w14:textId="77777777" w:rsidR="004B2999" w:rsidRPr="007C5411" w:rsidRDefault="004B2999" w:rsidP="00AA2367">
            <w:pPr>
              <w:pStyle w:val="ATSNormal"/>
              <w:spacing w:after="0"/>
              <w:jc w:val="center"/>
              <w:rPr>
                <w:szCs w:val="22"/>
              </w:rPr>
            </w:pPr>
            <w:r w:rsidRPr="007C5411">
              <w:rPr>
                <w:color w:val="000000"/>
                <w:szCs w:val="22"/>
              </w:rPr>
              <w:t>All Things Penguins from Antarctica</w:t>
            </w:r>
          </w:p>
        </w:tc>
        <w:tc>
          <w:tcPr>
            <w:tcW w:w="1440" w:type="dxa"/>
          </w:tcPr>
          <w:p w14:paraId="35761CA2" w14:textId="77777777" w:rsidR="004B2999" w:rsidRPr="007C5411" w:rsidRDefault="004B2999" w:rsidP="00AA2367">
            <w:pPr>
              <w:pStyle w:val="ATSNormal"/>
              <w:spacing w:after="0"/>
              <w:jc w:val="center"/>
            </w:pPr>
            <w:r w:rsidRPr="007C5411">
              <w:rPr>
                <w:color w:val="000000"/>
              </w:rPr>
              <w:t>1/10/23</w:t>
            </w:r>
          </w:p>
        </w:tc>
        <w:tc>
          <w:tcPr>
            <w:tcW w:w="1620" w:type="dxa"/>
            <w:vAlign w:val="bottom"/>
          </w:tcPr>
          <w:p w14:paraId="0F35347E" w14:textId="77777777" w:rsidR="004B2999" w:rsidRPr="007C5411" w:rsidRDefault="004B2999" w:rsidP="00AA2367">
            <w:pPr>
              <w:pStyle w:val="ATSNormal"/>
              <w:spacing w:after="0"/>
              <w:jc w:val="center"/>
            </w:pPr>
            <w:r w:rsidRPr="007C5411">
              <w:rPr>
                <w:color w:val="000000"/>
              </w:rPr>
              <w:t>983</w:t>
            </w:r>
          </w:p>
        </w:tc>
        <w:tc>
          <w:tcPr>
            <w:tcW w:w="1350" w:type="dxa"/>
            <w:vAlign w:val="bottom"/>
          </w:tcPr>
          <w:p w14:paraId="072B7DC0" w14:textId="77777777" w:rsidR="004B2999" w:rsidRPr="007C5411" w:rsidRDefault="004B2999" w:rsidP="00AA2367">
            <w:pPr>
              <w:pStyle w:val="ATSNormal"/>
              <w:spacing w:after="0"/>
              <w:jc w:val="center"/>
            </w:pPr>
            <w:r w:rsidRPr="007C5411">
              <w:rPr>
                <w:color w:val="000000"/>
              </w:rPr>
              <w:t>11</w:t>
            </w:r>
          </w:p>
        </w:tc>
      </w:tr>
      <w:tr w:rsidR="004B2999" w:rsidRPr="007C5411" w14:paraId="08B2E8C4" w14:textId="77777777" w:rsidTr="00AA2367">
        <w:trPr>
          <w:trHeight w:val="393"/>
        </w:trPr>
        <w:tc>
          <w:tcPr>
            <w:tcW w:w="4485" w:type="dxa"/>
          </w:tcPr>
          <w:p w14:paraId="1EBBD191" w14:textId="77777777" w:rsidR="004B2999" w:rsidRPr="007C5411" w:rsidRDefault="004B2999" w:rsidP="00AA2367">
            <w:pPr>
              <w:pStyle w:val="ATSNormal"/>
              <w:spacing w:after="0"/>
              <w:jc w:val="center"/>
              <w:rPr>
                <w:szCs w:val="22"/>
              </w:rPr>
            </w:pPr>
            <w:r w:rsidRPr="007C5411">
              <w:rPr>
                <w:color w:val="000000"/>
                <w:szCs w:val="22"/>
              </w:rPr>
              <w:t>It's Not All Snow and Ice (2 sessions)</w:t>
            </w:r>
          </w:p>
        </w:tc>
        <w:tc>
          <w:tcPr>
            <w:tcW w:w="1440" w:type="dxa"/>
          </w:tcPr>
          <w:p w14:paraId="26636605" w14:textId="77777777" w:rsidR="004B2999" w:rsidRPr="007C5411" w:rsidRDefault="004B2999" w:rsidP="00AA2367">
            <w:pPr>
              <w:pStyle w:val="ATSNormal"/>
              <w:spacing w:after="0"/>
              <w:jc w:val="center"/>
            </w:pPr>
            <w:r w:rsidRPr="007C5411">
              <w:rPr>
                <w:color w:val="000000"/>
              </w:rPr>
              <w:t>2/3/23</w:t>
            </w:r>
          </w:p>
        </w:tc>
        <w:tc>
          <w:tcPr>
            <w:tcW w:w="1620" w:type="dxa"/>
            <w:vAlign w:val="bottom"/>
          </w:tcPr>
          <w:p w14:paraId="4E4D8616" w14:textId="77777777" w:rsidR="004B2999" w:rsidRPr="007C5411" w:rsidRDefault="004B2999" w:rsidP="00AA2367">
            <w:pPr>
              <w:pStyle w:val="ATSNormal"/>
              <w:spacing w:after="0"/>
              <w:jc w:val="center"/>
            </w:pPr>
            <w:r w:rsidRPr="007C5411">
              <w:rPr>
                <w:color w:val="000000"/>
              </w:rPr>
              <w:t>500</w:t>
            </w:r>
          </w:p>
        </w:tc>
        <w:tc>
          <w:tcPr>
            <w:tcW w:w="1350" w:type="dxa"/>
            <w:vAlign w:val="bottom"/>
          </w:tcPr>
          <w:p w14:paraId="0F1DE3A5" w14:textId="77777777" w:rsidR="004B2999" w:rsidRPr="007C5411" w:rsidRDefault="004B2999" w:rsidP="00AA2367">
            <w:pPr>
              <w:pStyle w:val="ATSNormal"/>
              <w:spacing w:after="0"/>
              <w:jc w:val="center"/>
            </w:pPr>
            <w:r w:rsidRPr="007C5411">
              <w:rPr>
                <w:color w:val="000000"/>
              </w:rPr>
              <w:t>10</w:t>
            </w:r>
          </w:p>
        </w:tc>
      </w:tr>
      <w:tr w:rsidR="004B2999" w:rsidRPr="007C5411" w14:paraId="1D9D28A4" w14:textId="77777777" w:rsidTr="00AA2367">
        <w:trPr>
          <w:trHeight w:val="393"/>
        </w:trPr>
        <w:tc>
          <w:tcPr>
            <w:tcW w:w="4485" w:type="dxa"/>
            <w:vAlign w:val="bottom"/>
          </w:tcPr>
          <w:p w14:paraId="5298670B" w14:textId="77777777" w:rsidR="004B2999" w:rsidRPr="007C5411" w:rsidRDefault="004B2999" w:rsidP="00AA2367">
            <w:pPr>
              <w:pStyle w:val="ATSNormal"/>
              <w:spacing w:after="0"/>
              <w:jc w:val="center"/>
              <w:rPr>
                <w:szCs w:val="22"/>
              </w:rPr>
            </w:pPr>
            <w:r w:rsidRPr="007C5411">
              <w:rPr>
                <w:color w:val="000000"/>
                <w:szCs w:val="22"/>
              </w:rPr>
              <w:t>In search of worms and gooey invertebrates</w:t>
            </w:r>
          </w:p>
        </w:tc>
        <w:tc>
          <w:tcPr>
            <w:tcW w:w="1440" w:type="dxa"/>
          </w:tcPr>
          <w:p w14:paraId="3BB5E18B" w14:textId="77777777" w:rsidR="004B2999" w:rsidRPr="007C5411" w:rsidRDefault="004B2999" w:rsidP="00AA2367">
            <w:pPr>
              <w:pStyle w:val="ATSNormal"/>
              <w:spacing w:after="0"/>
              <w:jc w:val="center"/>
            </w:pPr>
            <w:r w:rsidRPr="007C5411">
              <w:rPr>
                <w:color w:val="000000"/>
              </w:rPr>
              <w:t>3/6/23</w:t>
            </w:r>
          </w:p>
        </w:tc>
        <w:tc>
          <w:tcPr>
            <w:tcW w:w="1620" w:type="dxa"/>
            <w:vAlign w:val="bottom"/>
          </w:tcPr>
          <w:p w14:paraId="4B9A7573" w14:textId="77777777" w:rsidR="004B2999" w:rsidRPr="007C5411" w:rsidRDefault="004B2999" w:rsidP="00AA2367">
            <w:pPr>
              <w:pStyle w:val="ATSNormal"/>
              <w:spacing w:after="0"/>
              <w:jc w:val="center"/>
            </w:pPr>
            <w:r w:rsidRPr="007C5411">
              <w:rPr>
                <w:color w:val="000000"/>
              </w:rPr>
              <w:t>330</w:t>
            </w:r>
          </w:p>
        </w:tc>
        <w:tc>
          <w:tcPr>
            <w:tcW w:w="1350" w:type="dxa"/>
            <w:vAlign w:val="bottom"/>
          </w:tcPr>
          <w:p w14:paraId="7F98A274" w14:textId="77777777" w:rsidR="004B2999" w:rsidRPr="007C5411" w:rsidRDefault="004B2999" w:rsidP="00AA2367">
            <w:pPr>
              <w:pStyle w:val="ATSNormal"/>
              <w:spacing w:after="0"/>
              <w:jc w:val="center"/>
            </w:pPr>
            <w:r w:rsidRPr="007C5411">
              <w:rPr>
                <w:color w:val="000000"/>
              </w:rPr>
              <w:t>6</w:t>
            </w:r>
          </w:p>
        </w:tc>
      </w:tr>
    </w:tbl>
    <w:p w14:paraId="312CCFA8" w14:textId="77777777" w:rsidR="004B2999" w:rsidRPr="00291DB0" w:rsidRDefault="004B2999" w:rsidP="004B2999">
      <w:pPr>
        <w:rPr>
          <w:i/>
          <w:iCs/>
        </w:rPr>
      </w:pPr>
      <w:r w:rsidRPr="00291DB0">
        <w:rPr>
          <w:i/>
          <w:iCs/>
        </w:rPr>
        <w:t xml:space="preserve">Table 1 – Information on past events </w:t>
      </w:r>
    </w:p>
    <w:p w14:paraId="1F271CBA" w14:textId="77777777" w:rsidR="004B2999" w:rsidRDefault="004B2999" w:rsidP="004B2999"/>
    <w:p w14:paraId="3A85C3FE" w14:textId="77777777" w:rsidR="004B2999" w:rsidRPr="00616466" w:rsidRDefault="004B2999" w:rsidP="004B2999">
      <w:r>
        <w:t>For those unable to attend, archived re</w:t>
      </w:r>
      <w:r w:rsidRPr="00632E42">
        <w:t xml:space="preserve">cordings of </w:t>
      </w:r>
      <w:r>
        <w:t xml:space="preserve">“Live from </w:t>
      </w:r>
      <w:r w:rsidRPr="00632E42">
        <w:t>Antarctica</w:t>
      </w:r>
      <w:r>
        <w:t xml:space="preserve">” </w:t>
      </w:r>
      <w:r w:rsidRPr="00632E42">
        <w:t xml:space="preserve">presentations can be </w:t>
      </w:r>
      <w:r w:rsidRPr="00616466">
        <w:t xml:space="preserve">found on the </w:t>
      </w:r>
      <w:hyperlink r:id="rId12" w:history="1">
        <w:r w:rsidRPr="00616466">
          <w:rPr>
            <w:rStyle w:val="Hipervnculo"/>
          </w:rPr>
          <w:t>National Science Foundation’s YouTube Channel</w:t>
        </w:r>
      </w:hyperlink>
      <w:r w:rsidRPr="00616466">
        <w:t>, or directly via these links:</w:t>
      </w:r>
    </w:p>
    <w:p w14:paraId="38BCB87F" w14:textId="77777777" w:rsidR="004B2999" w:rsidRPr="00616466" w:rsidRDefault="004B2999" w:rsidP="004B2999"/>
    <w:p w14:paraId="3AFEB615" w14:textId="77777777" w:rsidR="004B2999" w:rsidRPr="00616466" w:rsidRDefault="004B2999" w:rsidP="004B2999">
      <w:pPr>
        <w:pStyle w:val="Sinespaciado"/>
      </w:pPr>
      <w:hyperlink r:id="rId13" w:history="1">
        <w:r w:rsidRPr="00616466">
          <w:rPr>
            <w:rStyle w:val="Hipervnculo"/>
            <w:rFonts w:ascii="Times New Roman" w:hAnsi="Times New Roman" w:cs="Times New Roman"/>
          </w:rPr>
          <w:t>Live from Antarctica! Marine Biologists at McMurdo Station</w:t>
        </w:r>
      </w:hyperlink>
    </w:p>
    <w:p w14:paraId="589C0437" w14:textId="77777777" w:rsidR="004B2999" w:rsidRPr="00616466" w:rsidRDefault="004B2999" w:rsidP="004B2999">
      <w:pPr>
        <w:pStyle w:val="Sinespaciado"/>
      </w:pPr>
    </w:p>
    <w:p w14:paraId="745AA1D8" w14:textId="77777777" w:rsidR="004B2999" w:rsidRPr="00616466" w:rsidRDefault="004B2999" w:rsidP="004B2999">
      <w:pPr>
        <w:pStyle w:val="Sinespaciado"/>
        <w:rPr>
          <w:rStyle w:val="Hipervnculo"/>
          <w:rFonts w:ascii="Times New Roman" w:hAnsi="Times New Roman" w:cs="Times New Roman"/>
        </w:rPr>
      </w:pPr>
      <w:hyperlink r:id="rId14" w:history="1">
        <w:r w:rsidRPr="00616466">
          <w:rPr>
            <w:rStyle w:val="Hipervnculo"/>
            <w:rFonts w:ascii="Times New Roman" w:hAnsi="Times New Roman" w:cs="Times New Roman"/>
          </w:rPr>
          <w:t>Live from Antarctica! Researchers Aboard an Antarctic Icebreaker</w:t>
        </w:r>
      </w:hyperlink>
    </w:p>
    <w:p w14:paraId="53FFE2F0" w14:textId="77777777" w:rsidR="004B2999" w:rsidRPr="00616466" w:rsidRDefault="004B2999" w:rsidP="004B2999">
      <w:pPr>
        <w:pStyle w:val="Sinespaciado"/>
        <w:rPr>
          <w:rStyle w:val="Hipervnculo"/>
          <w:rFonts w:ascii="Times New Roman" w:hAnsi="Times New Roman" w:cs="Times New Roman"/>
        </w:rPr>
      </w:pPr>
    </w:p>
    <w:p w14:paraId="1AB1FA9D" w14:textId="77777777" w:rsidR="004B2999" w:rsidRPr="00616466" w:rsidRDefault="004B2999" w:rsidP="004B2999">
      <w:pPr>
        <w:pStyle w:val="Sinespaciado"/>
        <w:rPr>
          <w:rStyle w:val="Hipervnculo"/>
          <w:rFonts w:ascii="Times New Roman" w:hAnsi="Times New Roman" w:cs="Times New Roman"/>
        </w:rPr>
      </w:pPr>
      <w:hyperlink r:id="rId15" w:history="1">
        <w:r w:rsidRPr="00616466">
          <w:rPr>
            <w:rStyle w:val="Hipervnculo"/>
            <w:rFonts w:ascii="Times New Roman" w:hAnsi="Times New Roman" w:cs="Times New Roman"/>
          </w:rPr>
          <w:t>Live from Antarctica! World Krill Day</w:t>
        </w:r>
      </w:hyperlink>
    </w:p>
    <w:p w14:paraId="38E82251" w14:textId="77777777" w:rsidR="004B2999" w:rsidRPr="00616466" w:rsidRDefault="004B2999" w:rsidP="004B2999">
      <w:pPr>
        <w:pStyle w:val="Sinespaciado"/>
      </w:pPr>
    </w:p>
    <w:p w14:paraId="3C7949A1" w14:textId="77777777" w:rsidR="004B2999" w:rsidRPr="00616466" w:rsidRDefault="004B2999" w:rsidP="004B2999">
      <w:pPr>
        <w:pStyle w:val="Sinespaciado"/>
        <w:rPr>
          <w:rStyle w:val="Hipervnculo"/>
          <w:rFonts w:ascii="Times New Roman" w:hAnsi="Times New Roman" w:cs="Times New Roman"/>
        </w:rPr>
      </w:pPr>
      <w:hyperlink r:id="rId16" w:history="1">
        <w:r w:rsidRPr="00616466">
          <w:rPr>
            <w:rStyle w:val="Hipervnculo"/>
            <w:rFonts w:ascii="Times New Roman" w:hAnsi="Times New Roman" w:cs="Times New Roman"/>
          </w:rPr>
          <w:t>Live from Antarctica! All Things Penguins</w:t>
        </w:r>
      </w:hyperlink>
    </w:p>
    <w:p w14:paraId="140A74EA" w14:textId="77777777" w:rsidR="004B2999" w:rsidRPr="00616466" w:rsidRDefault="004B2999" w:rsidP="004B2999">
      <w:pPr>
        <w:pStyle w:val="Sinespaciado"/>
        <w:rPr>
          <w:rStyle w:val="Hipervnculo"/>
          <w:rFonts w:ascii="Times New Roman" w:hAnsi="Times New Roman" w:cs="Times New Roman"/>
        </w:rPr>
      </w:pPr>
    </w:p>
    <w:p w14:paraId="7033FD29" w14:textId="77777777" w:rsidR="004B2999" w:rsidRPr="00616466" w:rsidRDefault="004B2999" w:rsidP="004B2999">
      <w:pPr>
        <w:pStyle w:val="Sinespaciado"/>
        <w:rPr>
          <w:rStyle w:val="Hipervnculo"/>
          <w:rFonts w:ascii="Times New Roman" w:hAnsi="Times New Roman" w:cs="Times New Roman"/>
        </w:rPr>
      </w:pPr>
      <w:hyperlink r:id="rId17" w:history="1">
        <w:r w:rsidRPr="00616466">
          <w:rPr>
            <w:rStyle w:val="Hipervnculo"/>
            <w:rFonts w:ascii="Times New Roman" w:hAnsi="Times New Roman" w:cs="Times New Roman"/>
          </w:rPr>
          <w:t>Live from Antarctica! It’s Not All Snow and Ice (Session 1)</w:t>
        </w:r>
      </w:hyperlink>
    </w:p>
    <w:p w14:paraId="15840B07" w14:textId="77777777" w:rsidR="004B2999" w:rsidRPr="00616466" w:rsidRDefault="004B2999" w:rsidP="004B2999">
      <w:pPr>
        <w:pStyle w:val="Sinespaciado"/>
        <w:rPr>
          <w:rStyle w:val="Hipervnculo"/>
          <w:rFonts w:ascii="Times New Roman" w:hAnsi="Times New Roman" w:cs="Times New Roman"/>
        </w:rPr>
      </w:pPr>
    </w:p>
    <w:p w14:paraId="05A7CC36" w14:textId="77777777" w:rsidR="004B2999" w:rsidRPr="00616466" w:rsidRDefault="004B2999" w:rsidP="004B2999">
      <w:pPr>
        <w:pStyle w:val="Sinespaciado"/>
        <w:rPr>
          <w:rStyle w:val="Hipervnculo"/>
          <w:rFonts w:ascii="Times New Roman" w:hAnsi="Times New Roman" w:cs="Times New Roman"/>
        </w:rPr>
      </w:pPr>
      <w:r w:rsidRPr="00616466">
        <w:rPr>
          <w:rStyle w:val="Hipervnculo"/>
          <w:rFonts w:ascii="Times New Roman" w:hAnsi="Times New Roman" w:cs="Times New Roman"/>
        </w:rPr>
        <w:fldChar w:fldCharType="begin"/>
      </w:r>
      <w:r w:rsidRPr="00616466">
        <w:rPr>
          <w:rStyle w:val="Hipervnculo"/>
          <w:rFonts w:ascii="Times New Roman" w:hAnsi="Times New Roman" w:cs="Times New Roman"/>
        </w:rPr>
        <w:instrText xml:space="preserve"> HYPERLINK "https://www.youtube.com/watch?v=LVBiZrZdQFU&amp;list=PL0ujJTaPsv3fkcPG53Pbf-xMt6ddwS12i&amp;index=2" </w:instrText>
      </w:r>
      <w:r w:rsidRPr="00616466">
        <w:rPr>
          <w:rStyle w:val="Hipervnculo"/>
          <w:rFonts w:ascii="Times New Roman" w:hAnsi="Times New Roman" w:cs="Times New Roman"/>
        </w:rPr>
      </w:r>
      <w:r w:rsidRPr="00616466">
        <w:rPr>
          <w:rStyle w:val="Hipervnculo"/>
          <w:rFonts w:ascii="Times New Roman" w:hAnsi="Times New Roman" w:cs="Times New Roman"/>
        </w:rPr>
        <w:fldChar w:fldCharType="separate"/>
      </w:r>
      <w:r w:rsidRPr="00616466">
        <w:rPr>
          <w:rStyle w:val="Hipervnculo"/>
          <w:rFonts w:ascii="Times New Roman" w:hAnsi="Times New Roman" w:cs="Times New Roman"/>
        </w:rPr>
        <w:t xml:space="preserve">Live from Antarctica! It’s Now All Snow and Ice (Session 2) </w:t>
      </w:r>
    </w:p>
    <w:p w14:paraId="1151DDBB" w14:textId="77777777" w:rsidR="004B2999" w:rsidRPr="00616466" w:rsidRDefault="004B2999" w:rsidP="004B2999">
      <w:pPr>
        <w:pStyle w:val="Sinespaciado"/>
        <w:rPr>
          <w:rStyle w:val="Hipervnculo"/>
          <w:rFonts w:ascii="Times New Roman" w:hAnsi="Times New Roman" w:cs="Times New Roman"/>
        </w:rPr>
      </w:pPr>
      <w:r w:rsidRPr="00616466">
        <w:rPr>
          <w:rStyle w:val="Hipervnculo"/>
          <w:rFonts w:ascii="Times New Roman" w:hAnsi="Times New Roman" w:cs="Times New Roman"/>
        </w:rPr>
        <w:fldChar w:fldCharType="end"/>
      </w:r>
    </w:p>
    <w:p w14:paraId="0CB4058F" w14:textId="77777777" w:rsidR="004B2999" w:rsidRPr="00616466" w:rsidRDefault="004B2999" w:rsidP="004B2999">
      <w:pPr>
        <w:pStyle w:val="Sinespaciado"/>
      </w:pPr>
      <w:hyperlink r:id="rId18" w:history="1">
        <w:r w:rsidRPr="000A2FF9">
          <w:rPr>
            <w:rStyle w:val="Hipervnculo"/>
            <w:rFonts w:ascii="Times New Roman" w:hAnsi="Times New Roman" w:cs="Times New Roman"/>
          </w:rPr>
          <w:t xml:space="preserve">Live from Antarctica! In search of worms and gooey invertebrates </w:t>
        </w:r>
      </w:hyperlink>
      <w:r w:rsidRPr="00616466">
        <w:rPr>
          <w:rStyle w:val="Hipervnculo"/>
          <w:rFonts w:ascii="Times New Roman" w:hAnsi="Times New Roman" w:cs="Times New Roman"/>
        </w:rPr>
        <w:t xml:space="preserve"> </w:t>
      </w:r>
    </w:p>
    <w:p w14:paraId="71460262" w14:textId="77777777" w:rsidR="004B2999" w:rsidRDefault="004B2999" w:rsidP="004B2999"/>
    <w:p w14:paraId="25D655BA" w14:textId="77777777" w:rsidR="004B2999" w:rsidRPr="0020422D" w:rsidRDefault="004B2999" w:rsidP="004B2999">
      <w:pPr>
        <w:rPr>
          <w:rFonts w:ascii="Arial" w:hAnsi="Arial" w:cs="Arial"/>
          <w:b/>
          <w:bCs/>
          <w:i/>
          <w:iCs/>
          <w:sz w:val="24"/>
          <w:szCs w:val="28"/>
        </w:rPr>
      </w:pPr>
      <w:r w:rsidRPr="0020422D">
        <w:rPr>
          <w:rFonts w:ascii="Arial" w:hAnsi="Arial" w:cs="Arial"/>
          <w:b/>
          <w:bCs/>
          <w:i/>
          <w:iCs/>
          <w:sz w:val="24"/>
          <w:szCs w:val="28"/>
        </w:rPr>
        <w:t>Promotion of the events</w:t>
      </w:r>
    </w:p>
    <w:p w14:paraId="2AA3783E" w14:textId="77777777" w:rsidR="004B2999" w:rsidRPr="00247FC9" w:rsidRDefault="004B2999" w:rsidP="004B2999"/>
    <w:p w14:paraId="5C48BACA" w14:textId="77777777" w:rsidR="004B2999" w:rsidRDefault="004B2999" w:rsidP="004B2999">
      <w:r>
        <w:t xml:space="preserve">“Live from Antarctica” events are promoted by OPP through various channels to reach a wide audience. In an analysis of one of the Live events, “All Things Penguins,” social media (Twitter, Facebook, and Instagram) proved to be the most effective way of promoting the event. </w:t>
      </w:r>
      <w:r w:rsidRPr="00247FC9">
        <w:t xml:space="preserve">Social media </w:t>
      </w:r>
      <w:r>
        <w:t>had t</w:t>
      </w:r>
      <w:r w:rsidRPr="00247FC9">
        <w:t xml:space="preserve">he highest referral method (42.6 %) followed by </w:t>
      </w:r>
      <w:r>
        <w:t xml:space="preserve">the </w:t>
      </w:r>
      <w:r w:rsidRPr="00247FC9">
        <w:t xml:space="preserve">“other” </w:t>
      </w:r>
      <w:r>
        <w:t xml:space="preserve">category </w:t>
      </w:r>
      <w:r w:rsidRPr="00247FC9">
        <w:t>(34.4%)</w:t>
      </w:r>
      <w:r>
        <w:t xml:space="preserve"> which included referrals from friends, family, and colleagues. The other referral methods that were the least successful included Listserv email (13.4%), the NSF website (5.8%), and the USAP website (3.8%). </w:t>
      </w:r>
    </w:p>
    <w:p w14:paraId="6D32B02C" w14:textId="77777777" w:rsidR="004B2999" w:rsidRDefault="004B2999" w:rsidP="004B2999"/>
    <w:p w14:paraId="4C9D6B30" w14:textId="77777777" w:rsidR="004B2999" w:rsidRDefault="004B2999" w:rsidP="004B2999">
      <w:r>
        <w:t xml:space="preserve">OPP uses social media to post updates, announcements, remind followers about upcoming events, and encourage participation. During the promotion of “All Things Penguins,” there were </w:t>
      </w:r>
      <w:r>
        <w:lastRenderedPageBreak/>
        <w:t>eight posts by the NSF social media team which reached over 69,000 individuals and had an engagement rate of 1.7% which was considered successful by the social media team. The engagement rate on social media is determined by taking the total number of engagements (</w:t>
      </w:r>
      <w:r w:rsidRPr="00D621E8">
        <w:t>likes, comments, shares, and clicks) divided by the total number of impressions</w:t>
      </w:r>
      <w:r>
        <w:t xml:space="preserve"> (</w:t>
      </w:r>
      <w:r w:rsidRPr="00D621E8">
        <w:t>number of times a post is displayed on social media, whether it's viewed by a unique user or not</w:t>
      </w:r>
      <w:r>
        <w:t>)</w:t>
      </w:r>
      <w:r w:rsidRPr="00D621E8">
        <w:t xml:space="preserve"> and then multiplied by 100 to get a percentage. </w:t>
      </w:r>
      <w:r>
        <w:t xml:space="preserve">The factors that contribute to the engagement rate include the number of followers, the </w:t>
      </w:r>
      <w:proofErr w:type="gramStart"/>
      <w:r>
        <w:t>time period</w:t>
      </w:r>
      <w:proofErr w:type="gramEnd"/>
      <w:r>
        <w:t xml:space="preserve"> over which the engagement rate is calculated, the size of the industry or organization, the type of content being shared, and the goals of the social media campaign. </w:t>
      </w:r>
    </w:p>
    <w:p w14:paraId="4E25FD28" w14:textId="77777777" w:rsidR="004B2999" w:rsidRDefault="004B2999" w:rsidP="004B2999"/>
    <w:p w14:paraId="226DD6E0" w14:textId="77777777" w:rsidR="004B2999" w:rsidRDefault="004B2999" w:rsidP="004B2999">
      <w:r>
        <w:t xml:space="preserve">Other ways of promoting the events are through NSF newsletters. Interested subscribers can sign up using the </w:t>
      </w:r>
      <w:hyperlink r:id="rId19" w:history="1">
        <w:r w:rsidRPr="00DA34C0">
          <w:rPr>
            <w:rStyle w:val="Hipervnculo"/>
          </w:rPr>
          <w:t>newsletter registration form</w:t>
        </w:r>
      </w:hyperlink>
      <w:r>
        <w:t xml:space="preserve"> and enter their email address. Both the “</w:t>
      </w:r>
      <w:r w:rsidRPr="002D6DD5">
        <w:t>Office of Polar Programs (OPP) Newsletter</w:t>
      </w:r>
      <w:r>
        <w:t>” and ‘</w:t>
      </w:r>
      <w:r w:rsidRPr="002D6DD5">
        <w:t>Office of Polar Programs (OPP) events</w:t>
      </w:r>
      <w:r>
        <w:t xml:space="preserve"> topics under subscriber preferences contain information on upcoming events, links to registration pages, and other relevant information. To be a participant, individuals must register before the event and questions can be submitted in advance. OPP also issues news announcements about upcoming events and sometimes promotes the events to journalists and media outlets. </w:t>
      </w:r>
    </w:p>
    <w:p w14:paraId="6AD92611" w14:textId="77777777" w:rsidR="004B2999" w:rsidRDefault="004B2999" w:rsidP="004B2999"/>
    <w:p w14:paraId="27963A16" w14:textId="77777777" w:rsidR="004B2999" w:rsidRPr="0020422D" w:rsidRDefault="004B2999" w:rsidP="004B2999">
      <w:pPr>
        <w:rPr>
          <w:rFonts w:ascii="Arial" w:hAnsi="Arial" w:cs="Arial"/>
          <w:b/>
          <w:bCs/>
          <w:i/>
          <w:iCs/>
          <w:sz w:val="24"/>
          <w:szCs w:val="28"/>
        </w:rPr>
      </w:pPr>
      <w:r w:rsidRPr="0020422D">
        <w:rPr>
          <w:rFonts w:ascii="Arial" w:hAnsi="Arial" w:cs="Arial"/>
          <w:b/>
          <w:bCs/>
          <w:i/>
          <w:iCs/>
          <w:sz w:val="24"/>
          <w:szCs w:val="28"/>
        </w:rPr>
        <w:t xml:space="preserve">Feedback and engagement </w:t>
      </w:r>
    </w:p>
    <w:p w14:paraId="493F24A6" w14:textId="77777777" w:rsidR="004B2999" w:rsidRPr="00B17FBE" w:rsidRDefault="004B2999" w:rsidP="004B2999"/>
    <w:p w14:paraId="166DD929" w14:textId="77777777" w:rsidR="004B2999" w:rsidRPr="009578D2" w:rsidRDefault="004B2999" w:rsidP="004B2999">
      <w:r>
        <w:t xml:space="preserve">OPP </w:t>
      </w:r>
      <w:r w:rsidRPr="00B17FBE">
        <w:t>gather</w:t>
      </w:r>
      <w:r>
        <w:t>s</w:t>
      </w:r>
      <w:r w:rsidRPr="00B17FBE">
        <w:t xml:space="preserve"> feedback from participants and viewers </w:t>
      </w:r>
      <w:r>
        <w:t>in the form of a post-event survey t</w:t>
      </w:r>
      <w:r w:rsidRPr="00B17FBE">
        <w:t>o evaluate the effectiveness and make improvements for future events.</w:t>
      </w:r>
      <w:r>
        <w:t xml:space="preserve"> T</w:t>
      </w:r>
      <w:r w:rsidRPr="00B17FBE">
        <w:t>he surveys typically include questions about the quality of the content, the effectiveness of the delivery, and overall satisfaction with the event.</w:t>
      </w:r>
      <w:r>
        <w:t xml:space="preserve"> OPP also uses social media to look at comments from participants and viewers about the event. F</w:t>
      </w:r>
      <w:r w:rsidRPr="00B17FBE">
        <w:t xml:space="preserve">ollow-up interviews with participants and viewers </w:t>
      </w:r>
      <w:r>
        <w:t xml:space="preserve">may be conducted </w:t>
      </w:r>
      <w:r w:rsidRPr="00B17FBE">
        <w:t>to gain more detailed insights into their experiences and opinions about the events.</w:t>
      </w:r>
      <w:r>
        <w:t xml:space="preserve"> </w:t>
      </w:r>
      <w:r w:rsidRPr="00B17FBE">
        <w:t>The feedback can help to ensure that the events are meeting the needs of the audience and providing valuable insights and perspectives on scientific research in Antarctica.</w:t>
      </w:r>
      <w:r>
        <w:t xml:space="preserve"> In the analysis of the “All Things Penguins event,” </w:t>
      </w:r>
      <w:r>
        <w:rPr>
          <w:rFonts w:cstheme="minorHAnsi"/>
        </w:rPr>
        <w:t>s</w:t>
      </w:r>
      <w:r w:rsidRPr="00F30567">
        <w:rPr>
          <w:rFonts w:cstheme="minorHAnsi"/>
        </w:rPr>
        <w:t xml:space="preserve">urvey results </w:t>
      </w:r>
      <w:r>
        <w:rPr>
          <w:rFonts w:cstheme="minorHAnsi"/>
        </w:rPr>
        <w:t xml:space="preserve">were </w:t>
      </w:r>
      <w:r w:rsidRPr="00F30567">
        <w:rPr>
          <w:rFonts w:cstheme="minorHAnsi"/>
        </w:rPr>
        <w:t>overwhelmingly positive and indicate</w:t>
      </w:r>
      <w:r>
        <w:rPr>
          <w:rFonts w:cstheme="minorHAnsi"/>
        </w:rPr>
        <w:t>d</w:t>
      </w:r>
      <w:r w:rsidRPr="00F30567">
        <w:rPr>
          <w:rFonts w:cstheme="minorHAnsi"/>
        </w:rPr>
        <w:t xml:space="preserve"> that respondents found the event to be excellent. </w:t>
      </w:r>
      <w:r>
        <w:rPr>
          <w:rFonts w:cstheme="minorHAnsi"/>
        </w:rPr>
        <w:t>The surveys can also be used to gather information on what respondents want to see at future events. Some of the topics that respondents were interested in for future events included “</w:t>
      </w:r>
      <w:r w:rsidRPr="00F30567">
        <w:rPr>
          <w:rFonts w:cstheme="minorHAnsi"/>
        </w:rPr>
        <w:t>whales</w:t>
      </w:r>
      <w:r>
        <w:rPr>
          <w:rFonts w:cstheme="minorHAnsi"/>
        </w:rPr>
        <w:t>,”</w:t>
      </w:r>
      <w:r w:rsidRPr="00F30567">
        <w:rPr>
          <w:rFonts w:cstheme="minorHAnsi"/>
        </w:rPr>
        <w:t xml:space="preserve"> </w:t>
      </w:r>
      <w:r>
        <w:rPr>
          <w:rFonts w:cstheme="minorHAnsi"/>
        </w:rPr>
        <w:t>“</w:t>
      </w:r>
      <w:r w:rsidRPr="00F30567">
        <w:rPr>
          <w:rFonts w:cstheme="minorHAnsi"/>
        </w:rPr>
        <w:t>living in the region</w:t>
      </w:r>
      <w:r>
        <w:rPr>
          <w:rFonts w:cstheme="minorHAnsi"/>
        </w:rPr>
        <w:t>,”</w:t>
      </w:r>
      <w:r w:rsidRPr="00F30567">
        <w:rPr>
          <w:rFonts w:cstheme="minorHAnsi"/>
        </w:rPr>
        <w:t xml:space="preserve"> and </w:t>
      </w:r>
      <w:r>
        <w:rPr>
          <w:rFonts w:cstheme="minorHAnsi"/>
        </w:rPr>
        <w:t>“</w:t>
      </w:r>
      <w:r w:rsidRPr="00F30567">
        <w:rPr>
          <w:rFonts w:cstheme="minorHAnsi"/>
        </w:rPr>
        <w:t>climate change</w:t>
      </w:r>
      <w:r>
        <w:rPr>
          <w:rFonts w:cstheme="minorHAnsi"/>
        </w:rPr>
        <w:t>.”</w:t>
      </w:r>
      <w:r w:rsidRPr="00F30567">
        <w:rPr>
          <w:rFonts w:cstheme="minorHAnsi"/>
        </w:rPr>
        <w:t xml:space="preserve"> </w:t>
      </w:r>
    </w:p>
    <w:p w14:paraId="0F30C01B" w14:textId="77777777" w:rsidR="004B2999" w:rsidRPr="00B17FBE" w:rsidRDefault="004B2999" w:rsidP="004B2999">
      <w:pPr>
        <w:rPr>
          <w:rFonts w:ascii="Arial" w:hAnsi="Arial" w:cs="Arial"/>
        </w:rPr>
      </w:pPr>
    </w:p>
    <w:p w14:paraId="5C4686DA" w14:textId="77777777" w:rsidR="004B2999" w:rsidRPr="0020422D" w:rsidRDefault="004B2999" w:rsidP="004B2999">
      <w:pPr>
        <w:rPr>
          <w:rFonts w:ascii="Arial" w:hAnsi="Arial" w:cs="Arial"/>
          <w:b/>
          <w:bCs/>
          <w:i/>
          <w:iCs/>
          <w:sz w:val="24"/>
          <w:szCs w:val="28"/>
        </w:rPr>
      </w:pPr>
      <w:r w:rsidRPr="0020422D">
        <w:rPr>
          <w:rFonts w:ascii="Arial" w:hAnsi="Arial" w:cs="Arial"/>
          <w:b/>
          <w:bCs/>
          <w:i/>
          <w:iCs/>
          <w:sz w:val="24"/>
          <w:szCs w:val="28"/>
        </w:rPr>
        <w:t>Conclusions</w:t>
      </w:r>
    </w:p>
    <w:p w14:paraId="18B03822" w14:textId="77777777" w:rsidR="004B2999" w:rsidRDefault="004B2999" w:rsidP="004B2999">
      <w:pPr>
        <w:rPr>
          <w:rFonts w:cstheme="minorHAnsi"/>
          <w:szCs w:val="22"/>
        </w:rPr>
      </w:pPr>
    </w:p>
    <w:p w14:paraId="3B662926" w14:textId="77777777" w:rsidR="004B2999" w:rsidRPr="0020422D" w:rsidRDefault="004B2999" w:rsidP="004B2999">
      <w:pPr>
        <w:rPr>
          <w:color w:val="000000" w:themeColor="text1"/>
        </w:rPr>
      </w:pPr>
      <w:r>
        <w:rPr>
          <w:rFonts w:cstheme="minorHAnsi"/>
        </w:rPr>
        <w:t xml:space="preserve">Over </w:t>
      </w:r>
      <w:r w:rsidRPr="00F30567">
        <w:rPr>
          <w:rFonts w:cstheme="minorHAnsi"/>
        </w:rPr>
        <w:t>3,000 people across the globe learn</w:t>
      </w:r>
      <w:r>
        <w:rPr>
          <w:rFonts w:cstheme="minorHAnsi"/>
        </w:rPr>
        <w:t xml:space="preserve">ed </w:t>
      </w:r>
      <w:r w:rsidRPr="00F30567">
        <w:rPr>
          <w:rFonts w:cstheme="minorHAnsi"/>
        </w:rPr>
        <w:t>about research activities in Antarctica</w:t>
      </w:r>
      <w:r>
        <w:rPr>
          <w:rFonts w:cstheme="minorHAnsi"/>
        </w:rPr>
        <w:t xml:space="preserve"> </w:t>
      </w:r>
      <w:r w:rsidRPr="00F30567">
        <w:rPr>
          <w:rFonts w:cstheme="minorHAnsi"/>
        </w:rPr>
        <w:t>increas</w:t>
      </w:r>
      <w:r>
        <w:rPr>
          <w:rFonts w:cstheme="minorHAnsi"/>
        </w:rPr>
        <w:t>ing</w:t>
      </w:r>
      <w:r w:rsidRPr="00F30567">
        <w:rPr>
          <w:rFonts w:cstheme="minorHAnsi"/>
        </w:rPr>
        <w:t xml:space="preserve"> the public’s awareness and understanding of Antarctic research</w:t>
      </w:r>
      <w:r>
        <w:rPr>
          <w:rFonts w:cstheme="minorHAnsi"/>
        </w:rPr>
        <w:t xml:space="preserve"> and</w:t>
      </w:r>
      <w:r w:rsidRPr="00F30567">
        <w:rPr>
          <w:rFonts w:cstheme="minorHAnsi"/>
        </w:rPr>
        <w:t xml:space="preserve"> inspir</w:t>
      </w:r>
      <w:r>
        <w:rPr>
          <w:rFonts w:cstheme="minorHAnsi"/>
        </w:rPr>
        <w:t>ing</w:t>
      </w:r>
      <w:r w:rsidRPr="00F30567">
        <w:rPr>
          <w:rFonts w:cstheme="minorHAnsi"/>
        </w:rPr>
        <w:t xml:space="preserve"> the next generation of scientists and researchers</w:t>
      </w:r>
      <w:r>
        <w:rPr>
          <w:rFonts w:cstheme="minorHAnsi"/>
        </w:rPr>
        <w:t xml:space="preserve">. As a result, “Live from </w:t>
      </w:r>
      <w:r>
        <w:t xml:space="preserve">Antarctica” events </w:t>
      </w:r>
      <w:r w:rsidRPr="0083263C">
        <w:t>can serve as a model for other countries looking to increase their outreach and education efforts</w:t>
      </w:r>
      <w:r>
        <w:t>. They are relatively easy to facilitate and a</w:t>
      </w:r>
      <w:r w:rsidRPr="0083263C">
        <w:t xml:space="preserve"> well-planned and executed event can provide a valuable learning experience for participants and help to promote scientific literacy and engagement</w:t>
      </w:r>
      <w:r>
        <w:t xml:space="preserve"> to a wide group of people across the globe</w:t>
      </w:r>
      <w:r w:rsidRPr="0083263C">
        <w:t xml:space="preserve">. </w:t>
      </w:r>
      <w:r>
        <w:t xml:space="preserve">Although planning events that take place in remote locations in Antarctica can be difficult due to limited or unreliable internet connectivity, the </w:t>
      </w:r>
      <w:r w:rsidRPr="000B4B50">
        <w:t xml:space="preserve">benefits of these events in terms of </w:t>
      </w:r>
      <w:r w:rsidRPr="0083263C">
        <w:t xml:space="preserve">promoting awareness and understanding of Antarctic research and inspiring future scientists and researchers make them well worth the effort. </w:t>
      </w:r>
      <w:r>
        <w:t>B</w:t>
      </w:r>
      <w:r w:rsidRPr="0083263C">
        <w:t>y promoting collaboration between scientists and educators, using technology to reach a wider audience, focusing on real-world issues, promoting inclusivity and diversity, and incorporating evaluation and feedback mechanisms</w:t>
      </w:r>
      <w:r>
        <w:t>, countries can use events like “Live from Antarctica” to boost engagement and education outcomes of other National Antarctic programs.</w:t>
      </w:r>
    </w:p>
    <w:p w14:paraId="69D93A9E" w14:textId="77777777" w:rsidR="004B2999" w:rsidRDefault="004B2999" w:rsidP="00952E9F"/>
    <w:sectPr w:rsidR="004B2999" w:rsidSect="00283F0F">
      <w:headerReference w:type="default" r:id="rId20"/>
      <w:footerReference w:type="default" r:id="rId2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6E26E" w14:textId="77777777" w:rsidR="00000000" w:rsidRDefault="004B2999">
      <w:r>
        <w:separator/>
      </w:r>
    </w:p>
  </w:endnote>
  <w:endnote w:type="continuationSeparator" w:id="0">
    <w:p w14:paraId="4F023FBC" w14:textId="77777777" w:rsidR="00000000" w:rsidRDefault="004B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F7B1" w14:textId="77777777" w:rsidR="00FA0B9F" w:rsidRDefault="004B2999" w:rsidP="00CF5C82">
    <w:pPr>
      <w:framePr w:wrap="around" w:vAnchor="text" w:hAnchor="margin" w:xAlign="right" w:y="1"/>
    </w:pPr>
    <w:r>
      <w:fldChar w:fldCharType="begin"/>
    </w:r>
    <w:r>
      <w:instrText xml:space="preserve">PAGE  </w:instrText>
    </w:r>
    <w:r>
      <w:fldChar w:fldCharType="separate"/>
    </w:r>
    <w:r>
      <w:fldChar w:fldCharType="end"/>
    </w:r>
  </w:p>
  <w:p w14:paraId="4A802362" w14:textId="77777777" w:rsidR="00FA0B9F" w:rsidRDefault="004B299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F01D" w14:textId="77777777" w:rsidR="00FA0B9F" w:rsidRDefault="004B299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958599B" w14:textId="5E507AC0" w:rsidR="00FA0B9F" w:rsidRDefault="004B2999" w:rsidP="004B299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C11B" w14:textId="77777777" w:rsidR="00E311C9" w:rsidRDefault="004B299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DD100C7" w14:textId="77777777" w:rsidR="00E311C9" w:rsidRDefault="004B299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9EC9" w14:textId="77777777" w:rsidR="00000000" w:rsidRDefault="004B2999">
      <w:r>
        <w:separator/>
      </w:r>
    </w:p>
  </w:footnote>
  <w:footnote w:type="continuationSeparator" w:id="0">
    <w:p w14:paraId="50C5FC02" w14:textId="77777777" w:rsidR="00000000" w:rsidRDefault="004B2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3556C" w14:paraId="1440632E" w14:textId="77777777" w:rsidTr="002E12EC">
      <w:trPr>
        <w:trHeight w:val="344"/>
        <w:jc w:val="center"/>
      </w:trPr>
      <w:tc>
        <w:tcPr>
          <w:tcW w:w="5495" w:type="dxa"/>
        </w:tcPr>
        <w:p w14:paraId="459D6FD4" w14:textId="77777777" w:rsidR="00DB7C09" w:rsidRDefault="004B2999" w:rsidP="00F968D4"/>
      </w:tc>
      <w:tc>
        <w:tcPr>
          <w:tcW w:w="4253" w:type="dxa"/>
          <w:gridSpan w:val="2"/>
        </w:tcPr>
        <w:p w14:paraId="43D7E963" w14:textId="77777777" w:rsidR="00DB7C09" w:rsidRPr="00BD47E4" w:rsidRDefault="004B2999" w:rsidP="002A07BC">
          <w:pPr>
            <w:jc w:val="right"/>
            <w:rPr>
              <w:b/>
              <w:sz w:val="32"/>
              <w:szCs w:val="32"/>
            </w:rPr>
          </w:pPr>
          <w:bookmarkStart w:id="2" w:name="type"/>
          <w:r w:rsidRPr="00BD47E4">
            <w:rPr>
              <w:b/>
              <w:sz w:val="32"/>
              <w:szCs w:val="32"/>
            </w:rPr>
            <w:t>IP</w:t>
          </w:r>
          <w:bookmarkEnd w:id="2"/>
        </w:p>
      </w:tc>
      <w:tc>
        <w:tcPr>
          <w:tcW w:w="1524" w:type="dxa"/>
          <w:gridSpan w:val="2"/>
        </w:tcPr>
        <w:p w14:paraId="4D215ED8" w14:textId="77777777" w:rsidR="00DB7C09" w:rsidRPr="00BD47E4" w:rsidRDefault="004B2999" w:rsidP="00DB7C09">
          <w:pPr>
            <w:rPr>
              <w:b/>
              <w:sz w:val="32"/>
              <w:szCs w:val="32"/>
            </w:rPr>
          </w:pPr>
          <w:bookmarkStart w:id="3" w:name="number"/>
          <w:r w:rsidRPr="00BD47E4">
            <w:rPr>
              <w:b/>
              <w:sz w:val="32"/>
              <w:szCs w:val="32"/>
            </w:rPr>
            <w:t>68</w:t>
          </w:r>
          <w:bookmarkEnd w:id="3"/>
        </w:p>
      </w:tc>
    </w:tr>
    <w:tr w:rsidR="00B3556C" w14:paraId="4A9A2853" w14:textId="77777777" w:rsidTr="002E12EC">
      <w:trPr>
        <w:trHeight w:val="2165"/>
        <w:jc w:val="center"/>
      </w:trPr>
      <w:tc>
        <w:tcPr>
          <w:tcW w:w="5495" w:type="dxa"/>
        </w:tcPr>
        <w:p w14:paraId="0529A5F8" w14:textId="77777777" w:rsidR="00490760" w:rsidRPr="00EE4D48" w:rsidRDefault="004B2999" w:rsidP="002A07BC">
          <w:pPr>
            <w:rPr>
              <w:b/>
              <w:sz w:val="28"/>
              <w:szCs w:val="28"/>
            </w:rPr>
          </w:pPr>
          <w:r>
            <w:rPr>
              <w:noProof/>
            </w:rPr>
            <w:drawing>
              <wp:inline distT="0" distB="0" distL="0" distR="0" wp14:anchorId="09B223C7" wp14:editId="12133A1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742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9D0CECC" w14:textId="77777777" w:rsidR="00490760" w:rsidRPr="00FE5146" w:rsidRDefault="004B2999" w:rsidP="00490760">
          <w:pPr>
            <w:jc w:val="right"/>
            <w:rPr>
              <w:sz w:val="144"/>
              <w:szCs w:val="144"/>
            </w:rPr>
          </w:pPr>
          <w:r w:rsidRPr="00FE5146">
            <w:rPr>
              <w:sz w:val="144"/>
              <w:szCs w:val="144"/>
            </w:rPr>
            <w:t>ENG</w:t>
          </w:r>
        </w:p>
      </w:tc>
    </w:tr>
    <w:tr w:rsidR="00B3556C" w14:paraId="3DCD330A" w14:textId="77777777" w:rsidTr="002E12EC">
      <w:trPr>
        <w:trHeight w:val="409"/>
        <w:jc w:val="center"/>
      </w:trPr>
      <w:tc>
        <w:tcPr>
          <w:tcW w:w="8500" w:type="dxa"/>
          <w:gridSpan w:val="2"/>
        </w:tcPr>
        <w:p w14:paraId="1709C52E" w14:textId="77777777" w:rsidR="00BD47E4" w:rsidRDefault="004B2999" w:rsidP="002C30DA">
          <w:pPr>
            <w:jc w:val="right"/>
          </w:pPr>
          <w:r>
            <w:t>Agenda Item:</w:t>
          </w:r>
        </w:p>
      </w:tc>
      <w:tc>
        <w:tcPr>
          <w:tcW w:w="2382" w:type="dxa"/>
          <w:gridSpan w:val="2"/>
        </w:tcPr>
        <w:p w14:paraId="6CDE450F" w14:textId="77777777" w:rsidR="00BD47E4" w:rsidRDefault="004B2999" w:rsidP="002C30DA">
          <w:pPr>
            <w:jc w:val="right"/>
          </w:pPr>
          <w:bookmarkStart w:id="4" w:name="agenda"/>
          <w:r>
            <w:t>ATCM 11</w:t>
          </w:r>
          <w:bookmarkEnd w:id="4"/>
        </w:p>
      </w:tc>
      <w:tc>
        <w:tcPr>
          <w:tcW w:w="390" w:type="dxa"/>
        </w:tcPr>
        <w:p w14:paraId="260C3801" w14:textId="77777777" w:rsidR="00BD47E4" w:rsidRDefault="004B2999" w:rsidP="00387A65">
          <w:pPr>
            <w:jc w:val="right"/>
          </w:pPr>
        </w:p>
      </w:tc>
    </w:tr>
    <w:tr w:rsidR="00B3556C" w14:paraId="5C54F621" w14:textId="77777777" w:rsidTr="002E12EC">
      <w:trPr>
        <w:trHeight w:val="397"/>
        <w:jc w:val="center"/>
      </w:trPr>
      <w:tc>
        <w:tcPr>
          <w:tcW w:w="8500" w:type="dxa"/>
          <w:gridSpan w:val="2"/>
        </w:tcPr>
        <w:p w14:paraId="042BD4B6" w14:textId="77777777" w:rsidR="00BD47E4" w:rsidRDefault="004B2999" w:rsidP="002C30DA">
          <w:pPr>
            <w:jc w:val="right"/>
          </w:pPr>
          <w:r>
            <w:t>Presented by:</w:t>
          </w:r>
        </w:p>
      </w:tc>
      <w:tc>
        <w:tcPr>
          <w:tcW w:w="2382" w:type="dxa"/>
          <w:gridSpan w:val="2"/>
        </w:tcPr>
        <w:p w14:paraId="208C07EF" w14:textId="77777777" w:rsidR="00BD47E4" w:rsidRDefault="004B2999" w:rsidP="002C30DA">
          <w:pPr>
            <w:jc w:val="right"/>
          </w:pPr>
          <w:bookmarkStart w:id="5" w:name="party"/>
          <w:r>
            <w:t>United States</w:t>
          </w:r>
          <w:bookmarkEnd w:id="5"/>
        </w:p>
      </w:tc>
      <w:tc>
        <w:tcPr>
          <w:tcW w:w="390" w:type="dxa"/>
        </w:tcPr>
        <w:p w14:paraId="3719300B" w14:textId="77777777" w:rsidR="00BD47E4" w:rsidRDefault="004B2999" w:rsidP="00387A65">
          <w:pPr>
            <w:jc w:val="right"/>
          </w:pPr>
        </w:p>
      </w:tc>
    </w:tr>
    <w:tr w:rsidR="00B3556C" w14:paraId="50B1E167" w14:textId="77777777" w:rsidTr="002E12EC">
      <w:trPr>
        <w:trHeight w:val="409"/>
        <w:jc w:val="center"/>
      </w:trPr>
      <w:tc>
        <w:tcPr>
          <w:tcW w:w="8500" w:type="dxa"/>
          <w:gridSpan w:val="2"/>
        </w:tcPr>
        <w:p w14:paraId="42732B8D" w14:textId="77777777" w:rsidR="00BD47E4" w:rsidRDefault="004B2999" w:rsidP="002C30DA">
          <w:pPr>
            <w:jc w:val="right"/>
          </w:pPr>
          <w:r>
            <w:t>Original:</w:t>
          </w:r>
        </w:p>
      </w:tc>
      <w:tc>
        <w:tcPr>
          <w:tcW w:w="2382" w:type="dxa"/>
          <w:gridSpan w:val="2"/>
        </w:tcPr>
        <w:p w14:paraId="575A98B6" w14:textId="77777777" w:rsidR="00BD47E4" w:rsidRDefault="004B2999" w:rsidP="002C30DA">
          <w:pPr>
            <w:jc w:val="right"/>
          </w:pPr>
          <w:bookmarkStart w:id="6" w:name="language"/>
          <w:r>
            <w:t>English</w:t>
          </w:r>
          <w:bookmarkEnd w:id="6"/>
        </w:p>
      </w:tc>
      <w:tc>
        <w:tcPr>
          <w:tcW w:w="390" w:type="dxa"/>
        </w:tcPr>
        <w:p w14:paraId="49A16BD0" w14:textId="77777777" w:rsidR="00BD47E4" w:rsidRDefault="004B2999" w:rsidP="00387A65">
          <w:pPr>
            <w:jc w:val="right"/>
          </w:pPr>
        </w:p>
      </w:tc>
    </w:tr>
    <w:tr w:rsidR="00B3556C" w14:paraId="73B39106" w14:textId="77777777" w:rsidTr="002E12EC">
      <w:trPr>
        <w:trHeight w:val="409"/>
        <w:jc w:val="center"/>
      </w:trPr>
      <w:tc>
        <w:tcPr>
          <w:tcW w:w="8500" w:type="dxa"/>
          <w:gridSpan w:val="2"/>
        </w:tcPr>
        <w:p w14:paraId="53211A43" w14:textId="77777777" w:rsidR="0097629D" w:rsidRDefault="004B2999" w:rsidP="002C30DA">
          <w:pPr>
            <w:jc w:val="right"/>
          </w:pPr>
          <w:r>
            <w:t>Submitted:</w:t>
          </w:r>
        </w:p>
      </w:tc>
      <w:tc>
        <w:tcPr>
          <w:tcW w:w="2382" w:type="dxa"/>
          <w:gridSpan w:val="2"/>
        </w:tcPr>
        <w:p w14:paraId="37F9611F" w14:textId="77777777" w:rsidR="0097629D" w:rsidRDefault="004B2999" w:rsidP="0097629D">
          <w:pPr>
            <w:jc w:val="right"/>
          </w:pPr>
          <w:bookmarkStart w:id="7" w:name="date_submission"/>
          <w:r>
            <w:t>26 Apr 2023</w:t>
          </w:r>
          <w:bookmarkEnd w:id="7"/>
        </w:p>
      </w:tc>
      <w:tc>
        <w:tcPr>
          <w:tcW w:w="390" w:type="dxa"/>
        </w:tcPr>
        <w:p w14:paraId="750FA180" w14:textId="77777777" w:rsidR="0097629D" w:rsidRDefault="004B2999" w:rsidP="00387A65">
          <w:pPr>
            <w:jc w:val="right"/>
          </w:pPr>
        </w:p>
      </w:tc>
    </w:tr>
  </w:tbl>
  <w:p w14:paraId="4ACF982D" w14:textId="77777777" w:rsidR="00AE5DD0" w:rsidRDefault="004B29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3556C" w14:paraId="628C9C74" w14:textId="77777777">
      <w:trPr>
        <w:trHeight w:val="354"/>
        <w:jc w:val="center"/>
      </w:trPr>
      <w:tc>
        <w:tcPr>
          <w:tcW w:w="9694" w:type="dxa"/>
        </w:tcPr>
        <w:p w14:paraId="10C6D18D" w14:textId="6DF5B26A" w:rsidR="00AE5DD0" w:rsidRPr="00BD47E4" w:rsidRDefault="004B2999" w:rsidP="00C26F2D">
          <w:pPr>
            <w:jc w:val="right"/>
            <w:rPr>
              <w:b/>
              <w:sz w:val="32"/>
              <w:szCs w:val="32"/>
            </w:rPr>
          </w:pPr>
          <w:r>
            <w:rPr>
              <w:b/>
              <w:sz w:val="32"/>
              <w:szCs w:val="32"/>
            </w:rPr>
            <w:t>IP</w:t>
          </w:r>
        </w:p>
      </w:tc>
      <w:tc>
        <w:tcPr>
          <w:tcW w:w="1332" w:type="dxa"/>
        </w:tcPr>
        <w:p w14:paraId="3661D747" w14:textId="624922CA" w:rsidR="00AE5DD0" w:rsidRPr="00BD47E4" w:rsidRDefault="004B2999" w:rsidP="00080F4C">
          <w:pPr>
            <w:rPr>
              <w:b/>
              <w:sz w:val="32"/>
              <w:szCs w:val="32"/>
            </w:rPr>
          </w:pPr>
          <w:r>
            <w:rPr>
              <w:b/>
              <w:sz w:val="32"/>
              <w:szCs w:val="32"/>
            </w:rPr>
            <w:t>68</w:t>
          </w:r>
        </w:p>
      </w:tc>
    </w:tr>
  </w:tbl>
  <w:p w14:paraId="475AE9ED" w14:textId="77777777" w:rsidR="00AE5DD0" w:rsidRDefault="004B2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2667B92">
      <w:start w:val="1"/>
      <w:numFmt w:val="bullet"/>
      <w:pStyle w:val="ATSBullet1"/>
      <w:lvlText w:val=""/>
      <w:lvlJc w:val="left"/>
      <w:pPr>
        <w:tabs>
          <w:tab w:val="num" w:pos="360"/>
        </w:tabs>
        <w:ind w:left="360" w:hanging="360"/>
      </w:pPr>
      <w:rPr>
        <w:rFonts w:ascii="Symbol" w:hAnsi="Symbol" w:hint="default"/>
        <w:color w:val="auto"/>
      </w:rPr>
    </w:lvl>
    <w:lvl w:ilvl="1" w:tplc="1518BA84" w:tentative="1">
      <w:start w:val="1"/>
      <w:numFmt w:val="bullet"/>
      <w:lvlText w:val="o"/>
      <w:lvlJc w:val="left"/>
      <w:pPr>
        <w:tabs>
          <w:tab w:val="num" w:pos="1440"/>
        </w:tabs>
        <w:ind w:left="1440" w:hanging="360"/>
      </w:pPr>
      <w:rPr>
        <w:rFonts w:ascii="Courier New" w:hAnsi="Courier New" w:cs="Courier New" w:hint="default"/>
      </w:rPr>
    </w:lvl>
    <w:lvl w:ilvl="2" w:tplc="E82EE08E" w:tentative="1">
      <w:start w:val="1"/>
      <w:numFmt w:val="bullet"/>
      <w:lvlText w:val=""/>
      <w:lvlJc w:val="left"/>
      <w:pPr>
        <w:tabs>
          <w:tab w:val="num" w:pos="2160"/>
        </w:tabs>
        <w:ind w:left="2160" w:hanging="360"/>
      </w:pPr>
      <w:rPr>
        <w:rFonts w:ascii="Wingdings" w:hAnsi="Wingdings" w:hint="default"/>
      </w:rPr>
    </w:lvl>
    <w:lvl w:ilvl="3" w:tplc="4B8A82EC" w:tentative="1">
      <w:start w:val="1"/>
      <w:numFmt w:val="bullet"/>
      <w:lvlText w:val=""/>
      <w:lvlJc w:val="left"/>
      <w:pPr>
        <w:tabs>
          <w:tab w:val="num" w:pos="2880"/>
        </w:tabs>
        <w:ind w:left="2880" w:hanging="360"/>
      </w:pPr>
      <w:rPr>
        <w:rFonts w:ascii="Symbol" w:hAnsi="Symbol" w:hint="default"/>
      </w:rPr>
    </w:lvl>
    <w:lvl w:ilvl="4" w:tplc="06A41218" w:tentative="1">
      <w:start w:val="1"/>
      <w:numFmt w:val="bullet"/>
      <w:lvlText w:val="o"/>
      <w:lvlJc w:val="left"/>
      <w:pPr>
        <w:tabs>
          <w:tab w:val="num" w:pos="3600"/>
        </w:tabs>
        <w:ind w:left="3600" w:hanging="360"/>
      </w:pPr>
      <w:rPr>
        <w:rFonts w:ascii="Courier New" w:hAnsi="Courier New" w:cs="Courier New" w:hint="default"/>
      </w:rPr>
    </w:lvl>
    <w:lvl w:ilvl="5" w:tplc="A04AC658" w:tentative="1">
      <w:start w:val="1"/>
      <w:numFmt w:val="bullet"/>
      <w:lvlText w:val=""/>
      <w:lvlJc w:val="left"/>
      <w:pPr>
        <w:tabs>
          <w:tab w:val="num" w:pos="4320"/>
        </w:tabs>
        <w:ind w:left="4320" w:hanging="360"/>
      </w:pPr>
      <w:rPr>
        <w:rFonts w:ascii="Wingdings" w:hAnsi="Wingdings" w:hint="default"/>
      </w:rPr>
    </w:lvl>
    <w:lvl w:ilvl="6" w:tplc="D396D072" w:tentative="1">
      <w:start w:val="1"/>
      <w:numFmt w:val="bullet"/>
      <w:lvlText w:val=""/>
      <w:lvlJc w:val="left"/>
      <w:pPr>
        <w:tabs>
          <w:tab w:val="num" w:pos="5040"/>
        </w:tabs>
        <w:ind w:left="5040" w:hanging="360"/>
      </w:pPr>
      <w:rPr>
        <w:rFonts w:ascii="Symbol" w:hAnsi="Symbol" w:hint="default"/>
      </w:rPr>
    </w:lvl>
    <w:lvl w:ilvl="7" w:tplc="244AA844" w:tentative="1">
      <w:start w:val="1"/>
      <w:numFmt w:val="bullet"/>
      <w:lvlText w:val="o"/>
      <w:lvlJc w:val="left"/>
      <w:pPr>
        <w:tabs>
          <w:tab w:val="num" w:pos="5760"/>
        </w:tabs>
        <w:ind w:left="5760" w:hanging="360"/>
      </w:pPr>
      <w:rPr>
        <w:rFonts w:ascii="Courier New" w:hAnsi="Courier New" w:cs="Courier New" w:hint="default"/>
      </w:rPr>
    </w:lvl>
    <w:lvl w:ilvl="8" w:tplc="B100E4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852659E">
      <w:start w:val="1"/>
      <w:numFmt w:val="decimal"/>
      <w:lvlText w:val="%1)"/>
      <w:lvlJc w:val="left"/>
      <w:pPr>
        <w:tabs>
          <w:tab w:val="num" w:pos="340"/>
        </w:tabs>
        <w:ind w:left="340" w:hanging="340"/>
      </w:pPr>
      <w:rPr>
        <w:rFonts w:hint="default"/>
      </w:rPr>
    </w:lvl>
    <w:lvl w:ilvl="1" w:tplc="CA84CCEA" w:tentative="1">
      <w:start w:val="1"/>
      <w:numFmt w:val="lowerLetter"/>
      <w:lvlText w:val="%2."/>
      <w:lvlJc w:val="left"/>
      <w:pPr>
        <w:tabs>
          <w:tab w:val="num" w:pos="1440"/>
        </w:tabs>
        <w:ind w:left="1440" w:hanging="360"/>
      </w:pPr>
    </w:lvl>
    <w:lvl w:ilvl="2" w:tplc="B9FA1C9C" w:tentative="1">
      <w:start w:val="1"/>
      <w:numFmt w:val="lowerRoman"/>
      <w:lvlText w:val="%3."/>
      <w:lvlJc w:val="right"/>
      <w:pPr>
        <w:tabs>
          <w:tab w:val="num" w:pos="2160"/>
        </w:tabs>
        <w:ind w:left="2160" w:hanging="180"/>
      </w:pPr>
    </w:lvl>
    <w:lvl w:ilvl="3" w:tplc="D22A3BBA" w:tentative="1">
      <w:start w:val="1"/>
      <w:numFmt w:val="decimal"/>
      <w:lvlText w:val="%4."/>
      <w:lvlJc w:val="left"/>
      <w:pPr>
        <w:tabs>
          <w:tab w:val="num" w:pos="2880"/>
        </w:tabs>
        <w:ind w:left="2880" w:hanging="360"/>
      </w:pPr>
    </w:lvl>
    <w:lvl w:ilvl="4" w:tplc="C7BC32C6" w:tentative="1">
      <w:start w:val="1"/>
      <w:numFmt w:val="lowerLetter"/>
      <w:lvlText w:val="%5."/>
      <w:lvlJc w:val="left"/>
      <w:pPr>
        <w:tabs>
          <w:tab w:val="num" w:pos="3600"/>
        </w:tabs>
        <w:ind w:left="3600" w:hanging="360"/>
      </w:pPr>
    </w:lvl>
    <w:lvl w:ilvl="5" w:tplc="2C26363E" w:tentative="1">
      <w:start w:val="1"/>
      <w:numFmt w:val="lowerRoman"/>
      <w:lvlText w:val="%6."/>
      <w:lvlJc w:val="right"/>
      <w:pPr>
        <w:tabs>
          <w:tab w:val="num" w:pos="4320"/>
        </w:tabs>
        <w:ind w:left="4320" w:hanging="180"/>
      </w:pPr>
    </w:lvl>
    <w:lvl w:ilvl="6" w:tplc="53DA6A2C" w:tentative="1">
      <w:start w:val="1"/>
      <w:numFmt w:val="decimal"/>
      <w:lvlText w:val="%7."/>
      <w:lvlJc w:val="left"/>
      <w:pPr>
        <w:tabs>
          <w:tab w:val="num" w:pos="5040"/>
        </w:tabs>
        <w:ind w:left="5040" w:hanging="360"/>
      </w:pPr>
    </w:lvl>
    <w:lvl w:ilvl="7" w:tplc="72FCD19C" w:tentative="1">
      <w:start w:val="1"/>
      <w:numFmt w:val="lowerLetter"/>
      <w:lvlText w:val="%8."/>
      <w:lvlJc w:val="left"/>
      <w:pPr>
        <w:tabs>
          <w:tab w:val="num" w:pos="5760"/>
        </w:tabs>
        <w:ind w:left="5760" w:hanging="360"/>
      </w:pPr>
    </w:lvl>
    <w:lvl w:ilvl="8" w:tplc="D98C4CD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5E299E6">
      <w:start w:val="1"/>
      <w:numFmt w:val="decimal"/>
      <w:lvlText w:val="%1."/>
      <w:lvlJc w:val="left"/>
      <w:pPr>
        <w:tabs>
          <w:tab w:val="num" w:pos="1057"/>
        </w:tabs>
        <w:ind w:left="1057" w:hanging="360"/>
      </w:pPr>
      <w:rPr>
        <w:rFonts w:hint="default"/>
      </w:rPr>
    </w:lvl>
    <w:lvl w:ilvl="1" w:tplc="88B62634" w:tentative="1">
      <w:start w:val="1"/>
      <w:numFmt w:val="lowerLetter"/>
      <w:lvlText w:val="%2."/>
      <w:lvlJc w:val="left"/>
      <w:pPr>
        <w:tabs>
          <w:tab w:val="num" w:pos="2137"/>
        </w:tabs>
        <w:ind w:left="2137" w:hanging="360"/>
      </w:pPr>
    </w:lvl>
    <w:lvl w:ilvl="2" w:tplc="E26E4C1C" w:tentative="1">
      <w:start w:val="1"/>
      <w:numFmt w:val="lowerRoman"/>
      <w:lvlText w:val="%3."/>
      <w:lvlJc w:val="right"/>
      <w:pPr>
        <w:tabs>
          <w:tab w:val="num" w:pos="2857"/>
        </w:tabs>
        <w:ind w:left="2857" w:hanging="180"/>
      </w:pPr>
    </w:lvl>
    <w:lvl w:ilvl="3" w:tplc="1DAA83F0" w:tentative="1">
      <w:start w:val="1"/>
      <w:numFmt w:val="decimal"/>
      <w:lvlText w:val="%4."/>
      <w:lvlJc w:val="left"/>
      <w:pPr>
        <w:tabs>
          <w:tab w:val="num" w:pos="3577"/>
        </w:tabs>
        <w:ind w:left="3577" w:hanging="360"/>
      </w:pPr>
    </w:lvl>
    <w:lvl w:ilvl="4" w:tplc="0C568C84" w:tentative="1">
      <w:start w:val="1"/>
      <w:numFmt w:val="lowerLetter"/>
      <w:lvlText w:val="%5."/>
      <w:lvlJc w:val="left"/>
      <w:pPr>
        <w:tabs>
          <w:tab w:val="num" w:pos="4297"/>
        </w:tabs>
        <w:ind w:left="4297" w:hanging="360"/>
      </w:pPr>
    </w:lvl>
    <w:lvl w:ilvl="5" w:tplc="3716D0EE" w:tentative="1">
      <w:start w:val="1"/>
      <w:numFmt w:val="lowerRoman"/>
      <w:lvlText w:val="%6."/>
      <w:lvlJc w:val="right"/>
      <w:pPr>
        <w:tabs>
          <w:tab w:val="num" w:pos="5017"/>
        </w:tabs>
        <w:ind w:left="5017" w:hanging="180"/>
      </w:pPr>
    </w:lvl>
    <w:lvl w:ilvl="6" w:tplc="E95AE6DA" w:tentative="1">
      <w:start w:val="1"/>
      <w:numFmt w:val="decimal"/>
      <w:lvlText w:val="%7."/>
      <w:lvlJc w:val="left"/>
      <w:pPr>
        <w:tabs>
          <w:tab w:val="num" w:pos="5737"/>
        </w:tabs>
        <w:ind w:left="5737" w:hanging="360"/>
      </w:pPr>
    </w:lvl>
    <w:lvl w:ilvl="7" w:tplc="E4C04E14" w:tentative="1">
      <w:start w:val="1"/>
      <w:numFmt w:val="lowerLetter"/>
      <w:lvlText w:val="%8."/>
      <w:lvlJc w:val="left"/>
      <w:pPr>
        <w:tabs>
          <w:tab w:val="num" w:pos="6457"/>
        </w:tabs>
        <w:ind w:left="6457" w:hanging="360"/>
      </w:pPr>
    </w:lvl>
    <w:lvl w:ilvl="8" w:tplc="BDFE67A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660E89A">
      <w:start w:val="1"/>
      <w:numFmt w:val="decimal"/>
      <w:pStyle w:val="ATSNumber1"/>
      <w:lvlText w:val="%1)"/>
      <w:lvlJc w:val="left"/>
      <w:pPr>
        <w:tabs>
          <w:tab w:val="num" w:pos="720"/>
        </w:tabs>
        <w:ind w:left="720" w:hanging="360"/>
      </w:pPr>
    </w:lvl>
    <w:lvl w:ilvl="1" w:tplc="F0F4786A" w:tentative="1">
      <w:start w:val="1"/>
      <w:numFmt w:val="lowerLetter"/>
      <w:lvlText w:val="%2."/>
      <w:lvlJc w:val="left"/>
      <w:pPr>
        <w:tabs>
          <w:tab w:val="num" w:pos="1440"/>
        </w:tabs>
        <w:ind w:left="1440" w:hanging="360"/>
      </w:pPr>
    </w:lvl>
    <w:lvl w:ilvl="2" w:tplc="0B1C8E2A" w:tentative="1">
      <w:start w:val="1"/>
      <w:numFmt w:val="lowerRoman"/>
      <w:lvlText w:val="%3."/>
      <w:lvlJc w:val="right"/>
      <w:pPr>
        <w:tabs>
          <w:tab w:val="num" w:pos="2160"/>
        </w:tabs>
        <w:ind w:left="2160" w:hanging="180"/>
      </w:pPr>
    </w:lvl>
    <w:lvl w:ilvl="3" w:tplc="7BB69C6C" w:tentative="1">
      <w:start w:val="1"/>
      <w:numFmt w:val="decimal"/>
      <w:lvlText w:val="%4."/>
      <w:lvlJc w:val="left"/>
      <w:pPr>
        <w:tabs>
          <w:tab w:val="num" w:pos="2880"/>
        </w:tabs>
        <w:ind w:left="2880" w:hanging="360"/>
      </w:pPr>
    </w:lvl>
    <w:lvl w:ilvl="4" w:tplc="56DE18C2" w:tentative="1">
      <w:start w:val="1"/>
      <w:numFmt w:val="lowerLetter"/>
      <w:lvlText w:val="%5."/>
      <w:lvlJc w:val="left"/>
      <w:pPr>
        <w:tabs>
          <w:tab w:val="num" w:pos="3600"/>
        </w:tabs>
        <w:ind w:left="3600" w:hanging="360"/>
      </w:pPr>
    </w:lvl>
    <w:lvl w:ilvl="5" w:tplc="54907BD6" w:tentative="1">
      <w:start w:val="1"/>
      <w:numFmt w:val="lowerRoman"/>
      <w:lvlText w:val="%6."/>
      <w:lvlJc w:val="right"/>
      <w:pPr>
        <w:tabs>
          <w:tab w:val="num" w:pos="4320"/>
        </w:tabs>
        <w:ind w:left="4320" w:hanging="180"/>
      </w:pPr>
    </w:lvl>
    <w:lvl w:ilvl="6" w:tplc="3B3A7D82" w:tentative="1">
      <w:start w:val="1"/>
      <w:numFmt w:val="decimal"/>
      <w:lvlText w:val="%7."/>
      <w:lvlJc w:val="left"/>
      <w:pPr>
        <w:tabs>
          <w:tab w:val="num" w:pos="5040"/>
        </w:tabs>
        <w:ind w:left="5040" w:hanging="360"/>
      </w:pPr>
    </w:lvl>
    <w:lvl w:ilvl="7" w:tplc="47AA944A" w:tentative="1">
      <w:start w:val="1"/>
      <w:numFmt w:val="lowerLetter"/>
      <w:lvlText w:val="%8."/>
      <w:lvlJc w:val="left"/>
      <w:pPr>
        <w:tabs>
          <w:tab w:val="num" w:pos="5760"/>
        </w:tabs>
        <w:ind w:left="5760" w:hanging="360"/>
      </w:pPr>
    </w:lvl>
    <w:lvl w:ilvl="8" w:tplc="77C66E6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33EE3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9E45334" w:tentative="1">
      <w:start w:val="1"/>
      <w:numFmt w:val="bullet"/>
      <w:lvlText w:val="o"/>
      <w:lvlJc w:val="left"/>
      <w:pPr>
        <w:tabs>
          <w:tab w:val="num" w:pos="2517"/>
        </w:tabs>
        <w:ind w:left="2517" w:hanging="360"/>
      </w:pPr>
      <w:rPr>
        <w:rFonts w:ascii="Courier New" w:hAnsi="Courier New" w:cs="Courier New" w:hint="default"/>
      </w:rPr>
    </w:lvl>
    <w:lvl w:ilvl="2" w:tplc="48C08146" w:tentative="1">
      <w:start w:val="1"/>
      <w:numFmt w:val="bullet"/>
      <w:lvlText w:val=""/>
      <w:lvlJc w:val="left"/>
      <w:pPr>
        <w:tabs>
          <w:tab w:val="num" w:pos="3237"/>
        </w:tabs>
        <w:ind w:left="3237" w:hanging="360"/>
      </w:pPr>
      <w:rPr>
        <w:rFonts w:ascii="Wingdings" w:hAnsi="Wingdings" w:hint="default"/>
      </w:rPr>
    </w:lvl>
    <w:lvl w:ilvl="3" w:tplc="E0269DCE" w:tentative="1">
      <w:start w:val="1"/>
      <w:numFmt w:val="bullet"/>
      <w:lvlText w:val=""/>
      <w:lvlJc w:val="left"/>
      <w:pPr>
        <w:tabs>
          <w:tab w:val="num" w:pos="3957"/>
        </w:tabs>
        <w:ind w:left="3957" w:hanging="360"/>
      </w:pPr>
      <w:rPr>
        <w:rFonts w:ascii="Symbol" w:hAnsi="Symbol" w:hint="default"/>
      </w:rPr>
    </w:lvl>
    <w:lvl w:ilvl="4" w:tplc="8C30A860" w:tentative="1">
      <w:start w:val="1"/>
      <w:numFmt w:val="bullet"/>
      <w:lvlText w:val="o"/>
      <w:lvlJc w:val="left"/>
      <w:pPr>
        <w:tabs>
          <w:tab w:val="num" w:pos="4677"/>
        </w:tabs>
        <w:ind w:left="4677" w:hanging="360"/>
      </w:pPr>
      <w:rPr>
        <w:rFonts w:ascii="Courier New" w:hAnsi="Courier New" w:cs="Courier New" w:hint="default"/>
      </w:rPr>
    </w:lvl>
    <w:lvl w:ilvl="5" w:tplc="F53E14F8" w:tentative="1">
      <w:start w:val="1"/>
      <w:numFmt w:val="bullet"/>
      <w:lvlText w:val=""/>
      <w:lvlJc w:val="left"/>
      <w:pPr>
        <w:tabs>
          <w:tab w:val="num" w:pos="5397"/>
        </w:tabs>
        <w:ind w:left="5397" w:hanging="360"/>
      </w:pPr>
      <w:rPr>
        <w:rFonts w:ascii="Wingdings" w:hAnsi="Wingdings" w:hint="default"/>
      </w:rPr>
    </w:lvl>
    <w:lvl w:ilvl="6" w:tplc="C7B27428" w:tentative="1">
      <w:start w:val="1"/>
      <w:numFmt w:val="bullet"/>
      <w:lvlText w:val=""/>
      <w:lvlJc w:val="left"/>
      <w:pPr>
        <w:tabs>
          <w:tab w:val="num" w:pos="6117"/>
        </w:tabs>
        <w:ind w:left="6117" w:hanging="360"/>
      </w:pPr>
      <w:rPr>
        <w:rFonts w:ascii="Symbol" w:hAnsi="Symbol" w:hint="default"/>
      </w:rPr>
    </w:lvl>
    <w:lvl w:ilvl="7" w:tplc="872AFD60" w:tentative="1">
      <w:start w:val="1"/>
      <w:numFmt w:val="bullet"/>
      <w:lvlText w:val="o"/>
      <w:lvlJc w:val="left"/>
      <w:pPr>
        <w:tabs>
          <w:tab w:val="num" w:pos="6837"/>
        </w:tabs>
        <w:ind w:left="6837" w:hanging="360"/>
      </w:pPr>
      <w:rPr>
        <w:rFonts w:ascii="Courier New" w:hAnsi="Courier New" w:cs="Courier New" w:hint="default"/>
      </w:rPr>
    </w:lvl>
    <w:lvl w:ilvl="8" w:tplc="E51E336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1365858">
      <w:start w:val="1"/>
      <w:numFmt w:val="decimal"/>
      <w:pStyle w:val="ATSNumber2"/>
      <w:lvlText w:val="%1."/>
      <w:lvlJc w:val="left"/>
      <w:pPr>
        <w:tabs>
          <w:tab w:val="num" w:pos="720"/>
        </w:tabs>
        <w:ind w:left="720" w:hanging="360"/>
      </w:pPr>
      <w:rPr>
        <w:rFonts w:hint="default"/>
      </w:rPr>
    </w:lvl>
    <w:lvl w:ilvl="1" w:tplc="B4C09BFA" w:tentative="1">
      <w:start w:val="1"/>
      <w:numFmt w:val="lowerLetter"/>
      <w:lvlText w:val="%2."/>
      <w:lvlJc w:val="left"/>
      <w:pPr>
        <w:tabs>
          <w:tab w:val="num" w:pos="1440"/>
        </w:tabs>
        <w:ind w:left="1440" w:hanging="360"/>
      </w:pPr>
    </w:lvl>
    <w:lvl w:ilvl="2" w:tplc="62E42DAE" w:tentative="1">
      <w:start w:val="1"/>
      <w:numFmt w:val="lowerRoman"/>
      <w:lvlText w:val="%3."/>
      <w:lvlJc w:val="right"/>
      <w:pPr>
        <w:tabs>
          <w:tab w:val="num" w:pos="2160"/>
        </w:tabs>
        <w:ind w:left="2160" w:hanging="180"/>
      </w:pPr>
    </w:lvl>
    <w:lvl w:ilvl="3" w:tplc="D0909E10" w:tentative="1">
      <w:start w:val="1"/>
      <w:numFmt w:val="decimal"/>
      <w:lvlText w:val="%4."/>
      <w:lvlJc w:val="left"/>
      <w:pPr>
        <w:tabs>
          <w:tab w:val="num" w:pos="2880"/>
        </w:tabs>
        <w:ind w:left="2880" w:hanging="360"/>
      </w:pPr>
    </w:lvl>
    <w:lvl w:ilvl="4" w:tplc="37845066" w:tentative="1">
      <w:start w:val="1"/>
      <w:numFmt w:val="lowerLetter"/>
      <w:lvlText w:val="%5."/>
      <w:lvlJc w:val="left"/>
      <w:pPr>
        <w:tabs>
          <w:tab w:val="num" w:pos="3600"/>
        </w:tabs>
        <w:ind w:left="3600" w:hanging="360"/>
      </w:pPr>
    </w:lvl>
    <w:lvl w:ilvl="5" w:tplc="CFE8990E" w:tentative="1">
      <w:start w:val="1"/>
      <w:numFmt w:val="lowerRoman"/>
      <w:lvlText w:val="%6."/>
      <w:lvlJc w:val="right"/>
      <w:pPr>
        <w:tabs>
          <w:tab w:val="num" w:pos="4320"/>
        </w:tabs>
        <w:ind w:left="4320" w:hanging="180"/>
      </w:pPr>
    </w:lvl>
    <w:lvl w:ilvl="6" w:tplc="3BC2E5A2" w:tentative="1">
      <w:start w:val="1"/>
      <w:numFmt w:val="decimal"/>
      <w:lvlText w:val="%7."/>
      <w:lvlJc w:val="left"/>
      <w:pPr>
        <w:tabs>
          <w:tab w:val="num" w:pos="5040"/>
        </w:tabs>
        <w:ind w:left="5040" w:hanging="360"/>
      </w:pPr>
    </w:lvl>
    <w:lvl w:ilvl="7" w:tplc="2C2CE93C" w:tentative="1">
      <w:start w:val="1"/>
      <w:numFmt w:val="lowerLetter"/>
      <w:lvlText w:val="%8."/>
      <w:lvlJc w:val="left"/>
      <w:pPr>
        <w:tabs>
          <w:tab w:val="num" w:pos="5760"/>
        </w:tabs>
        <w:ind w:left="5760" w:hanging="360"/>
      </w:pPr>
    </w:lvl>
    <w:lvl w:ilvl="8" w:tplc="376A5BFA" w:tentative="1">
      <w:start w:val="1"/>
      <w:numFmt w:val="lowerRoman"/>
      <w:lvlText w:val="%9."/>
      <w:lvlJc w:val="right"/>
      <w:pPr>
        <w:tabs>
          <w:tab w:val="num" w:pos="6480"/>
        </w:tabs>
        <w:ind w:left="6480" w:hanging="180"/>
      </w:pPr>
    </w:lvl>
  </w:abstractNum>
  <w:num w:numId="1" w16cid:durableId="1940092209">
    <w:abstractNumId w:val="9"/>
  </w:num>
  <w:num w:numId="2" w16cid:durableId="912739491">
    <w:abstractNumId w:val="7"/>
  </w:num>
  <w:num w:numId="3" w16cid:durableId="122891861">
    <w:abstractNumId w:val="6"/>
  </w:num>
  <w:num w:numId="4" w16cid:durableId="589968144">
    <w:abstractNumId w:val="5"/>
  </w:num>
  <w:num w:numId="5" w16cid:durableId="1311208355">
    <w:abstractNumId w:val="4"/>
  </w:num>
  <w:num w:numId="6" w16cid:durableId="495388473">
    <w:abstractNumId w:val="8"/>
  </w:num>
  <w:num w:numId="7" w16cid:durableId="653221526">
    <w:abstractNumId w:val="3"/>
  </w:num>
  <w:num w:numId="8" w16cid:durableId="1213928895">
    <w:abstractNumId w:val="2"/>
  </w:num>
  <w:num w:numId="9" w16cid:durableId="893272550">
    <w:abstractNumId w:val="1"/>
  </w:num>
  <w:num w:numId="10" w16cid:durableId="1432700335">
    <w:abstractNumId w:val="0"/>
  </w:num>
  <w:num w:numId="11" w16cid:durableId="777944402">
    <w:abstractNumId w:val="11"/>
  </w:num>
  <w:num w:numId="12" w16cid:durableId="754285328">
    <w:abstractNumId w:val="15"/>
  </w:num>
  <w:num w:numId="13" w16cid:durableId="1610701583">
    <w:abstractNumId w:val="14"/>
  </w:num>
  <w:num w:numId="14" w16cid:durableId="96758645">
    <w:abstractNumId w:val="12"/>
  </w:num>
  <w:num w:numId="15" w16cid:durableId="497237545">
    <w:abstractNumId w:val="13"/>
  </w:num>
  <w:num w:numId="16" w16cid:durableId="427046320">
    <w:abstractNumId w:val="10"/>
  </w:num>
  <w:num w:numId="17" w16cid:durableId="734545885">
    <w:abstractNumId w:val="11"/>
  </w:num>
  <w:num w:numId="18" w16cid:durableId="1920168907">
    <w:abstractNumId w:val="15"/>
  </w:num>
  <w:num w:numId="19" w16cid:durableId="1911234894">
    <w:abstractNumId w:val="14"/>
  </w:num>
  <w:num w:numId="20" w16cid:durableId="16490195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6C"/>
    <w:rsid w:val="004B2999"/>
    <w:rsid w:val="00B355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0D07C"/>
  <w15:chartTrackingRefBased/>
  <w15:docId w15:val="{F8B72725-3090-4749-8BC4-38E200BA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inespaciado">
    <w:name w:val="No Spacing"/>
    <w:uiPriority w:val="1"/>
    <w:qFormat/>
    <w:rsid w:val="004B2999"/>
    <w:rPr>
      <w:rFonts w:asciiTheme="minorHAnsi" w:eastAsiaTheme="minorHAnsi" w:hAnsiTheme="minorHAnsi" w:cstheme="minorBidi"/>
      <w:sz w:val="24"/>
      <w:szCs w:val="24"/>
      <w:lang w:val="en-US" w:eastAsia="en-US"/>
    </w:rPr>
  </w:style>
  <w:style w:type="character" w:customStyle="1" w:styleId="ATSNormalChar">
    <w:name w:val="ATS Normal Char"/>
    <w:link w:val="ATSNormal"/>
    <w:locked/>
    <w:rsid w:val="004B299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8lokpwTwZLE" TargetMode="External"/><Relationship Id="rId18" Type="http://schemas.openxmlformats.org/officeDocument/2006/relationships/hyperlink" Target="https://www.youtube.com/watch?v=MVpGaPHFfh4"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youtube.com/playlist?list=PL0ujJTaPsv3fkcPG53Pbf-xMt6ddwS12i" TargetMode="External"/><Relationship Id="rId17" Type="http://schemas.openxmlformats.org/officeDocument/2006/relationships/hyperlink" Target="https://www.youtube.com/watch?v=Hoy3yvlpLTg&amp;list=PL0ujJTaPsv3fkcPG53Pbf-xMt6ddwS12i&amp;index=3" TargetMode="External"/><Relationship Id="rId2" Type="http://schemas.openxmlformats.org/officeDocument/2006/relationships/numbering" Target="numbering.xml"/><Relationship Id="rId16" Type="http://schemas.openxmlformats.org/officeDocument/2006/relationships/hyperlink" Target="https://www.youtube.com/watch?v=oXnLxR2g2z4"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zoom.us/hc/en-us/articles/360028478292-Livestreaming-meetings-or-webinars-on-YouTube" TargetMode="External"/><Relationship Id="rId5" Type="http://schemas.openxmlformats.org/officeDocument/2006/relationships/webSettings" Target="webSettings.xml"/><Relationship Id="rId15" Type="http://schemas.openxmlformats.org/officeDocument/2006/relationships/hyperlink" Target="https://www.youtube.com/watch?v=azFbn548Tfk"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public.govdelivery.com/accounts/USNSF/subscriber/new?topic_id=USNSF_3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D541qbZS32s&amp;t=1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1478</Words>
  <Characters>9230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2023-04-27T11:25:00Z</dcterms:modified>
</cp:coreProperties>
</file>