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92A78" w14:textId="77777777" w:rsidR="00C26F2D" w:rsidRPr="00BF077B" w:rsidRDefault="00E50529" w:rsidP="00BF077B">
      <w:pPr>
        <w:pStyle w:val="ATSNormal"/>
        <w:rPr>
          <w:rStyle w:val="Ttulodellibro"/>
        </w:rPr>
      </w:pPr>
    </w:p>
    <w:p w14:paraId="41FF2452" w14:textId="77777777" w:rsidR="002F0A13" w:rsidRDefault="00E50529" w:rsidP="004B4A60">
      <w:pPr>
        <w:rPr>
          <w:b/>
          <w:u w:val="single"/>
          <w:lang w:val="es-ES_tradnl"/>
        </w:rPr>
      </w:pPr>
    </w:p>
    <w:p w14:paraId="742138C0" w14:textId="77777777" w:rsidR="002F0A13" w:rsidRDefault="00E50529" w:rsidP="004B4A60">
      <w:pPr>
        <w:rPr>
          <w:b/>
          <w:u w:val="single"/>
          <w:lang w:val="es-ES_tradnl"/>
        </w:rPr>
      </w:pPr>
    </w:p>
    <w:p w14:paraId="398B0B39" w14:textId="77777777" w:rsidR="002F0A13" w:rsidRDefault="00E50529" w:rsidP="004B4A60">
      <w:pPr>
        <w:rPr>
          <w:b/>
          <w:u w:val="single"/>
          <w:lang w:val="es-ES_tradnl"/>
        </w:rPr>
      </w:pPr>
    </w:p>
    <w:p w14:paraId="263A4BB9" w14:textId="77777777" w:rsidR="002F0A13" w:rsidRDefault="00E50529" w:rsidP="004B4A60">
      <w:pPr>
        <w:rPr>
          <w:b/>
          <w:u w:val="single"/>
          <w:lang w:val="es-ES_tradnl"/>
        </w:rPr>
      </w:pPr>
    </w:p>
    <w:p w14:paraId="2577ACA9" w14:textId="77777777" w:rsidR="00C26F2D" w:rsidRDefault="00E50529" w:rsidP="004B4A60">
      <w:pPr>
        <w:rPr>
          <w:b/>
          <w:u w:val="single"/>
          <w:lang w:val="es-ES_tradnl"/>
        </w:rPr>
      </w:pPr>
    </w:p>
    <w:p w14:paraId="7B278890" w14:textId="77777777" w:rsidR="004B4A60" w:rsidRPr="0057246E" w:rsidRDefault="00675A0C" w:rsidP="001B789F">
      <w:pPr>
        <w:pStyle w:val="ATSTitle"/>
      </w:pPr>
      <w:bookmarkStart w:id="0" w:name="name"/>
      <w:r>
        <w:t xml:space="preserve">Heightened Risk of Avian Influenza in the Antarctic Treaty Area </w:t>
      </w:r>
      <w:bookmarkEnd w:id="0"/>
    </w:p>
    <w:p w14:paraId="36AEECDB" w14:textId="77777777" w:rsidR="004B4A60" w:rsidRPr="0057246E" w:rsidRDefault="00E50529" w:rsidP="00F75424">
      <w:pPr>
        <w:jc w:val="center"/>
      </w:pPr>
    </w:p>
    <w:p w14:paraId="6FC160CD" w14:textId="77777777" w:rsidR="004B4A60" w:rsidRPr="002F0A13" w:rsidRDefault="00E50529" w:rsidP="002F0A13"/>
    <w:p w14:paraId="68AB911B" w14:textId="77777777" w:rsidR="004B4A60" w:rsidRDefault="00E50529" w:rsidP="00F75424">
      <w:pPr>
        <w:jc w:val="center"/>
      </w:pPr>
      <w:bookmarkStart w:id="1" w:name="memo"/>
      <w:bookmarkEnd w:id="1"/>
    </w:p>
    <w:p w14:paraId="18EAA3BC" w14:textId="77777777" w:rsidR="0097629D" w:rsidRDefault="00E50529" w:rsidP="00F75424">
      <w:pPr>
        <w:jc w:val="center"/>
      </w:pPr>
    </w:p>
    <w:p w14:paraId="7C981E7D" w14:textId="77777777" w:rsidR="0097629D" w:rsidRDefault="00E50529" w:rsidP="00F75424">
      <w:pPr>
        <w:jc w:val="center"/>
      </w:pPr>
    </w:p>
    <w:p w14:paraId="72D68E47" w14:textId="77777777" w:rsidR="0097629D" w:rsidRDefault="00E50529" w:rsidP="00F75424">
      <w:pPr>
        <w:jc w:val="center"/>
      </w:pPr>
    </w:p>
    <w:p w14:paraId="2C1D3726" w14:textId="77777777" w:rsidR="0097629D" w:rsidRPr="00C26F2D" w:rsidRDefault="00E50529" w:rsidP="00F75424">
      <w:pPr>
        <w:jc w:val="center"/>
      </w:pPr>
    </w:p>
    <w:p w14:paraId="77D9824B" w14:textId="77777777" w:rsidR="004B4A60" w:rsidRPr="0057246E" w:rsidRDefault="00E50529" w:rsidP="004B4A60"/>
    <w:p w14:paraId="6E68811D" w14:textId="77777777" w:rsidR="00C26F2D" w:rsidRDefault="00E50529" w:rsidP="00952E9F">
      <w:pPr>
        <w:sectPr w:rsidR="00C26F2D" w:rsidSect="00D5023C">
          <w:headerReference w:type="even" r:id="rId8"/>
          <w:headerReference w:type="default" r:id="rId9"/>
          <w:footerReference w:type="even" r:id="rId10"/>
          <w:footerReference w:type="default" r:id="rId11"/>
          <w:headerReference w:type="first" r:id="rId12"/>
          <w:footerReference w:type="first" r:id="rId13"/>
          <w:pgSz w:w="11907" w:h="16840" w:code="9"/>
          <w:pgMar w:top="1134" w:right="1701" w:bottom="1134" w:left="1701" w:header="709" w:footer="709" w:gutter="0"/>
          <w:cols w:space="708"/>
          <w:docGrid w:linePitch="360"/>
        </w:sectPr>
      </w:pPr>
    </w:p>
    <w:p w14:paraId="68EAEABF" w14:textId="77777777" w:rsidR="00675A0C" w:rsidRDefault="00675A0C" w:rsidP="00675A0C">
      <w:pPr>
        <w:pStyle w:val="ATSHeading1"/>
      </w:pPr>
      <w:r>
        <w:lastRenderedPageBreak/>
        <w:t>Heightened</w:t>
      </w:r>
      <w:r>
        <w:rPr>
          <w:spacing w:val="-10"/>
        </w:rPr>
        <w:t xml:space="preserve"> </w:t>
      </w:r>
      <w:r>
        <w:t>Risk</w:t>
      </w:r>
      <w:r>
        <w:rPr>
          <w:spacing w:val="-10"/>
        </w:rPr>
        <w:t xml:space="preserve"> </w:t>
      </w:r>
      <w:r>
        <w:t>of</w:t>
      </w:r>
      <w:r>
        <w:rPr>
          <w:spacing w:val="-7"/>
        </w:rPr>
        <w:t xml:space="preserve"> </w:t>
      </w:r>
      <w:r>
        <w:t>Avian</w:t>
      </w:r>
      <w:r>
        <w:rPr>
          <w:spacing w:val="-10"/>
        </w:rPr>
        <w:t xml:space="preserve"> </w:t>
      </w:r>
      <w:r>
        <w:t>Influenza</w:t>
      </w:r>
      <w:r>
        <w:rPr>
          <w:spacing w:val="-10"/>
        </w:rPr>
        <w:t xml:space="preserve"> </w:t>
      </w:r>
      <w:r>
        <w:t>in</w:t>
      </w:r>
      <w:r>
        <w:rPr>
          <w:spacing w:val="-10"/>
        </w:rPr>
        <w:t xml:space="preserve"> </w:t>
      </w:r>
      <w:r>
        <w:t>the</w:t>
      </w:r>
      <w:r>
        <w:rPr>
          <w:spacing w:val="-10"/>
        </w:rPr>
        <w:t xml:space="preserve"> </w:t>
      </w:r>
      <w:r>
        <w:rPr>
          <w:spacing w:val="-10"/>
        </w:rPr>
        <w:br/>
      </w:r>
      <w:r>
        <w:t>Antarctic Treaty Area</w:t>
      </w:r>
    </w:p>
    <w:p w14:paraId="173C9E98" w14:textId="77777777" w:rsidR="00675A0C" w:rsidRPr="008B77D7" w:rsidRDefault="00675A0C" w:rsidP="00675A0C">
      <w:pPr>
        <w:spacing w:before="1"/>
        <w:ind w:left="218" w:right="219"/>
        <w:jc w:val="center"/>
        <w:rPr>
          <w:b/>
          <w:bCs/>
          <w:sz w:val="24"/>
        </w:rPr>
      </w:pPr>
      <w:r w:rsidRPr="008B77D7">
        <w:rPr>
          <w:b/>
          <w:bCs/>
          <w:sz w:val="24"/>
        </w:rPr>
        <w:t>Information</w:t>
      </w:r>
      <w:r w:rsidRPr="008B77D7">
        <w:rPr>
          <w:b/>
          <w:bCs/>
          <w:spacing w:val="-5"/>
          <w:sz w:val="24"/>
        </w:rPr>
        <w:t xml:space="preserve"> </w:t>
      </w:r>
      <w:r w:rsidRPr="008B77D7">
        <w:rPr>
          <w:b/>
          <w:bCs/>
          <w:sz w:val="24"/>
        </w:rPr>
        <w:t>Paper</w:t>
      </w:r>
      <w:r w:rsidRPr="008B77D7">
        <w:rPr>
          <w:b/>
          <w:bCs/>
          <w:spacing w:val="-6"/>
          <w:sz w:val="24"/>
        </w:rPr>
        <w:t xml:space="preserve"> </w:t>
      </w:r>
      <w:r w:rsidRPr="008B77D7">
        <w:rPr>
          <w:b/>
          <w:bCs/>
          <w:sz w:val="24"/>
        </w:rPr>
        <w:t>submitted</w:t>
      </w:r>
      <w:r w:rsidRPr="008B77D7">
        <w:rPr>
          <w:b/>
          <w:bCs/>
          <w:spacing w:val="-4"/>
          <w:sz w:val="24"/>
        </w:rPr>
        <w:t xml:space="preserve"> </w:t>
      </w:r>
      <w:r w:rsidRPr="008B77D7">
        <w:rPr>
          <w:b/>
          <w:bCs/>
          <w:sz w:val="24"/>
        </w:rPr>
        <w:t>by</w:t>
      </w:r>
      <w:r w:rsidRPr="008B77D7">
        <w:rPr>
          <w:b/>
          <w:bCs/>
          <w:spacing w:val="-11"/>
          <w:sz w:val="24"/>
        </w:rPr>
        <w:t xml:space="preserve"> </w:t>
      </w:r>
      <w:r w:rsidRPr="008B77D7">
        <w:rPr>
          <w:b/>
          <w:bCs/>
          <w:sz w:val="24"/>
        </w:rPr>
        <w:t>SCAR,</w:t>
      </w:r>
      <w:r w:rsidRPr="008B77D7">
        <w:rPr>
          <w:b/>
          <w:bCs/>
          <w:spacing w:val="-4"/>
          <w:sz w:val="24"/>
        </w:rPr>
        <w:t xml:space="preserve"> </w:t>
      </w:r>
      <w:r w:rsidRPr="008B77D7">
        <w:rPr>
          <w:b/>
          <w:bCs/>
          <w:spacing w:val="-2"/>
          <w:sz w:val="24"/>
        </w:rPr>
        <w:t>IAATO &amp; COMNAP</w:t>
      </w:r>
    </w:p>
    <w:p w14:paraId="0B9CF4B4" w14:textId="77777777" w:rsidR="00675A0C" w:rsidRPr="00F04129" w:rsidRDefault="00675A0C" w:rsidP="00675A0C">
      <w:pPr>
        <w:pStyle w:val="ATSHeading2"/>
      </w:pPr>
      <w:r w:rsidRPr="00F04129">
        <w:t>Background</w:t>
      </w:r>
    </w:p>
    <w:p w14:paraId="1F645BCF" w14:textId="77777777" w:rsidR="00675A0C" w:rsidRPr="000E0D28" w:rsidRDefault="00675A0C" w:rsidP="00675A0C">
      <w:pPr>
        <w:pStyle w:val="ATSNormal"/>
      </w:pPr>
      <w:r w:rsidRPr="000E0D28">
        <w:t>While there are no known cases of Highly Pathogenic Avian Influenza (HPAI) H5N1</w:t>
      </w:r>
      <w:r w:rsidRPr="00DB0B02">
        <w:rPr>
          <w:rStyle w:val="Refdenotaalpie"/>
        </w:rPr>
        <w:footnoteReference w:id="1"/>
      </w:r>
      <w:r w:rsidRPr="000E0D28">
        <w:t xml:space="preserve"> in the Antarctic Treaty Area, advice from avian influenza experts in 2022 suggested there was a heightened risk of the disease (commonly known as “bird flu”) arriving by way of migrating species during the 2022/2023 austral summer. The SCAR Antarctic Wildlife Health Working Group (AWHWG) raised concerns about the likely arrival and significant impact HPAI might have on wildlife in the Antarctic region. </w:t>
      </w:r>
    </w:p>
    <w:p w14:paraId="6822D370" w14:textId="77777777" w:rsidR="00675A0C" w:rsidRPr="000E0D28" w:rsidRDefault="00675A0C" w:rsidP="00675A0C">
      <w:pPr>
        <w:pStyle w:val="ATSNormal"/>
      </w:pPr>
      <w:r w:rsidRPr="000E0D28">
        <w:t>AWHWG advises that the risk of HPAI arriving in the Antarctic Treaty Area remains high for the next two seasons, 2023/2024 and 2024/2025. We wish to bring this to the attention of the CEP. A Background Paper submitted by SCAR and IAATO has already brought the matter to the attention of CCAMLR (SCAR &amp; IAATO, 2022).</w:t>
      </w:r>
    </w:p>
    <w:p w14:paraId="1B165538" w14:textId="77777777" w:rsidR="00675A0C" w:rsidRPr="000E0D28" w:rsidRDefault="00675A0C" w:rsidP="00675A0C">
      <w:pPr>
        <w:pStyle w:val="ATSNormal"/>
      </w:pPr>
      <w:r w:rsidRPr="000E0D28">
        <w:t xml:space="preserve">Work is underway through SCAR, IAATO and COMNAP to continue developing practical advice to identify suspected cases and to eliminate risk associated with direct human contact. </w:t>
      </w:r>
    </w:p>
    <w:p w14:paraId="42CFFD8A" w14:textId="77777777" w:rsidR="00675A0C" w:rsidRPr="00F04129" w:rsidRDefault="00675A0C" w:rsidP="00675A0C">
      <w:pPr>
        <w:pStyle w:val="ATSHeading2"/>
      </w:pPr>
      <w:r w:rsidRPr="00F04129">
        <w:t>Introduction</w:t>
      </w:r>
    </w:p>
    <w:p w14:paraId="403E79D0" w14:textId="77777777" w:rsidR="00675A0C" w:rsidRDefault="00675A0C" w:rsidP="00675A0C">
      <w:pPr>
        <w:pStyle w:val="ATSNormal"/>
      </w:pPr>
      <w:r w:rsidRPr="000E0D28">
        <w:t>Since the beginning of 2022, the increasing intensity of HPAI (H5N1 strain) outbreaks has resulted in the deaths of hundreds of thousands of seabirds in the Northern Hemisphere, around the Atlantic and Pacific Oceans and southern Africa. Cases of HPAI have also been detected in wild birds and mammals (including penguins and sea lions) in South America in 2023.</w:t>
      </w:r>
      <w:r w:rsidRPr="00DB0B02">
        <w:rPr>
          <w:rStyle w:val="Refdenotaalpie"/>
        </w:rPr>
        <w:footnoteReference w:id="2"/>
      </w:r>
      <w:r w:rsidRPr="000E0D28">
        <w:t xml:space="preserve"> The AWHWG is concerned about the heightened risk and likely arrival of HPAI in the sub-Antarctic islands and in the Antarctic Treaty Area due to species migration. There is also a small risk of direct transfer of the virus from human movements. The arrival of the disease is likely to have a significant impact on wildlife in the Antarctic region and could result in mass mortality events.</w:t>
      </w:r>
    </w:p>
    <w:p w14:paraId="37D402DF" w14:textId="77777777" w:rsidR="00675A0C" w:rsidRDefault="00675A0C" w:rsidP="00675A0C">
      <w:pPr>
        <w:pStyle w:val="ATSNormal"/>
      </w:pPr>
      <w:r w:rsidRPr="000E0D28">
        <w:t>No known cases have been detected in the Antarctic Treaty Area to date. However, birds that migrate from regions where cases have been detected to the sub-Antarctic and Antarctic continent may carry the disease to Antarctica. We therefore advise vigilance and suggest preparations for the likely arrival to the Antarctic Treaty Area of HPAI in 2023/24 and/or the 2024/2025 seasons.</w:t>
      </w:r>
    </w:p>
    <w:p w14:paraId="5B7EE47A" w14:textId="77777777" w:rsidR="00675A0C" w:rsidRPr="006E61EA" w:rsidRDefault="00675A0C" w:rsidP="00675A0C">
      <w:pPr>
        <w:pStyle w:val="ATSNormal"/>
      </w:pPr>
      <w:r>
        <w:rPr>
          <w:shd w:val="clear" w:color="auto" w:fill="FFFFFF"/>
        </w:rPr>
        <w:t xml:space="preserve">Although the disease primarily affects poultry and wild birds, avian influenza can occasionally spread to mammals, including humans and pinnipeds. An increasing number of cases of HPAI have been reported in various mammals, both terrestrial and aquatic, causing morbidity and mortality, raising concerns about the threat it poses. </w:t>
      </w:r>
      <w:r>
        <w:t>While the risk is low to humans, there are reported instances of transfer to humans and other mammals resulting in loss of life.</w:t>
      </w:r>
      <w:r>
        <w:rPr>
          <w:rStyle w:val="Refdenotaalpie"/>
        </w:rPr>
        <w:footnoteReference w:id="3"/>
      </w:r>
    </w:p>
    <w:p w14:paraId="2E0FF064" w14:textId="77777777" w:rsidR="00675A0C" w:rsidRPr="00F04129" w:rsidRDefault="00675A0C" w:rsidP="00675A0C">
      <w:pPr>
        <w:pStyle w:val="ATSHeading2"/>
      </w:pPr>
      <w:r w:rsidRPr="00F04129">
        <w:t>2022/2023 Actions</w:t>
      </w:r>
    </w:p>
    <w:p w14:paraId="3485FE87" w14:textId="77777777" w:rsidR="00675A0C" w:rsidRDefault="00675A0C" w:rsidP="00675A0C">
      <w:pPr>
        <w:pStyle w:val="ATSNormal"/>
      </w:pPr>
      <w:r>
        <w:lastRenderedPageBreak/>
        <w:t>Due to</w:t>
      </w:r>
      <w:r>
        <w:rPr>
          <w:spacing w:val="-1"/>
        </w:rPr>
        <w:t xml:space="preserve"> </w:t>
      </w:r>
      <w:r>
        <w:t>the heightened risk</w:t>
      </w:r>
      <w:r>
        <w:rPr>
          <w:spacing w:val="-4"/>
        </w:rPr>
        <w:t xml:space="preserve"> </w:t>
      </w:r>
      <w:r>
        <w:t>of HPAI</w:t>
      </w:r>
      <w:r>
        <w:rPr>
          <w:spacing w:val="-2"/>
        </w:rPr>
        <w:t xml:space="preserve"> </w:t>
      </w:r>
      <w:r>
        <w:t>being</w:t>
      </w:r>
      <w:r>
        <w:rPr>
          <w:spacing w:val="-1"/>
        </w:rPr>
        <w:t xml:space="preserve"> </w:t>
      </w:r>
      <w:r>
        <w:t>introduced</w:t>
      </w:r>
      <w:r>
        <w:rPr>
          <w:spacing w:val="-1"/>
        </w:rPr>
        <w:t xml:space="preserve"> </w:t>
      </w:r>
      <w:r>
        <w:t>to the Antarctic Treaty Area by migrating seabirds and mammals, the AWHWG developed “The Risk of Avian Influenza in the Southern Ocean: A Practical Guide” that provides</w:t>
      </w:r>
      <w:r>
        <w:rPr>
          <w:spacing w:val="-5"/>
        </w:rPr>
        <w:t xml:space="preserve"> </w:t>
      </w:r>
      <w:r>
        <w:t>background</w:t>
      </w:r>
      <w:r>
        <w:rPr>
          <w:spacing w:val="-2"/>
        </w:rPr>
        <w:t xml:space="preserve"> </w:t>
      </w:r>
      <w:r>
        <w:t>information</w:t>
      </w:r>
      <w:r>
        <w:rPr>
          <w:spacing w:val="-2"/>
        </w:rPr>
        <w:t xml:space="preserve"> </w:t>
      </w:r>
      <w:r>
        <w:t>and</w:t>
      </w:r>
      <w:r>
        <w:rPr>
          <w:spacing w:val="-2"/>
        </w:rPr>
        <w:t xml:space="preserve"> </w:t>
      </w:r>
      <w:r>
        <w:t>practical</w:t>
      </w:r>
      <w:r>
        <w:rPr>
          <w:spacing w:val="-1"/>
        </w:rPr>
        <w:t xml:space="preserve"> </w:t>
      </w:r>
      <w:r>
        <w:t>advice</w:t>
      </w:r>
      <w:r>
        <w:rPr>
          <w:spacing w:val="-1"/>
        </w:rPr>
        <w:t xml:space="preserve"> </w:t>
      </w:r>
      <w:r>
        <w:t>to</w:t>
      </w:r>
      <w:r>
        <w:rPr>
          <w:spacing w:val="-2"/>
        </w:rPr>
        <w:t xml:space="preserve"> </w:t>
      </w:r>
      <w:r>
        <w:t>identify</w:t>
      </w:r>
      <w:r>
        <w:rPr>
          <w:spacing w:val="-4"/>
        </w:rPr>
        <w:t xml:space="preserve"> </w:t>
      </w:r>
      <w:r>
        <w:t>suspected</w:t>
      </w:r>
      <w:r>
        <w:rPr>
          <w:spacing w:val="-4"/>
        </w:rPr>
        <w:t xml:space="preserve"> </w:t>
      </w:r>
      <w:r>
        <w:t>cases</w:t>
      </w:r>
      <w:r>
        <w:rPr>
          <w:spacing w:val="-3"/>
        </w:rPr>
        <w:t xml:space="preserve"> </w:t>
      </w:r>
      <w:r>
        <w:t>should</w:t>
      </w:r>
      <w:r>
        <w:rPr>
          <w:spacing w:val="-2"/>
        </w:rPr>
        <w:t xml:space="preserve"> </w:t>
      </w:r>
      <w:r>
        <w:t>they</w:t>
      </w:r>
      <w:r>
        <w:rPr>
          <w:spacing w:val="-4"/>
        </w:rPr>
        <w:t xml:space="preserve"> </w:t>
      </w:r>
      <w:r>
        <w:t>arise</w:t>
      </w:r>
      <w:r>
        <w:rPr>
          <w:spacing w:val="-2"/>
        </w:rPr>
        <w:t xml:space="preserve"> </w:t>
      </w:r>
      <w:r>
        <w:t>in the region, and also to reduce additional risk from direct transfer of the virus from human activity in the Antarctic region, for example through further enhancing biosecurity procedures. The</w:t>
      </w:r>
      <w:r>
        <w:rPr>
          <w:spacing w:val="-3"/>
        </w:rPr>
        <w:t xml:space="preserve"> </w:t>
      </w:r>
      <w:r>
        <w:t>draft document prepared</w:t>
      </w:r>
      <w:r>
        <w:rPr>
          <w:spacing w:val="-1"/>
        </w:rPr>
        <w:t xml:space="preserve"> </w:t>
      </w:r>
      <w:r>
        <w:t>by</w:t>
      </w:r>
      <w:r>
        <w:rPr>
          <w:spacing w:val="-4"/>
        </w:rPr>
        <w:t xml:space="preserve"> </w:t>
      </w:r>
      <w:r>
        <w:t>the</w:t>
      </w:r>
      <w:r>
        <w:rPr>
          <w:spacing w:val="-1"/>
        </w:rPr>
        <w:t xml:space="preserve"> </w:t>
      </w:r>
      <w:r>
        <w:t>AWHWG</w:t>
      </w:r>
      <w:r>
        <w:rPr>
          <w:spacing w:val="-3"/>
        </w:rPr>
        <w:t xml:space="preserve"> </w:t>
      </w:r>
      <w:r>
        <w:t>is</w:t>
      </w:r>
      <w:r>
        <w:rPr>
          <w:spacing w:val="-1"/>
        </w:rPr>
        <w:t xml:space="preserve"> </w:t>
      </w:r>
      <w:r>
        <w:t>available as</w:t>
      </w:r>
      <w:r>
        <w:rPr>
          <w:spacing w:val="-1"/>
        </w:rPr>
        <w:t xml:space="preserve"> </w:t>
      </w:r>
      <w:r>
        <w:t>a</w:t>
      </w:r>
      <w:r>
        <w:rPr>
          <w:spacing w:val="-1"/>
        </w:rPr>
        <w:t xml:space="preserve"> </w:t>
      </w:r>
      <w:r>
        <w:t xml:space="preserve">preprint from: </w:t>
      </w:r>
      <w:hyperlink r:id="rId14" w:history="1">
        <w:r w:rsidRPr="00B32578">
          <w:rPr>
            <w:rStyle w:val="Hipervnculo"/>
          </w:rPr>
          <w:t>https://ecoevorxiv.org/repository/view/3686/</w:t>
        </w:r>
      </w:hyperlink>
      <w:r>
        <w:t xml:space="preserve">. </w:t>
      </w:r>
    </w:p>
    <w:p w14:paraId="13823E7D" w14:textId="77777777" w:rsidR="00675A0C" w:rsidRDefault="00675A0C" w:rsidP="00675A0C">
      <w:pPr>
        <w:pStyle w:val="ATSNormal"/>
      </w:pPr>
      <w:r>
        <w:t xml:space="preserve">COMNAP shared guidance on the heightened risk of HPAI with their membership on 14 October 2022. A further reminder was issued to national Antarctic programs on 16 February 2023. Guidance remains available on the COMNAP website at </w:t>
      </w:r>
      <w:hyperlink r:id="rId15" w:history="1">
        <w:r w:rsidRPr="005120E4">
          <w:rPr>
            <w:rStyle w:val="Hipervnculo"/>
          </w:rPr>
          <w:t>https://www.comnap.aq/environmental-protection</w:t>
        </w:r>
      </w:hyperlink>
      <w:r>
        <w:t xml:space="preserve"> and is regularly updated, including through the COMNAP Environmental Protection Expert Group AGM session on 28 June 2023.</w:t>
      </w:r>
    </w:p>
    <w:p w14:paraId="06A3F2CB" w14:textId="77777777" w:rsidR="00675A0C" w:rsidRPr="006E61EA" w:rsidRDefault="00675A0C" w:rsidP="00675A0C">
      <w:pPr>
        <w:pStyle w:val="ATSNormal"/>
      </w:pPr>
      <w:r>
        <w:t xml:space="preserve">IAATO alerted its membership to the global HPAI situation on 11 August 2022, advising on biosecurity procedures that would be in place for the upcoming season in addition to IAATO’s standard decontamination procedures. These were incorporated into IAATO’s 2022-23 Biosecurity Instructions for the IAATO Field Operations Manual which are routinely reviewed and updated on an annual basis. Additionally, IAATO made guidance available </w:t>
      </w:r>
      <w:r w:rsidRPr="00D106C3">
        <w:t>on its website</w:t>
      </w:r>
      <w:r>
        <w:t xml:space="preserve"> (</w:t>
      </w:r>
      <w:hyperlink r:id="rId16" w:history="1">
        <w:r w:rsidRPr="00B32578">
          <w:rPr>
            <w:rStyle w:val="Hipervnculo"/>
          </w:rPr>
          <w:t>https://iaato.org/iaato-2022-23-biosecurity-protocols-regarding-avian-influenza/</w:t>
        </w:r>
      </w:hyperlink>
      <w:r>
        <w:t xml:space="preserve">) and used webinars and video to help communicate information about the risks of HPAI and IAATO’s biosecurity procedures to field staff and onwards to clients. Further updates were issued often throughout the season and following advice from the SCAR AWHWG. </w:t>
      </w:r>
    </w:p>
    <w:p w14:paraId="5AA5FDC2" w14:textId="77777777" w:rsidR="00675A0C" w:rsidRPr="00F04129" w:rsidRDefault="00675A0C" w:rsidP="00675A0C">
      <w:pPr>
        <w:pStyle w:val="ATSHeading2"/>
      </w:pPr>
      <w:r w:rsidRPr="00F04129">
        <w:t>Continuing Actions in Advance of the 2023/24 Antarctic Season</w:t>
      </w:r>
    </w:p>
    <w:p w14:paraId="2D04D52B" w14:textId="77777777" w:rsidR="00675A0C" w:rsidRDefault="00675A0C" w:rsidP="00675A0C">
      <w:pPr>
        <w:pStyle w:val="ATSNormal"/>
      </w:pPr>
      <w:r>
        <w:t>Since the large-scale spread of HPAI is primarily through the long-distance, latitudinal migration of birds, preventing the introduction of the disease to Antarctic species may not be possible. It is, however, possible to prepare for the likely arrival of HPAI in the Antarctic region and to reduce the additional risks through direct human activities. The SCAR AWHWG is tracking the progress of identified cases through the World Organisation for Animal Health (WOAH) as HPAI is a globally reportable disease (</w:t>
      </w:r>
      <w:hyperlink r:id="rId17" w:history="1">
        <w:r w:rsidRPr="00B32578">
          <w:rPr>
            <w:rStyle w:val="Hipervnculo"/>
          </w:rPr>
          <w:t>https://www.woah.org/en/disease/avian-influenza</w:t>
        </w:r>
      </w:hyperlink>
      <w:r>
        <w:t>).</w:t>
      </w:r>
      <w:r w:rsidRPr="00F47A87">
        <w:t xml:space="preserve"> </w:t>
      </w:r>
      <w:r>
        <w:t>A collaborative group is being formed by COMNAP, IAATO and SCAR (through AWHWG leadership) to focus on the issue for the upcoming season.</w:t>
      </w:r>
      <w:r w:rsidRPr="00923D64">
        <w:t xml:space="preserve"> </w:t>
      </w:r>
      <w:r>
        <w:t>This group has agreed to convene an expert workshop to work on a practical guidance that will be shared with the community before the start of the 2023/24 Antarctic season.</w:t>
      </w:r>
    </w:p>
    <w:p w14:paraId="2D72965C" w14:textId="77777777" w:rsidR="00675A0C" w:rsidRDefault="00675A0C" w:rsidP="00675A0C">
      <w:pPr>
        <w:pStyle w:val="ATSNormal"/>
      </w:pPr>
      <w:r>
        <w:t xml:space="preserve">For the 2023/24 season, we have an opportunity to remain vigilant for any signs that the disease is present in sub-Antarctic and Antarctic species. Ensuring biosecurity guidelines and procedures are robustly implemented is also important to eliminate or mitigate the risk of spreading the disease within Antarctica by way of direct human activity. </w:t>
      </w:r>
    </w:p>
    <w:p w14:paraId="1FFF02B1" w14:textId="77777777" w:rsidR="00675A0C" w:rsidRPr="00F04129" w:rsidRDefault="00675A0C" w:rsidP="00675A0C">
      <w:pPr>
        <w:pStyle w:val="ATSNormal"/>
      </w:pPr>
      <w:r w:rsidRPr="00F04129">
        <w:t xml:space="preserve">COMNAP, IAATO and SCAR encourage wide participation of experts from the CEP to participate in the work described above. Further information will be distributed via the SCAR, COMNAP and IAATO community lists soon. An update on the status of HPAI and its potential impacts on Antarctic birds and mammals will be provided to CEP XVLI (2024).  </w:t>
      </w:r>
    </w:p>
    <w:p w14:paraId="15170DC8" w14:textId="77777777" w:rsidR="00675A0C" w:rsidRDefault="00675A0C" w:rsidP="00675A0C">
      <w:pPr>
        <w:pStyle w:val="Textoindependiente"/>
        <w:spacing w:before="120"/>
        <w:ind w:right="108"/>
      </w:pPr>
    </w:p>
    <w:p w14:paraId="30785E17" w14:textId="77777777" w:rsidR="00675A0C" w:rsidRDefault="00675A0C" w:rsidP="00675A0C">
      <w:pPr>
        <w:pStyle w:val="Textoindependiente"/>
        <w:rPr>
          <w:sz w:val="24"/>
        </w:rPr>
      </w:pPr>
    </w:p>
    <w:p w14:paraId="14BE672F" w14:textId="77777777" w:rsidR="00675A0C" w:rsidRPr="00F04129" w:rsidRDefault="00675A0C" w:rsidP="00675A0C">
      <w:pPr>
        <w:pStyle w:val="ATSHeading2"/>
      </w:pPr>
      <w:r w:rsidRPr="00F04129">
        <w:t>References</w:t>
      </w:r>
    </w:p>
    <w:p w14:paraId="67892CD8" w14:textId="77777777" w:rsidR="00675A0C" w:rsidRPr="007F6A3E" w:rsidRDefault="00675A0C" w:rsidP="00675A0C">
      <w:pPr>
        <w:pStyle w:val="ATSNormal"/>
      </w:pPr>
      <w:r w:rsidRPr="007F6A3E">
        <w:t>SCAR and IAATO (2022) Heightened risk of avian influenza in the Southern Ocean. SC-CAMLR-41/BG/20.</w:t>
      </w:r>
    </w:p>
    <w:p w14:paraId="148A5235" w14:textId="77777777" w:rsidR="00675A0C" w:rsidRDefault="00675A0C" w:rsidP="00675A0C">
      <w:pPr>
        <w:pStyle w:val="ATSNormal"/>
        <w:rPr>
          <w:lang w:val="pt-BR"/>
        </w:rPr>
      </w:pPr>
      <w:r w:rsidRPr="000E0D28">
        <w:rPr>
          <w:lang w:val="pt-BR"/>
        </w:rPr>
        <w:t xml:space="preserve">SERNAPESCA </w:t>
      </w:r>
      <w:hyperlink r:id="rId18" w:history="1">
        <w:r w:rsidRPr="00B32578">
          <w:rPr>
            <w:rStyle w:val="Hipervnculo"/>
            <w:lang w:val="pt-BR"/>
          </w:rPr>
          <w:t>http://www.sernapesca.cl/noticias/sernapesca-entrega-reporte-de-animales-marinos-varados-muertos-por-situacion-de-influenza</w:t>
        </w:r>
      </w:hyperlink>
      <w:r>
        <w:rPr>
          <w:lang w:val="pt-BR"/>
        </w:rPr>
        <w:t xml:space="preserve"> </w:t>
      </w:r>
    </w:p>
    <w:p w14:paraId="198078C6" w14:textId="77777777" w:rsidR="00675A0C" w:rsidRPr="000E0D28" w:rsidRDefault="00675A0C" w:rsidP="00675A0C">
      <w:pPr>
        <w:pStyle w:val="ATSNormal"/>
        <w:rPr>
          <w:lang w:val="it-IT"/>
        </w:rPr>
      </w:pPr>
      <w:r w:rsidRPr="000E0D28">
        <w:rPr>
          <w:lang w:val="it-IT"/>
        </w:rPr>
        <w:lastRenderedPageBreak/>
        <w:t xml:space="preserve">CNN </w:t>
      </w:r>
      <w:hyperlink r:id="rId19" w:anchor=":~:text=At%20least%203%2C487%20sea%20lions,linked%20to%20the%20bird%20flu" w:history="1">
        <w:r w:rsidRPr="000E0D28">
          <w:rPr>
            <w:rStyle w:val="Hipervnculo"/>
            <w:lang w:val="it-IT"/>
          </w:rPr>
          <w:t>https://edition.cnn.com/2023/03/06/americas/bird-flu-sea-lion-deaths-peru-intl-latam/index.html#:~:text=At%20least%203%2C487%20sea%20lions,linked%20to%20the%20bird%20flu</w:t>
        </w:r>
      </w:hyperlink>
      <w:r w:rsidRPr="000E0D28">
        <w:rPr>
          <w:lang w:val="it-IT"/>
        </w:rPr>
        <w:t xml:space="preserve"> </w:t>
      </w:r>
    </w:p>
    <w:p w14:paraId="70A5FC46" w14:textId="77777777" w:rsidR="00675A0C" w:rsidRPr="007F6A3E" w:rsidRDefault="00675A0C" w:rsidP="00675A0C">
      <w:pPr>
        <w:pStyle w:val="ATSNormal"/>
      </w:pPr>
      <w:r w:rsidRPr="007F6A3E">
        <w:t>World Organisation for Animal Health - World Animal Health Information System (</w:t>
      </w:r>
      <w:hyperlink r:id="rId20" w:anchor="/event-management" w:history="1">
        <w:r w:rsidRPr="00B32578">
          <w:rPr>
            <w:rStyle w:val="Hipervnculo"/>
          </w:rPr>
          <w:t>https://wahis.woah.org/#/event-management</w:t>
        </w:r>
      </w:hyperlink>
      <w:r>
        <w:t>)</w:t>
      </w:r>
    </w:p>
    <w:p w14:paraId="0232C633" w14:textId="77777777" w:rsidR="00675A0C" w:rsidRDefault="00675A0C" w:rsidP="00952E9F"/>
    <w:sectPr w:rsidR="00675A0C" w:rsidSect="00283F0F">
      <w:headerReference w:type="default" r:id="rId21"/>
      <w:footerReference w:type="default" r:id="rId2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8CDC6" w14:textId="77777777" w:rsidR="00E91C6C" w:rsidRDefault="00675A0C">
      <w:r>
        <w:separator/>
      </w:r>
    </w:p>
  </w:endnote>
  <w:endnote w:type="continuationSeparator" w:id="0">
    <w:p w14:paraId="3A1FB3F9" w14:textId="77777777" w:rsidR="00E91C6C" w:rsidRDefault="00675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8B5A0" w14:textId="77777777" w:rsidR="00FA0B9F" w:rsidRDefault="00675A0C" w:rsidP="00CF5C82">
    <w:pPr>
      <w:framePr w:wrap="around" w:vAnchor="text" w:hAnchor="margin" w:xAlign="right" w:y="1"/>
    </w:pPr>
    <w:r>
      <w:fldChar w:fldCharType="begin"/>
    </w:r>
    <w:r>
      <w:instrText xml:space="preserve">PAGE  </w:instrText>
    </w:r>
    <w:r w:rsidR="00E50529">
      <w:fldChar w:fldCharType="separate"/>
    </w:r>
    <w:r>
      <w:fldChar w:fldCharType="end"/>
    </w:r>
  </w:p>
  <w:p w14:paraId="248C95A4" w14:textId="77777777" w:rsidR="00FA0B9F" w:rsidRDefault="00E50529"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296D3" w14:textId="77777777" w:rsidR="00FA0B9F" w:rsidRDefault="00675A0C"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5A90EE3F" w14:textId="27081F67" w:rsidR="00FA0B9F" w:rsidRDefault="00E50529" w:rsidP="00675A0C">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FDE55" w14:textId="77777777" w:rsidR="00E50529" w:rsidRDefault="00E50529">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DF2A8" w14:textId="77777777" w:rsidR="00E311C9" w:rsidRDefault="00675A0C"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14D2F12C" w14:textId="77777777" w:rsidR="00E311C9" w:rsidRDefault="00E50529"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29924" w14:textId="77777777" w:rsidR="00E91C6C" w:rsidRDefault="00675A0C">
      <w:r>
        <w:separator/>
      </w:r>
    </w:p>
  </w:footnote>
  <w:footnote w:type="continuationSeparator" w:id="0">
    <w:p w14:paraId="00E00914" w14:textId="77777777" w:rsidR="00E91C6C" w:rsidRDefault="00675A0C">
      <w:r>
        <w:continuationSeparator/>
      </w:r>
    </w:p>
  </w:footnote>
  <w:footnote w:id="1">
    <w:p w14:paraId="2ACBFA0C" w14:textId="77777777" w:rsidR="00675A0C" w:rsidRDefault="00675A0C" w:rsidP="00675A0C">
      <w:pPr>
        <w:pStyle w:val="Textonotapie"/>
      </w:pPr>
      <w:r>
        <w:rPr>
          <w:rStyle w:val="Refdenotaalpie"/>
        </w:rPr>
        <w:footnoteRef/>
      </w:r>
      <w:r>
        <w:t xml:space="preserve"> </w:t>
      </w:r>
      <w:r w:rsidRPr="006E61EA">
        <w:rPr>
          <w:sz w:val="20"/>
          <w:szCs w:val="20"/>
        </w:rPr>
        <w:t>HPAI H5N1 clade 2.3.4.4b</w:t>
      </w:r>
    </w:p>
  </w:footnote>
  <w:footnote w:id="2">
    <w:p w14:paraId="6E44787F" w14:textId="77777777" w:rsidR="00675A0C" w:rsidRPr="00480A24" w:rsidRDefault="00675A0C" w:rsidP="00675A0C">
      <w:pPr>
        <w:pStyle w:val="Textonotapie"/>
        <w:rPr>
          <w:lang w:val="en-NZ"/>
        </w:rPr>
      </w:pPr>
      <w:r>
        <w:rPr>
          <w:rStyle w:val="Refdenotaalpie"/>
        </w:rPr>
        <w:footnoteRef/>
      </w:r>
      <w:r>
        <w:t xml:space="preserve"> </w:t>
      </w:r>
      <w:r>
        <w:rPr>
          <w:sz w:val="20"/>
          <w:szCs w:val="20"/>
        </w:rPr>
        <w:t>769</w:t>
      </w:r>
      <w:r w:rsidRPr="00AA6392">
        <w:rPr>
          <w:sz w:val="20"/>
          <w:szCs w:val="20"/>
        </w:rPr>
        <w:t xml:space="preserve"> Humboldt, 17 Magellanic, and 1 </w:t>
      </w:r>
      <w:r>
        <w:rPr>
          <w:sz w:val="20"/>
          <w:szCs w:val="20"/>
        </w:rPr>
        <w:t>k</w:t>
      </w:r>
      <w:r w:rsidRPr="00AA6392">
        <w:rPr>
          <w:sz w:val="20"/>
          <w:szCs w:val="20"/>
        </w:rPr>
        <w:t xml:space="preserve">ing </w:t>
      </w:r>
      <w:r>
        <w:rPr>
          <w:sz w:val="20"/>
          <w:szCs w:val="20"/>
        </w:rPr>
        <w:t>p</w:t>
      </w:r>
      <w:r w:rsidRPr="00AA6392">
        <w:rPr>
          <w:sz w:val="20"/>
          <w:szCs w:val="20"/>
        </w:rPr>
        <w:t xml:space="preserve">enguins &amp; </w:t>
      </w:r>
      <w:r>
        <w:rPr>
          <w:sz w:val="20"/>
          <w:szCs w:val="20"/>
        </w:rPr>
        <w:t>1,960</w:t>
      </w:r>
      <w:r w:rsidRPr="00AA6392">
        <w:rPr>
          <w:sz w:val="20"/>
          <w:szCs w:val="20"/>
        </w:rPr>
        <w:t xml:space="preserve"> sea lions reported in Chile (SERNAPESCA</w:t>
      </w:r>
      <w:r>
        <w:rPr>
          <w:sz w:val="20"/>
          <w:szCs w:val="20"/>
        </w:rPr>
        <w:t xml:space="preserve"> 12th April 2023</w:t>
      </w:r>
      <w:r w:rsidRPr="00AA6392">
        <w:rPr>
          <w:sz w:val="20"/>
          <w:szCs w:val="20"/>
        </w:rPr>
        <w:t xml:space="preserve">); 3487 sea lions and 65,000 wild birds in Peru (CNN 7th March 2023; World Organisation for Animal Health WAHIS); cases </w:t>
      </w:r>
      <w:r>
        <w:rPr>
          <w:sz w:val="20"/>
          <w:szCs w:val="20"/>
        </w:rPr>
        <w:t>in Argentina</w:t>
      </w:r>
      <w:r w:rsidRPr="00AA6392">
        <w:rPr>
          <w:sz w:val="20"/>
          <w:szCs w:val="20"/>
        </w:rPr>
        <w:t xml:space="preserve"> have predominantly been detected in poultry.</w:t>
      </w:r>
      <w:r>
        <w:rPr>
          <w:sz w:val="20"/>
          <w:szCs w:val="20"/>
        </w:rPr>
        <w:t xml:space="preserve"> See referenced websites for up-to-date figures.</w:t>
      </w:r>
    </w:p>
  </w:footnote>
  <w:footnote w:id="3">
    <w:p w14:paraId="53CF8DAE" w14:textId="77777777" w:rsidR="00675A0C" w:rsidRPr="00D77541" w:rsidRDefault="00675A0C" w:rsidP="00675A0C">
      <w:pPr>
        <w:pStyle w:val="Textonotapie"/>
        <w:rPr>
          <w:sz w:val="20"/>
          <w:szCs w:val="20"/>
        </w:rPr>
      </w:pPr>
      <w:r w:rsidRPr="00D77541">
        <w:rPr>
          <w:rStyle w:val="Refdenotaalpie"/>
          <w:sz w:val="20"/>
          <w:szCs w:val="20"/>
        </w:rPr>
        <w:footnoteRef/>
      </w:r>
      <w:r w:rsidRPr="00D77541">
        <w:rPr>
          <w:sz w:val="20"/>
          <w:szCs w:val="20"/>
        </w:rPr>
        <w:t xml:space="preserve"> </w:t>
      </w:r>
      <w:hyperlink r:id="rId1" w:history="1">
        <w:r w:rsidRPr="00114664">
          <w:rPr>
            <w:rStyle w:val="Hipervnculo"/>
            <w:sz w:val="20"/>
            <w:szCs w:val="20"/>
          </w:rPr>
          <w:t>https://www.woah.org/en/statement-on-avian-influenza-and-mammals/</w:t>
        </w:r>
      </w:hyperlink>
      <w:r>
        <w:rPr>
          <w:sz w:val="20"/>
          <w:szCs w:val="20"/>
        </w:rPr>
        <w:t xml:space="preserve"> </w:t>
      </w:r>
      <w:r w:rsidRPr="008B77D7">
        <w:rPr>
          <w:sz w:val="20"/>
          <w:szCs w:val="20"/>
        </w:rPr>
        <w:t>“Statement</w:t>
      </w:r>
      <w:r w:rsidRPr="00D77541">
        <w:rPr>
          <w:sz w:val="20"/>
          <w:szCs w:val="20"/>
        </w:rPr>
        <w:t xml:space="preserve"> on Avian Influenza and Mammals”, posted 1</w:t>
      </w:r>
      <w:r>
        <w:rPr>
          <w:sz w:val="20"/>
          <w:szCs w:val="20"/>
        </w:rPr>
        <w:t>3</w:t>
      </w:r>
      <w:r w:rsidRPr="00D77541">
        <w:rPr>
          <w:sz w:val="20"/>
          <w:szCs w:val="20"/>
        </w:rPr>
        <w:t xml:space="preserve"> February 2023</w:t>
      </w:r>
      <w:r>
        <w:rPr>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A8F1F" w14:textId="77777777" w:rsidR="00E50529" w:rsidRDefault="00E5052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DB71C2" w14:paraId="06049552" w14:textId="77777777" w:rsidTr="002E12EC">
      <w:trPr>
        <w:trHeight w:val="344"/>
        <w:jc w:val="center"/>
      </w:trPr>
      <w:tc>
        <w:tcPr>
          <w:tcW w:w="5495" w:type="dxa"/>
        </w:tcPr>
        <w:p w14:paraId="562E3EE0" w14:textId="77777777" w:rsidR="00DB7C09" w:rsidRDefault="00E50529" w:rsidP="00F968D4"/>
      </w:tc>
      <w:tc>
        <w:tcPr>
          <w:tcW w:w="4253" w:type="dxa"/>
          <w:gridSpan w:val="2"/>
        </w:tcPr>
        <w:p w14:paraId="472F00CD" w14:textId="77777777" w:rsidR="00DB7C09" w:rsidRPr="00BD47E4" w:rsidRDefault="00675A0C" w:rsidP="002A07BC">
          <w:pPr>
            <w:jc w:val="right"/>
            <w:rPr>
              <w:b/>
              <w:sz w:val="32"/>
              <w:szCs w:val="32"/>
            </w:rPr>
          </w:pPr>
          <w:bookmarkStart w:id="2" w:name="type"/>
          <w:r w:rsidRPr="00BD47E4">
            <w:rPr>
              <w:b/>
              <w:sz w:val="32"/>
              <w:szCs w:val="32"/>
            </w:rPr>
            <w:t>IP</w:t>
          </w:r>
          <w:bookmarkEnd w:id="2"/>
        </w:p>
      </w:tc>
      <w:tc>
        <w:tcPr>
          <w:tcW w:w="1524" w:type="dxa"/>
          <w:gridSpan w:val="2"/>
        </w:tcPr>
        <w:p w14:paraId="713E81C0" w14:textId="77777777" w:rsidR="00DB7C09" w:rsidRPr="00BD47E4" w:rsidRDefault="00675A0C" w:rsidP="00DB7C09">
          <w:pPr>
            <w:rPr>
              <w:b/>
              <w:sz w:val="32"/>
              <w:szCs w:val="32"/>
            </w:rPr>
          </w:pPr>
          <w:bookmarkStart w:id="3" w:name="number"/>
          <w:r w:rsidRPr="00BD47E4">
            <w:rPr>
              <w:b/>
              <w:sz w:val="32"/>
              <w:szCs w:val="32"/>
            </w:rPr>
            <w:t>101</w:t>
          </w:r>
          <w:bookmarkEnd w:id="3"/>
        </w:p>
      </w:tc>
    </w:tr>
    <w:tr w:rsidR="00DB71C2" w14:paraId="68B46F5A" w14:textId="77777777" w:rsidTr="002E12EC">
      <w:trPr>
        <w:trHeight w:val="2165"/>
        <w:jc w:val="center"/>
      </w:trPr>
      <w:tc>
        <w:tcPr>
          <w:tcW w:w="5495" w:type="dxa"/>
        </w:tcPr>
        <w:p w14:paraId="78E113EC" w14:textId="77777777" w:rsidR="00490760" w:rsidRPr="00EE4D48" w:rsidRDefault="00675A0C" w:rsidP="002A07BC">
          <w:pPr>
            <w:rPr>
              <w:b/>
              <w:sz w:val="28"/>
              <w:szCs w:val="28"/>
            </w:rPr>
          </w:pPr>
          <w:r>
            <w:rPr>
              <w:noProof/>
            </w:rPr>
            <w:drawing>
              <wp:inline distT="0" distB="0" distL="0" distR="0" wp14:anchorId="137868D8" wp14:editId="0D5AEB1B">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606819"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6DC63A38" w14:textId="77777777" w:rsidR="00490760" w:rsidRPr="00FE5146" w:rsidRDefault="00675A0C" w:rsidP="00490760">
          <w:pPr>
            <w:jc w:val="right"/>
            <w:rPr>
              <w:sz w:val="144"/>
              <w:szCs w:val="144"/>
            </w:rPr>
          </w:pPr>
          <w:r w:rsidRPr="00FE5146">
            <w:rPr>
              <w:sz w:val="144"/>
              <w:szCs w:val="144"/>
            </w:rPr>
            <w:t>ENG</w:t>
          </w:r>
        </w:p>
      </w:tc>
    </w:tr>
    <w:tr w:rsidR="00DB71C2" w14:paraId="75DCB783" w14:textId="77777777" w:rsidTr="002E12EC">
      <w:trPr>
        <w:trHeight w:val="409"/>
        <w:jc w:val="center"/>
      </w:trPr>
      <w:tc>
        <w:tcPr>
          <w:tcW w:w="8500" w:type="dxa"/>
          <w:gridSpan w:val="2"/>
        </w:tcPr>
        <w:p w14:paraId="6D20B705" w14:textId="77777777" w:rsidR="00BD47E4" w:rsidRDefault="00675A0C" w:rsidP="002C30DA">
          <w:pPr>
            <w:jc w:val="right"/>
          </w:pPr>
          <w:r>
            <w:t>Agenda Item:</w:t>
          </w:r>
        </w:p>
      </w:tc>
      <w:tc>
        <w:tcPr>
          <w:tcW w:w="2382" w:type="dxa"/>
          <w:gridSpan w:val="2"/>
        </w:tcPr>
        <w:p w14:paraId="1B1A272A" w14:textId="0683085F" w:rsidR="00BD47E4" w:rsidRDefault="00675A0C" w:rsidP="002C30DA">
          <w:pPr>
            <w:jc w:val="right"/>
          </w:pPr>
          <w:bookmarkStart w:id="4" w:name="agenda"/>
          <w:r>
            <w:t>CEP 10</w:t>
          </w:r>
          <w:bookmarkEnd w:id="4"/>
          <w:r w:rsidR="00E50529">
            <w:t>a</w:t>
          </w:r>
        </w:p>
      </w:tc>
      <w:tc>
        <w:tcPr>
          <w:tcW w:w="390" w:type="dxa"/>
        </w:tcPr>
        <w:p w14:paraId="555D42E9" w14:textId="77777777" w:rsidR="00BD47E4" w:rsidRDefault="00E50529" w:rsidP="00387A65">
          <w:pPr>
            <w:jc w:val="right"/>
          </w:pPr>
        </w:p>
      </w:tc>
    </w:tr>
    <w:tr w:rsidR="00DB71C2" w14:paraId="5D87E281" w14:textId="77777777" w:rsidTr="002E12EC">
      <w:trPr>
        <w:trHeight w:val="397"/>
        <w:jc w:val="center"/>
      </w:trPr>
      <w:tc>
        <w:tcPr>
          <w:tcW w:w="8500" w:type="dxa"/>
          <w:gridSpan w:val="2"/>
        </w:tcPr>
        <w:p w14:paraId="2F7918BF" w14:textId="77777777" w:rsidR="00BD47E4" w:rsidRDefault="00675A0C" w:rsidP="002C30DA">
          <w:pPr>
            <w:jc w:val="right"/>
          </w:pPr>
          <w:r>
            <w:t>Presented by:</w:t>
          </w:r>
        </w:p>
      </w:tc>
      <w:tc>
        <w:tcPr>
          <w:tcW w:w="2382" w:type="dxa"/>
          <w:gridSpan w:val="2"/>
        </w:tcPr>
        <w:p w14:paraId="53B7307A" w14:textId="77777777" w:rsidR="00BD47E4" w:rsidRDefault="00675A0C" w:rsidP="002C30DA">
          <w:pPr>
            <w:jc w:val="right"/>
          </w:pPr>
          <w:bookmarkStart w:id="5" w:name="party"/>
          <w:r>
            <w:t>SCAR, IAATO, COMNAP</w:t>
          </w:r>
          <w:bookmarkEnd w:id="5"/>
        </w:p>
      </w:tc>
      <w:tc>
        <w:tcPr>
          <w:tcW w:w="390" w:type="dxa"/>
        </w:tcPr>
        <w:p w14:paraId="35CB9109" w14:textId="77777777" w:rsidR="00BD47E4" w:rsidRDefault="00E50529" w:rsidP="00387A65">
          <w:pPr>
            <w:jc w:val="right"/>
          </w:pPr>
        </w:p>
      </w:tc>
    </w:tr>
    <w:tr w:rsidR="00DB71C2" w14:paraId="2D08755E" w14:textId="77777777" w:rsidTr="002E12EC">
      <w:trPr>
        <w:trHeight w:val="409"/>
        <w:jc w:val="center"/>
      </w:trPr>
      <w:tc>
        <w:tcPr>
          <w:tcW w:w="8500" w:type="dxa"/>
          <w:gridSpan w:val="2"/>
        </w:tcPr>
        <w:p w14:paraId="41095FB5" w14:textId="77777777" w:rsidR="00BD47E4" w:rsidRDefault="00675A0C" w:rsidP="002C30DA">
          <w:pPr>
            <w:jc w:val="right"/>
          </w:pPr>
          <w:r>
            <w:t>Original:</w:t>
          </w:r>
        </w:p>
      </w:tc>
      <w:tc>
        <w:tcPr>
          <w:tcW w:w="2382" w:type="dxa"/>
          <w:gridSpan w:val="2"/>
        </w:tcPr>
        <w:p w14:paraId="1FA96B5D" w14:textId="77777777" w:rsidR="00BD47E4" w:rsidRDefault="00675A0C" w:rsidP="002C30DA">
          <w:pPr>
            <w:jc w:val="right"/>
          </w:pPr>
          <w:bookmarkStart w:id="6" w:name="language"/>
          <w:r>
            <w:t>English</w:t>
          </w:r>
          <w:bookmarkEnd w:id="6"/>
        </w:p>
      </w:tc>
      <w:tc>
        <w:tcPr>
          <w:tcW w:w="390" w:type="dxa"/>
        </w:tcPr>
        <w:p w14:paraId="418882A3" w14:textId="77777777" w:rsidR="00BD47E4" w:rsidRDefault="00E50529" w:rsidP="00387A65">
          <w:pPr>
            <w:jc w:val="right"/>
          </w:pPr>
        </w:p>
      </w:tc>
    </w:tr>
    <w:tr w:rsidR="00DB71C2" w14:paraId="3EEF0F91" w14:textId="77777777" w:rsidTr="002E12EC">
      <w:trPr>
        <w:trHeight w:val="409"/>
        <w:jc w:val="center"/>
      </w:trPr>
      <w:tc>
        <w:tcPr>
          <w:tcW w:w="8500" w:type="dxa"/>
          <w:gridSpan w:val="2"/>
        </w:tcPr>
        <w:p w14:paraId="388B5BEF" w14:textId="77777777" w:rsidR="0097629D" w:rsidRDefault="00675A0C" w:rsidP="002C30DA">
          <w:pPr>
            <w:jc w:val="right"/>
          </w:pPr>
          <w:r>
            <w:t>Submitted:</w:t>
          </w:r>
        </w:p>
      </w:tc>
      <w:tc>
        <w:tcPr>
          <w:tcW w:w="2382" w:type="dxa"/>
          <w:gridSpan w:val="2"/>
        </w:tcPr>
        <w:p w14:paraId="5552AFEC" w14:textId="77777777" w:rsidR="0097629D" w:rsidRDefault="00675A0C" w:rsidP="0097629D">
          <w:pPr>
            <w:jc w:val="right"/>
          </w:pPr>
          <w:bookmarkStart w:id="7" w:name="date_submission"/>
          <w:r>
            <w:t>28 Apr 2023</w:t>
          </w:r>
          <w:bookmarkEnd w:id="7"/>
        </w:p>
      </w:tc>
      <w:tc>
        <w:tcPr>
          <w:tcW w:w="390" w:type="dxa"/>
        </w:tcPr>
        <w:p w14:paraId="6033D13E" w14:textId="77777777" w:rsidR="0097629D" w:rsidRDefault="00E50529" w:rsidP="00387A65">
          <w:pPr>
            <w:jc w:val="right"/>
          </w:pPr>
        </w:p>
      </w:tc>
    </w:tr>
  </w:tbl>
  <w:p w14:paraId="7434F18F" w14:textId="77777777" w:rsidR="00AE5DD0" w:rsidRDefault="00E5052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98EE7" w14:textId="77777777" w:rsidR="00E50529" w:rsidRDefault="00E5052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DB71C2" w14:paraId="7AC60713" w14:textId="77777777">
      <w:trPr>
        <w:trHeight w:val="354"/>
        <w:jc w:val="center"/>
      </w:trPr>
      <w:tc>
        <w:tcPr>
          <w:tcW w:w="9694" w:type="dxa"/>
        </w:tcPr>
        <w:p w14:paraId="3D59D458" w14:textId="532F6468" w:rsidR="00AE5DD0" w:rsidRPr="00BD47E4" w:rsidRDefault="00675A0C" w:rsidP="00C26F2D">
          <w:pPr>
            <w:jc w:val="right"/>
            <w:rPr>
              <w:b/>
              <w:sz w:val="32"/>
              <w:szCs w:val="32"/>
            </w:rPr>
          </w:pPr>
          <w:r>
            <w:rPr>
              <w:b/>
              <w:sz w:val="32"/>
              <w:szCs w:val="32"/>
            </w:rPr>
            <w:t>IP</w:t>
          </w:r>
        </w:p>
      </w:tc>
      <w:tc>
        <w:tcPr>
          <w:tcW w:w="1332" w:type="dxa"/>
        </w:tcPr>
        <w:p w14:paraId="3A3412E7" w14:textId="467FC1AB" w:rsidR="00AE5DD0" w:rsidRPr="00BD47E4" w:rsidRDefault="00675A0C" w:rsidP="00080F4C">
          <w:pPr>
            <w:rPr>
              <w:b/>
              <w:sz w:val="32"/>
              <w:szCs w:val="32"/>
            </w:rPr>
          </w:pPr>
          <w:r>
            <w:rPr>
              <w:b/>
              <w:sz w:val="32"/>
              <w:szCs w:val="32"/>
            </w:rPr>
            <w:t>101</w:t>
          </w:r>
        </w:p>
      </w:tc>
    </w:tr>
  </w:tbl>
  <w:p w14:paraId="1A0A57F8" w14:textId="77777777" w:rsidR="00AE5DD0" w:rsidRDefault="00E5052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5EDA30C8">
      <w:start w:val="1"/>
      <w:numFmt w:val="bullet"/>
      <w:pStyle w:val="ATSBullet1"/>
      <w:lvlText w:val=""/>
      <w:lvlJc w:val="left"/>
      <w:pPr>
        <w:tabs>
          <w:tab w:val="num" w:pos="360"/>
        </w:tabs>
        <w:ind w:left="360" w:hanging="360"/>
      </w:pPr>
      <w:rPr>
        <w:rFonts w:ascii="Symbol" w:hAnsi="Symbol" w:hint="default"/>
        <w:color w:val="auto"/>
      </w:rPr>
    </w:lvl>
    <w:lvl w:ilvl="1" w:tplc="BB506054" w:tentative="1">
      <w:start w:val="1"/>
      <w:numFmt w:val="bullet"/>
      <w:lvlText w:val="o"/>
      <w:lvlJc w:val="left"/>
      <w:pPr>
        <w:tabs>
          <w:tab w:val="num" w:pos="1440"/>
        </w:tabs>
        <w:ind w:left="1440" w:hanging="360"/>
      </w:pPr>
      <w:rPr>
        <w:rFonts w:ascii="Courier New" w:hAnsi="Courier New" w:cs="Courier New" w:hint="default"/>
      </w:rPr>
    </w:lvl>
    <w:lvl w:ilvl="2" w:tplc="E26E2E74" w:tentative="1">
      <w:start w:val="1"/>
      <w:numFmt w:val="bullet"/>
      <w:lvlText w:val=""/>
      <w:lvlJc w:val="left"/>
      <w:pPr>
        <w:tabs>
          <w:tab w:val="num" w:pos="2160"/>
        </w:tabs>
        <w:ind w:left="2160" w:hanging="360"/>
      </w:pPr>
      <w:rPr>
        <w:rFonts w:ascii="Wingdings" w:hAnsi="Wingdings" w:hint="default"/>
      </w:rPr>
    </w:lvl>
    <w:lvl w:ilvl="3" w:tplc="741E21F0" w:tentative="1">
      <w:start w:val="1"/>
      <w:numFmt w:val="bullet"/>
      <w:lvlText w:val=""/>
      <w:lvlJc w:val="left"/>
      <w:pPr>
        <w:tabs>
          <w:tab w:val="num" w:pos="2880"/>
        </w:tabs>
        <w:ind w:left="2880" w:hanging="360"/>
      </w:pPr>
      <w:rPr>
        <w:rFonts w:ascii="Symbol" w:hAnsi="Symbol" w:hint="default"/>
      </w:rPr>
    </w:lvl>
    <w:lvl w:ilvl="4" w:tplc="6B3EC9D2" w:tentative="1">
      <w:start w:val="1"/>
      <w:numFmt w:val="bullet"/>
      <w:lvlText w:val="o"/>
      <w:lvlJc w:val="left"/>
      <w:pPr>
        <w:tabs>
          <w:tab w:val="num" w:pos="3600"/>
        </w:tabs>
        <w:ind w:left="3600" w:hanging="360"/>
      </w:pPr>
      <w:rPr>
        <w:rFonts w:ascii="Courier New" w:hAnsi="Courier New" w:cs="Courier New" w:hint="default"/>
      </w:rPr>
    </w:lvl>
    <w:lvl w:ilvl="5" w:tplc="2A36AB60" w:tentative="1">
      <w:start w:val="1"/>
      <w:numFmt w:val="bullet"/>
      <w:lvlText w:val=""/>
      <w:lvlJc w:val="left"/>
      <w:pPr>
        <w:tabs>
          <w:tab w:val="num" w:pos="4320"/>
        </w:tabs>
        <w:ind w:left="4320" w:hanging="360"/>
      </w:pPr>
      <w:rPr>
        <w:rFonts w:ascii="Wingdings" w:hAnsi="Wingdings" w:hint="default"/>
      </w:rPr>
    </w:lvl>
    <w:lvl w:ilvl="6" w:tplc="1DD8645E" w:tentative="1">
      <w:start w:val="1"/>
      <w:numFmt w:val="bullet"/>
      <w:lvlText w:val=""/>
      <w:lvlJc w:val="left"/>
      <w:pPr>
        <w:tabs>
          <w:tab w:val="num" w:pos="5040"/>
        </w:tabs>
        <w:ind w:left="5040" w:hanging="360"/>
      </w:pPr>
      <w:rPr>
        <w:rFonts w:ascii="Symbol" w:hAnsi="Symbol" w:hint="default"/>
      </w:rPr>
    </w:lvl>
    <w:lvl w:ilvl="7" w:tplc="C7EE81EA" w:tentative="1">
      <w:start w:val="1"/>
      <w:numFmt w:val="bullet"/>
      <w:lvlText w:val="o"/>
      <w:lvlJc w:val="left"/>
      <w:pPr>
        <w:tabs>
          <w:tab w:val="num" w:pos="5760"/>
        </w:tabs>
        <w:ind w:left="5760" w:hanging="360"/>
      </w:pPr>
      <w:rPr>
        <w:rFonts w:ascii="Courier New" w:hAnsi="Courier New" w:cs="Courier New" w:hint="default"/>
      </w:rPr>
    </w:lvl>
    <w:lvl w:ilvl="8" w:tplc="648E13C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B9EE66B4">
      <w:start w:val="1"/>
      <w:numFmt w:val="decimal"/>
      <w:lvlText w:val="%1)"/>
      <w:lvlJc w:val="left"/>
      <w:pPr>
        <w:tabs>
          <w:tab w:val="num" w:pos="340"/>
        </w:tabs>
        <w:ind w:left="340" w:hanging="340"/>
      </w:pPr>
      <w:rPr>
        <w:rFonts w:hint="default"/>
      </w:rPr>
    </w:lvl>
    <w:lvl w:ilvl="1" w:tplc="89725118" w:tentative="1">
      <w:start w:val="1"/>
      <w:numFmt w:val="lowerLetter"/>
      <w:lvlText w:val="%2."/>
      <w:lvlJc w:val="left"/>
      <w:pPr>
        <w:tabs>
          <w:tab w:val="num" w:pos="1440"/>
        </w:tabs>
        <w:ind w:left="1440" w:hanging="360"/>
      </w:pPr>
    </w:lvl>
    <w:lvl w:ilvl="2" w:tplc="9E4A0EB2" w:tentative="1">
      <w:start w:val="1"/>
      <w:numFmt w:val="lowerRoman"/>
      <w:lvlText w:val="%3."/>
      <w:lvlJc w:val="right"/>
      <w:pPr>
        <w:tabs>
          <w:tab w:val="num" w:pos="2160"/>
        </w:tabs>
        <w:ind w:left="2160" w:hanging="180"/>
      </w:pPr>
    </w:lvl>
    <w:lvl w:ilvl="3" w:tplc="00CE42D0" w:tentative="1">
      <w:start w:val="1"/>
      <w:numFmt w:val="decimal"/>
      <w:lvlText w:val="%4."/>
      <w:lvlJc w:val="left"/>
      <w:pPr>
        <w:tabs>
          <w:tab w:val="num" w:pos="2880"/>
        </w:tabs>
        <w:ind w:left="2880" w:hanging="360"/>
      </w:pPr>
    </w:lvl>
    <w:lvl w:ilvl="4" w:tplc="7146E39A" w:tentative="1">
      <w:start w:val="1"/>
      <w:numFmt w:val="lowerLetter"/>
      <w:lvlText w:val="%5."/>
      <w:lvlJc w:val="left"/>
      <w:pPr>
        <w:tabs>
          <w:tab w:val="num" w:pos="3600"/>
        </w:tabs>
        <w:ind w:left="3600" w:hanging="360"/>
      </w:pPr>
    </w:lvl>
    <w:lvl w:ilvl="5" w:tplc="2304B00E" w:tentative="1">
      <w:start w:val="1"/>
      <w:numFmt w:val="lowerRoman"/>
      <w:lvlText w:val="%6."/>
      <w:lvlJc w:val="right"/>
      <w:pPr>
        <w:tabs>
          <w:tab w:val="num" w:pos="4320"/>
        </w:tabs>
        <w:ind w:left="4320" w:hanging="180"/>
      </w:pPr>
    </w:lvl>
    <w:lvl w:ilvl="6" w:tplc="87EE4AA2" w:tentative="1">
      <w:start w:val="1"/>
      <w:numFmt w:val="decimal"/>
      <w:lvlText w:val="%7."/>
      <w:lvlJc w:val="left"/>
      <w:pPr>
        <w:tabs>
          <w:tab w:val="num" w:pos="5040"/>
        </w:tabs>
        <w:ind w:left="5040" w:hanging="360"/>
      </w:pPr>
    </w:lvl>
    <w:lvl w:ilvl="7" w:tplc="B3DA606E" w:tentative="1">
      <w:start w:val="1"/>
      <w:numFmt w:val="lowerLetter"/>
      <w:lvlText w:val="%8."/>
      <w:lvlJc w:val="left"/>
      <w:pPr>
        <w:tabs>
          <w:tab w:val="num" w:pos="5760"/>
        </w:tabs>
        <w:ind w:left="5760" w:hanging="360"/>
      </w:pPr>
    </w:lvl>
    <w:lvl w:ilvl="8" w:tplc="C37CF824"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9014F0A0">
      <w:start w:val="1"/>
      <w:numFmt w:val="decimal"/>
      <w:lvlText w:val="%1."/>
      <w:lvlJc w:val="left"/>
      <w:pPr>
        <w:tabs>
          <w:tab w:val="num" w:pos="1057"/>
        </w:tabs>
        <w:ind w:left="1057" w:hanging="360"/>
      </w:pPr>
      <w:rPr>
        <w:rFonts w:hint="default"/>
      </w:rPr>
    </w:lvl>
    <w:lvl w:ilvl="1" w:tplc="E52C6CFA" w:tentative="1">
      <w:start w:val="1"/>
      <w:numFmt w:val="lowerLetter"/>
      <w:lvlText w:val="%2."/>
      <w:lvlJc w:val="left"/>
      <w:pPr>
        <w:tabs>
          <w:tab w:val="num" w:pos="2137"/>
        </w:tabs>
        <w:ind w:left="2137" w:hanging="360"/>
      </w:pPr>
    </w:lvl>
    <w:lvl w:ilvl="2" w:tplc="0F988E78" w:tentative="1">
      <w:start w:val="1"/>
      <w:numFmt w:val="lowerRoman"/>
      <w:lvlText w:val="%3."/>
      <w:lvlJc w:val="right"/>
      <w:pPr>
        <w:tabs>
          <w:tab w:val="num" w:pos="2857"/>
        </w:tabs>
        <w:ind w:left="2857" w:hanging="180"/>
      </w:pPr>
    </w:lvl>
    <w:lvl w:ilvl="3" w:tplc="28301228" w:tentative="1">
      <w:start w:val="1"/>
      <w:numFmt w:val="decimal"/>
      <w:lvlText w:val="%4."/>
      <w:lvlJc w:val="left"/>
      <w:pPr>
        <w:tabs>
          <w:tab w:val="num" w:pos="3577"/>
        </w:tabs>
        <w:ind w:left="3577" w:hanging="360"/>
      </w:pPr>
    </w:lvl>
    <w:lvl w:ilvl="4" w:tplc="FD380574" w:tentative="1">
      <w:start w:val="1"/>
      <w:numFmt w:val="lowerLetter"/>
      <w:lvlText w:val="%5."/>
      <w:lvlJc w:val="left"/>
      <w:pPr>
        <w:tabs>
          <w:tab w:val="num" w:pos="4297"/>
        </w:tabs>
        <w:ind w:left="4297" w:hanging="360"/>
      </w:pPr>
    </w:lvl>
    <w:lvl w:ilvl="5" w:tplc="7BA27B7A" w:tentative="1">
      <w:start w:val="1"/>
      <w:numFmt w:val="lowerRoman"/>
      <w:lvlText w:val="%6."/>
      <w:lvlJc w:val="right"/>
      <w:pPr>
        <w:tabs>
          <w:tab w:val="num" w:pos="5017"/>
        </w:tabs>
        <w:ind w:left="5017" w:hanging="180"/>
      </w:pPr>
    </w:lvl>
    <w:lvl w:ilvl="6" w:tplc="6D2A661C" w:tentative="1">
      <w:start w:val="1"/>
      <w:numFmt w:val="decimal"/>
      <w:lvlText w:val="%7."/>
      <w:lvlJc w:val="left"/>
      <w:pPr>
        <w:tabs>
          <w:tab w:val="num" w:pos="5737"/>
        </w:tabs>
        <w:ind w:left="5737" w:hanging="360"/>
      </w:pPr>
    </w:lvl>
    <w:lvl w:ilvl="7" w:tplc="BA642A74" w:tentative="1">
      <w:start w:val="1"/>
      <w:numFmt w:val="lowerLetter"/>
      <w:lvlText w:val="%8."/>
      <w:lvlJc w:val="left"/>
      <w:pPr>
        <w:tabs>
          <w:tab w:val="num" w:pos="6457"/>
        </w:tabs>
        <w:ind w:left="6457" w:hanging="360"/>
      </w:pPr>
    </w:lvl>
    <w:lvl w:ilvl="8" w:tplc="FFCCCABA"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1C30B494">
      <w:start w:val="1"/>
      <w:numFmt w:val="decimal"/>
      <w:pStyle w:val="ATSNumber1"/>
      <w:lvlText w:val="%1)"/>
      <w:lvlJc w:val="left"/>
      <w:pPr>
        <w:tabs>
          <w:tab w:val="num" w:pos="720"/>
        </w:tabs>
        <w:ind w:left="720" w:hanging="360"/>
      </w:pPr>
    </w:lvl>
    <w:lvl w:ilvl="1" w:tplc="0D246328" w:tentative="1">
      <w:start w:val="1"/>
      <w:numFmt w:val="lowerLetter"/>
      <w:lvlText w:val="%2."/>
      <w:lvlJc w:val="left"/>
      <w:pPr>
        <w:tabs>
          <w:tab w:val="num" w:pos="1440"/>
        </w:tabs>
        <w:ind w:left="1440" w:hanging="360"/>
      </w:pPr>
    </w:lvl>
    <w:lvl w:ilvl="2" w:tplc="95263954" w:tentative="1">
      <w:start w:val="1"/>
      <w:numFmt w:val="lowerRoman"/>
      <w:lvlText w:val="%3."/>
      <w:lvlJc w:val="right"/>
      <w:pPr>
        <w:tabs>
          <w:tab w:val="num" w:pos="2160"/>
        </w:tabs>
        <w:ind w:left="2160" w:hanging="180"/>
      </w:pPr>
    </w:lvl>
    <w:lvl w:ilvl="3" w:tplc="A680FAA4" w:tentative="1">
      <w:start w:val="1"/>
      <w:numFmt w:val="decimal"/>
      <w:lvlText w:val="%4."/>
      <w:lvlJc w:val="left"/>
      <w:pPr>
        <w:tabs>
          <w:tab w:val="num" w:pos="2880"/>
        </w:tabs>
        <w:ind w:left="2880" w:hanging="360"/>
      </w:pPr>
    </w:lvl>
    <w:lvl w:ilvl="4" w:tplc="140083F2" w:tentative="1">
      <w:start w:val="1"/>
      <w:numFmt w:val="lowerLetter"/>
      <w:lvlText w:val="%5."/>
      <w:lvlJc w:val="left"/>
      <w:pPr>
        <w:tabs>
          <w:tab w:val="num" w:pos="3600"/>
        </w:tabs>
        <w:ind w:left="3600" w:hanging="360"/>
      </w:pPr>
    </w:lvl>
    <w:lvl w:ilvl="5" w:tplc="64769772" w:tentative="1">
      <w:start w:val="1"/>
      <w:numFmt w:val="lowerRoman"/>
      <w:lvlText w:val="%6."/>
      <w:lvlJc w:val="right"/>
      <w:pPr>
        <w:tabs>
          <w:tab w:val="num" w:pos="4320"/>
        </w:tabs>
        <w:ind w:left="4320" w:hanging="180"/>
      </w:pPr>
    </w:lvl>
    <w:lvl w:ilvl="6" w:tplc="73BA4930" w:tentative="1">
      <w:start w:val="1"/>
      <w:numFmt w:val="decimal"/>
      <w:lvlText w:val="%7."/>
      <w:lvlJc w:val="left"/>
      <w:pPr>
        <w:tabs>
          <w:tab w:val="num" w:pos="5040"/>
        </w:tabs>
        <w:ind w:left="5040" w:hanging="360"/>
      </w:pPr>
    </w:lvl>
    <w:lvl w:ilvl="7" w:tplc="28C2182C" w:tentative="1">
      <w:start w:val="1"/>
      <w:numFmt w:val="lowerLetter"/>
      <w:lvlText w:val="%8."/>
      <w:lvlJc w:val="left"/>
      <w:pPr>
        <w:tabs>
          <w:tab w:val="num" w:pos="5760"/>
        </w:tabs>
        <w:ind w:left="5760" w:hanging="360"/>
      </w:pPr>
    </w:lvl>
    <w:lvl w:ilvl="8" w:tplc="A52E769E"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404E3A3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DD5E0AE0" w:tentative="1">
      <w:start w:val="1"/>
      <w:numFmt w:val="bullet"/>
      <w:lvlText w:val="o"/>
      <w:lvlJc w:val="left"/>
      <w:pPr>
        <w:tabs>
          <w:tab w:val="num" w:pos="2517"/>
        </w:tabs>
        <w:ind w:left="2517" w:hanging="360"/>
      </w:pPr>
      <w:rPr>
        <w:rFonts w:ascii="Courier New" w:hAnsi="Courier New" w:cs="Courier New" w:hint="default"/>
      </w:rPr>
    </w:lvl>
    <w:lvl w:ilvl="2" w:tplc="B5C6F472" w:tentative="1">
      <w:start w:val="1"/>
      <w:numFmt w:val="bullet"/>
      <w:lvlText w:val=""/>
      <w:lvlJc w:val="left"/>
      <w:pPr>
        <w:tabs>
          <w:tab w:val="num" w:pos="3237"/>
        </w:tabs>
        <w:ind w:left="3237" w:hanging="360"/>
      </w:pPr>
      <w:rPr>
        <w:rFonts w:ascii="Wingdings" w:hAnsi="Wingdings" w:hint="default"/>
      </w:rPr>
    </w:lvl>
    <w:lvl w:ilvl="3" w:tplc="39409424" w:tentative="1">
      <w:start w:val="1"/>
      <w:numFmt w:val="bullet"/>
      <w:lvlText w:val=""/>
      <w:lvlJc w:val="left"/>
      <w:pPr>
        <w:tabs>
          <w:tab w:val="num" w:pos="3957"/>
        </w:tabs>
        <w:ind w:left="3957" w:hanging="360"/>
      </w:pPr>
      <w:rPr>
        <w:rFonts w:ascii="Symbol" w:hAnsi="Symbol" w:hint="default"/>
      </w:rPr>
    </w:lvl>
    <w:lvl w:ilvl="4" w:tplc="C08AE402" w:tentative="1">
      <w:start w:val="1"/>
      <w:numFmt w:val="bullet"/>
      <w:lvlText w:val="o"/>
      <w:lvlJc w:val="left"/>
      <w:pPr>
        <w:tabs>
          <w:tab w:val="num" w:pos="4677"/>
        </w:tabs>
        <w:ind w:left="4677" w:hanging="360"/>
      </w:pPr>
      <w:rPr>
        <w:rFonts w:ascii="Courier New" w:hAnsi="Courier New" w:cs="Courier New" w:hint="default"/>
      </w:rPr>
    </w:lvl>
    <w:lvl w:ilvl="5" w:tplc="9FAC0680" w:tentative="1">
      <w:start w:val="1"/>
      <w:numFmt w:val="bullet"/>
      <w:lvlText w:val=""/>
      <w:lvlJc w:val="left"/>
      <w:pPr>
        <w:tabs>
          <w:tab w:val="num" w:pos="5397"/>
        </w:tabs>
        <w:ind w:left="5397" w:hanging="360"/>
      </w:pPr>
      <w:rPr>
        <w:rFonts w:ascii="Wingdings" w:hAnsi="Wingdings" w:hint="default"/>
      </w:rPr>
    </w:lvl>
    <w:lvl w:ilvl="6" w:tplc="C93CADD6" w:tentative="1">
      <w:start w:val="1"/>
      <w:numFmt w:val="bullet"/>
      <w:lvlText w:val=""/>
      <w:lvlJc w:val="left"/>
      <w:pPr>
        <w:tabs>
          <w:tab w:val="num" w:pos="6117"/>
        </w:tabs>
        <w:ind w:left="6117" w:hanging="360"/>
      </w:pPr>
      <w:rPr>
        <w:rFonts w:ascii="Symbol" w:hAnsi="Symbol" w:hint="default"/>
      </w:rPr>
    </w:lvl>
    <w:lvl w:ilvl="7" w:tplc="583C52EE" w:tentative="1">
      <w:start w:val="1"/>
      <w:numFmt w:val="bullet"/>
      <w:lvlText w:val="o"/>
      <w:lvlJc w:val="left"/>
      <w:pPr>
        <w:tabs>
          <w:tab w:val="num" w:pos="6837"/>
        </w:tabs>
        <w:ind w:left="6837" w:hanging="360"/>
      </w:pPr>
      <w:rPr>
        <w:rFonts w:ascii="Courier New" w:hAnsi="Courier New" w:cs="Courier New" w:hint="default"/>
      </w:rPr>
    </w:lvl>
    <w:lvl w:ilvl="8" w:tplc="CB645EE0"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5F941602">
      <w:start w:val="1"/>
      <w:numFmt w:val="decimal"/>
      <w:pStyle w:val="ATSNumber2"/>
      <w:lvlText w:val="%1."/>
      <w:lvlJc w:val="left"/>
      <w:pPr>
        <w:tabs>
          <w:tab w:val="num" w:pos="720"/>
        </w:tabs>
        <w:ind w:left="720" w:hanging="360"/>
      </w:pPr>
      <w:rPr>
        <w:rFonts w:hint="default"/>
      </w:rPr>
    </w:lvl>
    <w:lvl w:ilvl="1" w:tplc="91889776" w:tentative="1">
      <w:start w:val="1"/>
      <w:numFmt w:val="lowerLetter"/>
      <w:lvlText w:val="%2."/>
      <w:lvlJc w:val="left"/>
      <w:pPr>
        <w:tabs>
          <w:tab w:val="num" w:pos="1440"/>
        </w:tabs>
        <w:ind w:left="1440" w:hanging="360"/>
      </w:pPr>
    </w:lvl>
    <w:lvl w:ilvl="2" w:tplc="F530B8E2" w:tentative="1">
      <w:start w:val="1"/>
      <w:numFmt w:val="lowerRoman"/>
      <w:lvlText w:val="%3."/>
      <w:lvlJc w:val="right"/>
      <w:pPr>
        <w:tabs>
          <w:tab w:val="num" w:pos="2160"/>
        </w:tabs>
        <w:ind w:left="2160" w:hanging="180"/>
      </w:pPr>
    </w:lvl>
    <w:lvl w:ilvl="3" w:tplc="484A941C" w:tentative="1">
      <w:start w:val="1"/>
      <w:numFmt w:val="decimal"/>
      <w:lvlText w:val="%4."/>
      <w:lvlJc w:val="left"/>
      <w:pPr>
        <w:tabs>
          <w:tab w:val="num" w:pos="2880"/>
        </w:tabs>
        <w:ind w:left="2880" w:hanging="360"/>
      </w:pPr>
    </w:lvl>
    <w:lvl w:ilvl="4" w:tplc="811A68E0" w:tentative="1">
      <w:start w:val="1"/>
      <w:numFmt w:val="lowerLetter"/>
      <w:lvlText w:val="%5."/>
      <w:lvlJc w:val="left"/>
      <w:pPr>
        <w:tabs>
          <w:tab w:val="num" w:pos="3600"/>
        </w:tabs>
        <w:ind w:left="3600" w:hanging="360"/>
      </w:pPr>
    </w:lvl>
    <w:lvl w:ilvl="5" w:tplc="B434C8CA" w:tentative="1">
      <w:start w:val="1"/>
      <w:numFmt w:val="lowerRoman"/>
      <w:lvlText w:val="%6."/>
      <w:lvlJc w:val="right"/>
      <w:pPr>
        <w:tabs>
          <w:tab w:val="num" w:pos="4320"/>
        </w:tabs>
        <w:ind w:left="4320" w:hanging="180"/>
      </w:pPr>
    </w:lvl>
    <w:lvl w:ilvl="6" w:tplc="93C8D6C4" w:tentative="1">
      <w:start w:val="1"/>
      <w:numFmt w:val="decimal"/>
      <w:lvlText w:val="%7."/>
      <w:lvlJc w:val="left"/>
      <w:pPr>
        <w:tabs>
          <w:tab w:val="num" w:pos="5040"/>
        </w:tabs>
        <w:ind w:left="5040" w:hanging="360"/>
      </w:pPr>
    </w:lvl>
    <w:lvl w:ilvl="7" w:tplc="C20E3B72" w:tentative="1">
      <w:start w:val="1"/>
      <w:numFmt w:val="lowerLetter"/>
      <w:lvlText w:val="%8."/>
      <w:lvlJc w:val="left"/>
      <w:pPr>
        <w:tabs>
          <w:tab w:val="num" w:pos="5760"/>
        </w:tabs>
        <w:ind w:left="5760" w:hanging="360"/>
      </w:pPr>
    </w:lvl>
    <w:lvl w:ilvl="8" w:tplc="FA6EF6A2" w:tentative="1">
      <w:start w:val="1"/>
      <w:numFmt w:val="lowerRoman"/>
      <w:lvlText w:val="%9."/>
      <w:lvlJc w:val="right"/>
      <w:pPr>
        <w:tabs>
          <w:tab w:val="num" w:pos="6480"/>
        </w:tabs>
        <w:ind w:left="6480" w:hanging="180"/>
      </w:pPr>
    </w:lvl>
  </w:abstractNum>
  <w:num w:numId="1" w16cid:durableId="1173185152">
    <w:abstractNumId w:val="9"/>
  </w:num>
  <w:num w:numId="2" w16cid:durableId="1730109399">
    <w:abstractNumId w:val="7"/>
  </w:num>
  <w:num w:numId="3" w16cid:durableId="1561555156">
    <w:abstractNumId w:val="6"/>
  </w:num>
  <w:num w:numId="4" w16cid:durableId="136798157">
    <w:abstractNumId w:val="5"/>
  </w:num>
  <w:num w:numId="5" w16cid:durableId="82192757">
    <w:abstractNumId w:val="4"/>
  </w:num>
  <w:num w:numId="6" w16cid:durableId="339936252">
    <w:abstractNumId w:val="8"/>
  </w:num>
  <w:num w:numId="7" w16cid:durableId="1231034745">
    <w:abstractNumId w:val="3"/>
  </w:num>
  <w:num w:numId="8" w16cid:durableId="1407612125">
    <w:abstractNumId w:val="2"/>
  </w:num>
  <w:num w:numId="9" w16cid:durableId="412436208">
    <w:abstractNumId w:val="1"/>
  </w:num>
  <w:num w:numId="10" w16cid:durableId="1977635560">
    <w:abstractNumId w:val="0"/>
  </w:num>
  <w:num w:numId="11" w16cid:durableId="1842309296">
    <w:abstractNumId w:val="11"/>
  </w:num>
  <w:num w:numId="12" w16cid:durableId="1899364548">
    <w:abstractNumId w:val="15"/>
  </w:num>
  <w:num w:numId="13" w16cid:durableId="1840272599">
    <w:abstractNumId w:val="14"/>
  </w:num>
  <w:num w:numId="14" w16cid:durableId="1957978938">
    <w:abstractNumId w:val="12"/>
  </w:num>
  <w:num w:numId="15" w16cid:durableId="1979456378">
    <w:abstractNumId w:val="13"/>
  </w:num>
  <w:num w:numId="16" w16cid:durableId="1078401200">
    <w:abstractNumId w:val="10"/>
  </w:num>
  <w:num w:numId="17" w16cid:durableId="1273828144">
    <w:abstractNumId w:val="11"/>
  </w:num>
  <w:num w:numId="18" w16cid:durableId="1819570161">
    <w:abstractNumId w:val="15"/>
  </w:num>
  <w:num w:numId="19" w16cid:durableId="589581013">
    <w:abstractNumId w:val="14"/>
  </w:num>
  <w:num w:numId="20" w16cid:durableId="17111059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1C2"/>
    <w:rsid w:val="00675A0C"/>
    <w:rsid w:val="00DB71C2"/>
    <w:rsid w:val="00E50529"/>
    <w:rsid w:val="00E91C6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9C0ED8"/>
  <w15:chartTrackingRefBased/>
  <w15:docId w15:val="{6B6BA04E-5150-4A63-9D41-916BA9A5E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Body Text" w:uiPriority="1"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uiPriority w:val="99"/>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675A0C"/>
    <w:rPr>
      <w:rFonts w:ascii="Arial" w:hAnsi="Arial"/>
      <w:b/>
      <w:i/>
      <w:sz w:val="24"/>
      <w:szCs w:val="22"/>
      <w:lang w:val="en-GB" w:eastAsia="en-GB"/>
    </w:rPr>
  </w:style>
  <w:style w:type="paragraph" w:styleId="Textoindependiente">
    <w:name w:val="Body Text"/>
    <w:basedOn w:val="Normal"/>
    <w:link w:val="TextoindependienteCar"/>
    <w:uiPriority w:val="1"/>
    <w:qFormat/>
    <w:rsid w:val="00675A0C"/>
    <w:pPr>
      <w:widowControl w:val="0"/>
      <w:autoSpaceDE w:val="0"/>
      <w:autoSpaceDN w:val="0"/>
    </w:pPr>
    <w:rPr>
      <w:szCs w:val="22"/>
      <w:lang w:val="en-US"/>
    </w:rPr>
  </w:style>
  <w:style w:type="character" w:customStyle="1" w:styleId="TextoindependienteCar">
    <w:name w:val="Texto independiente Car"/>
    <w:basedOn w:val="Fuentedeprrafopredeter"/>
    <w:link w:val="Textoindependiente"/>
    <w:uiPriority w:val="1"/>
    <w:rsid w:val="00675A0C"/>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sernapesca.cl/noticias/sernapesca-entrega-reporte-de-animales-marinos-varados-muertos-por-situacion-de-influenza" TargetMode="Externa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woah.org/en/disease/avian-influenza" TargetMode="External"/><Relationship Id="rId2" Type="http://schemas.openxmlformats.org/officeDocument/2006/relationships/numbering" Target="numbering.xml"/><Relationship Id="rId16" Type="http://schemas.openxmlformats.org/officeDocument/2006/relationships/hyperlink" Target="https://iaato.org/iaato-2022-23-biosecurity-protocols-regarding-avian-influenza/" TargetMode="External"/><Relationship Id="rId20" Type="http://schemas.openxmlformats.org/officeDocument/2006/relationships/hyperlink" Target="https://wahis.woah.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omnap.aq/environmental-protection"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edition.cnn.com/2023/03/06/americas/bird-flu-sea-lion-deaths-peru-intl-latam/index.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ecoevorxiv.org/repository/view/3686/" TargetMode="External"/><Relationship Id="rId22" Type="http://schemas.openxmlformats.org/officeDocument/2006/relationships/footer" Target="footer4.xml"/></Relationships>
</file>

<file path=word/_rels/footnotes.xml.rels><?xml version="1.0" encoding="UTF-8" standalone="yes"?>
<Relationships xmlns="http://schemas.openxmlformats.org/package/2006/relationships"><Relationship Id="rId1" Type="http://schemas.openxmlformats.org/officeDocument/2006/relationships/hyperlink" Target="https://www.woah.org/en/statement-on-avian-influenza-and-mamma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982</Words>
  <Characters>6486</Characters>
  <Application>Microsoft Office Word</Application>
  <DocSecurity>0</DocSecurity>
  <Lines>54</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4</cp:revision>
  <cp:lastPrinted>2008-01-22T18:20:00Z</cp:lastPrinted>
  <dcterms:created xsi:type="dcterms:W3CDTF">2022-10-28T13:16:00Z</dcterms:created>
  <dcterms:modified xsi:type="dcterms:W3CDTF">2023-05-09T14:31:00Z</dcterms:modified>
</cp:coreProperties>
</file>