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476B" w14:textId="77777777" w:rsidR="00C26F2D" w:rsidRPr="00BF077B" w:rsidRDefault="00FF2553" w:rsidP="00BF077B">
      <w:pPr>
        <w:pStyle w:val="ATSNormal"/>
        <w:rPr>
          <w:rStyle w:val="Ttulodellibro"/>
        </w:rPr>
      </w:pPr>
    </w:p>
    <w:p w14:paraId="53BC8D91" w14:textId="77777777" w:rsidR="002F0A13" w:rsidRDefault="00FF2553" w:rsidP="004B4A60">
      <w:pPr>
        <w:rPr>
          <w:b/>
          <w:u w:val="single"/>
          <w:lang w:val="es-ES_tradnl"/>
        </w:rPr>
      </w:pPr>
    </w:p>
    <w:p w14:paraId="038FC846" w14:textId="77777777" w:rsidR="002F0A13" w:rsidRDefault="00FF2553" w:rsidP="004B4A60">
      <w:pPr>
        <w:rPr>
          <w:b/>
          <w:u w:val="single"/>
          <w:lang w:val="es-ES_tradnl"/>
        </w:rPr>
      </w:pPr>
    </w:p>
    <w:p w14:paraId="3E02DBAE" w14:textId="77777777" w:rsidR="002F0A13" w:rsidRDefault="00FF2553" w:rsidP="004B4A60">
      <w:pPr>
        <w:rPr>
          <w:b/>
          <w:u w:val="single"/>
          <w:lang w:val="es-ES_tradnl"/>
        </w:rPr>
      </w:pPr>
    </w:p>
    <w:p w14:paraId="0EB2692C" w14:textId="77777777" w:rsidR="002F0A13" w:rsidRDefault="00FF2553" w:rsidP="004B4A60">
      <w:pPr>
        <w:rPr>
          <w:b/>
          <w:u w:val="single"/>
          <w:lang w:val="es-ES_tradnl"/>
        </w:rPr>
      </w:pPr>
    </w:p>
    <w:p w14:paraId="6D7970FB" w14:textId="77777777" w:rsidR="00C26F2D" w:rsidRDefault="00FF2553" w:rsidP="004B4A60">
      <w:pPr>
        <w:rPr>
          <w:b/>
          <w:u w:val="single"/>
          <w:lang w:val="es-ES_tradnl"/>
        </w:rPr>
      </w:pPr>
    </w:p>
    <w:p w14:paraId="66F04FA2" w14:textId="5B5C0867" w:rsidR="004B4A60" w:rsidRPr="0057246E" w:rsidRDefault="00FF2553" w:rsidP="001B789F">
      <w:pPr>
        <w:pStyle w:val="ATSTitle"/>
      </w:pPr>
      <w:bookmarkStart w:id="0" w:name="name"/>
      <w:r>
        <w:t xml:space="preserve">Preliminary COMNAP advice </w:t>
      </w:r>
      <w:proofErr w:type="gramStart"/>
      <w:r>
        <w:t>in regards to</w:t>
      </w:r>
      <w:proofErr w:type="gramEnd"/>
      <w:r>
        <w:t xml:space="preserve"> ATCM review of Resolution 1 (2013)</w:t>
      </w:r>
    </w:p>
    <w:bookmarkEnd w:id="0"/>
    <w:p w14:paraId="2C2BDCD5" w14:textId="77777777" w:rsidR="00AC38F2" w:rsidRDefault="00AC38F2" w:rsidP="001B789F">
      <w:pPr>
        <w:pStyle w:val="ATSTitle"/>
      </w:pPr>
    </w:p>
    <w:p w14:paraId="29C3AF32" w14:textId="77777777" w:rsidR="004B4A60" w:rsidRPr="0057246E" w:rsidRDefault="00FF2553" w:rsidP="00F75424">
      <w:pPr>
        <w:jc w:val="center"/>
      </w:pPr>
    </w:p>
    <w:p w14:paraId="5324E682" w14:textId="77777777" w:rsidR="004B4A60" w:rsidRPr="002F0A13" w:rsidRDefault="00FF2553" w:rsidP="002F0A13"/>
    <w:p w14:paraId="49ABDECB" w14:textId="77777777" w:rsidR="004B4A60" w:rsidRDefault="00FF2553" w:rsidP="00F75424">
      <w:pPr>
        <w:jc w:val="center"/>
      </w:pPr>
      <w:bookmarkStart w:id="1" w:name="memo"/>
      <w:bookmarkEnd w:id="1"/>
    </w:p>
    <w:p w14:paraId="618EFC38" w14:textId="77777777" w:rsidR="0097629D" w:rsidRDefault="00FF2553" w:rsidP="00F75424">
      <w:pPr>
        <w:jc w:val="center"/>
      </w:pPr>
    </w:p>
    <w:p w14:paraId="456ECE74" w14:textId="77777777" w:rsidR="0097629D" w:rsidRDefault="00FF2553" w:rsidP="00F75424">
      <w:pPr>
        <w:jc w:val="center"/>
      </w:pPr>
    </w:p>
    <w:p w14:paraId="46F31760" w14:textId="77777777" w:rsidR="0097629D" w:rsidRDefault="00FF2553" w:rsidP="00F75424">
      <w:pPr>
        <w:jc w:val="center"/>
      </w:pPr>
    </w:p>
    <w:p w14:paraId="76D4928A" w14:textId="77777777" w:rsidR="0097629D" w:rsidRPr="00C26F2D" w:rsidRDefault="00FF2553" w:rsidP="00F75424">
      <w:pPr>
        <w:jc w:val="center"/>
      </w:pPr>
    </w:p>
    <w:p w14:paraId="5406C213" w14:textId="77777777" w:rsidR="004B4A60" w:rsidRPr="0057246E" w:rsidRDefault="00FF2553" w:rsidP="004B4A60"/>
    <w:p w14:paraId="22503C2E" w14:textId="77777777" w:rsidR="00C26F2D" w:rsidRDefault="00FF255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B89BDA0" w14:textId="74BB4DCD" w:rsidR="00FF2553" w:rsidRPr="00143D17" w:rsidRDefault="00FF2553" w:rsidP="00FF2553">
      <w:pPr>
        <w:pStyle w:val="ATSHeading1"/>
      </w:pPr>
      <w:r w:rsidRPr="00143D17">
        <w:lastRenderedPageBreak/>
        <w:t xml:space="preserve">Preliminary COMNAP advice </w:t>
      </w:r>
      <w:proofErr w:type="gramStart"/>
      <w:r w:rsidRPr="00143D17">
        <w:t>in regard</w:t>
      </w:r>
      <w:r>
        <w:t>s</w:t>
      </w:r>
      <w:r w:rsidRPr="00143D17">
        <w:t xml:space="preserve"> to</w:t>
      </w:r>
      <w:proofErr w:type="gramEnd"/>
      <w:r w:rsidRPr="00143D17">
        <w:t xml:space="preserve"> </w:t>
      </w:r>
      <w:r w:rsidRPr="00143D17">
        <w:br/>
        <w:t>ATCM review of Resolution 1 (2013)</w:t>
      </w:r>
    </w:p>
    <w:p w14:paraId="4E3C7D7D" w14:textId="77777777" w:rsidR="00FF2553" w:rsidRPr="00143D17" w:rsidRDefault="00FF2553" w:rsidP="00FF2553">
      <w:pPr>
        <w:spacing w:before="480" w:after="120"/>
        <w:jc w:val="both"/>
        <w:rPr>
          <w:rFonts w:ascii="Arial" w:hAnsi="Arial"/>
          <w:b/>
          <w:i/>
          <w:sz w:val="24"/>
          <w:szCs w:val="22"/>
          <w:lang w:eastAsia="en-GB"/>
        </w:rPr>
      </w:pPr>
      <w:r w:rsidRPr="00143D17">
        <w:rPr>
          <w:rFonts w:ascii="Arial" w:hAnsi="Arial"/>
          <w:b/>
          <w:i/>
          <w:sz w:val="24"/>
          <w:szCs w:val="22"/>
          <w:lang w:eastAsia="en-GB"/>
        </w:rPr>
        <w:t>Background</w:t>
      </w:r>
    </w:p>
    <w:p w14:paraId="01A70080" w14:textId="77777777" w:rsidR="00FF2553" w:rsidRPr="00143D17" w:rsidRDefault="00FF2553" w:rsidP="00FF2553">
      <w:r w:rsidRPr="00143D17">
        <w:t>ATCM XLII (2019) Final Report (paragraph 259) says “The Meeting agreed that it would begin a process of reviewing and updating the operative paragraphs of ATCM Resolution 1 (2013).</w:t>
      </w:r>
      <w:r>
        <w:t xml:space="preserve">” To assist </w:t>
      </w:r>
      <w:r w:rsidRPr="00143D17">
        <w:t>Parties in this process</w:t>
      </w:r>
      <w:r>
        <w:t xml:space="preserve">, COMNAP </w:t>
      </w:r>
      <w:r w:rsidRPr="00143D17">
        <w:t xml:space="preserve">revisited the Resolution’s operative paragraphs and offers preliminary, </w:t>
      </w:r>
      <w:proofErr w:type="gramStart"/>
      <w:r w:rsidRPr="00143D17">
        <w:t>technical</w:t>
      </w:r>
      <w:proofErr w:type="gramEnd"/>
      <w:r w:rsidRPr="00143D17">
        <w:t xml:space="preserve"> and practical, advice.  </w:t>
      </w:r>
      <w:r>
        <w:t>O</w:t>
      </w:r>
      <w:r w:rsidRPr="00143D17">
        <w:t xml:space="preserve">utcomes of the COMNAP Antarctic Aviation Workshop will likely provide further advice. </w:t>
      </w:r>
      <w:r>
        <w:t xml:space="preserve">Refer also to </w:t>
      </w:r>
      <w:r>
        <w:rPr>
          <w:lang w:eastAsia="en-GB"/>
        </w:rPr>
        <w:t>COMNAP ATCM</w:t>
      </w:r>
      <w:r w:rsidRPr="00143D17">
        <w:rPr>
          <w:lang w:eastAsia="en-GB"/>
        </w:rPr>
        <w:t>XLII (2019) WP008 “Challenges that might occur in relation to increased air operations in the Antarctic treaty area: A national Antarctic program perspective”.</w:t>
      </w:r>
    </w:p>
    <w:p w14:paraId="7ECAEB0A" w14:textId="77777777" w:rsidR="00FF2553" w:rsidRPr="00143D17" w:rsidRDefault="00FF2553" w:rsidP="00FF2553">
      <w:pPr>
        <w:spacing w:before="480" w:after="120"/>
        <w:jc w:val="both"/>
        <w:rPr>
          <w:rFonts w:ascii="Arial" w:hAnsi="Arial"/>
          <w:b/>
          <w:i/>
          <w:sz w:val="24"/>
          <w:szCs w:val="22"/>
          <w:lang w:eastAsia="en-GB"/>
        </w:rPr>
      </w:pPr>
      <w:r w:rsidRPr="00143D17">
        <w:rPr>
          <w:rFonts w:ascii="Arial" w:hAnsi="Arial"/>
          <w:b/>
          <w:i/>
          <w:sz w:val="24"/>
          <w:szCs w:val="22"/>
          <w:lang w:eastAsia="en-GB"/>
        </w:rPr>
        <w:t xml:space="preserve">Summary of safety-related issues to </w:t>
      </w:r>
      <w:proofErr w:type="gramStart"/>
      <w:r w:rsidRPr="00143D17">
        <w:rPr>
          <w:rFonts w:ascii="Arial" w:hAnsi="Arial"/>
          <w:b/>
          <w:i/>
          <w:sz w:val="24"/>
          <w:szCs w:val="22"/>
          <w:lang w:eastAsia="en-GB"/>
        </w:rPr>
        <w:t>address</w:t>
      </w:r>
      <w:proofErr w:type="gramEnd"/>
    </w:p>
    <w:p w14:paraId="49A7D5D8" w14:textId="77777777" w:rsidR="00FF2553" w:rsidRPr="00143D17" w:rsidRDefault="00FF2553" w:rsidP="00FF2553">
      <w:pPr>
        <w:numPr>
          <w:ilvl w:val="0"/>
          <w:numId w:val="11"/>
        </w:numPr>
        <w:spacing w:before="60"/>
        <w:rPr>
          <w:lang w:eastAsia="en-GB"/>
        </w:rPr>
      </w:pPr>
      <w:r w:rsidRPr="00143D17">
        <w:rPr>
          <w:lang w:eastAsia="en-GB"/>
        </w:rPr>
        <w:t>Unreliable and incomplete advance information exchange</w:t>
      </w:r>
    </w:p>
    <w:p w14:paraId="46C3A48C" w14:textId="77777777" w:rsidR="00FF2553" w:rsidRPr="00143D17" w:rsidRDefault="00FF2553" w:rsidP="00FF2553">
      <w:pPr>
        <w:numPr>
          <w:ilvl w:val="1"/>
          <w:numId w:val="11"/>
        </w:numPr>
        <w:spacing w:before="60"/>
        <w:rPr>
          <w:lang w:eastAsia="en-GB"/>
        </w:rPr>
      </w:pPr>
      <w:r w:rsidRPr="00143D17">
        <w:rPr>
          <w:lang w:eastAsia="en-GB"/>
        </w:rPr>
        <w:t xml:space="preserve">Requires improvement in clarity, </w:t>
      </w:r>
      <w:proofErr w:type="gramStart"/>
      <w:r w:rsidRPr="00143D17">
        <w:rPr>
          <w:lang w:eastAsia="en-GB"/>
        </w:rPr>
        <w:t>completeness</w:t>
      </w:r>
      <w:proofErr w:type="gramEnd"/>
      <w:r w:rsidRPr="00143D17">
        <w:rPr>
          <w:lang w:eastAsia="en-GB"/>
        </w:rPr>
        <w:t xml:space="preserve"> and consistency of information across sources (such as between the Pre-season EIES operational information and the COMNAP database that informs AFIM)</w:t>
      </w:r>
    </w:p>
    <w:p w14:paraId="5A8C69F9" w14:textId="77777777" w:rsidR="00FF2553" w:rsidRPr="00143D17" w:rsidRDefault="00FF2553" w:rsidP="00FF2553">
      <w:pPr>
        <w:numPr>
          <w:ilvl w:val="0"/>
          <w:numId w:val="11"/>
        </w:numPr>
        <w:spacing w:before="60"/>
        <w:rPr>
          <w:lang w:eastAsia="en-GB"/>
        </w:rPr>
      </w:pPr>
      <w:r w:rsidRPr="00143D17">
        <w:rPr>
          <w:lang w:eastAsia="en-GB"/>
        </w:rPr>
        <w:t>De-conflict active airspace in the Antarctic Treaty area</w:t>
      </w:r>
    </w:p>
    <w:p w14:paraId="57CA4A80" w14:textId="77777777" w:rsidR="00FF2553" w:rsidRPr="00143D17" w:rsidRDefault="00FF2553" w:rsidP="00FF2553">
      <w:pPr>
        <w:numPr>
          <w:ilvl w:val="1"/>
          <w:numId w:val="11"/>
        </w:numPr>
        <w:spacing w:before="60"/>
        <w:rPr>
          <w:lang w:eastAsia="en-GB"/>
        </w:rPr>
      </w:pPr>
      <w:r w:rsidRPr="00143D17">
        <w:rPr>
          <w:lang w:eastAsia="en-GB"/>
        </w:rPr>
        <w:t>Requires advance information exchange of all proposed air operations (government and non-governmental)</w:t>
      </w:r>
    </w:p>
    <w:p w14:paraId="0698F090" w14:textId="77777777" w:rsidR="00FF2553" w:rsidRPr="00143D17" w:rsidRDefault="00FF2553" w:rsidP="00FF2553">
      <w:pPr>
        <w:numPr>
          <w:ilvl w:val="1"/>
          <w:numId w:val="11"/>
        </w:numPr>
        <w:spacing w:before="60"/>
        <w:rPr>
          <w:lang w:eastAsia="en-GB"/>
        </w:rPr>
      </w:pPr>
      <w:r w:rsidRPr="00143D17">
        <w:rPr>
          <w:lang w:eastAsia="en-GB"/>
        </w:rPr>
        <w:t xml:space="preserve">Requires real-time information exchange of air activity type and </w:t>
      </w:r>
      <w:proofErr w:type="gramStart"/>
      <w:r w:rsidRPr="00143D17">
        <w:rPr>
          <w:lang w:eastAsia="en-GB"/>
        </w:rPr>
        <w:t>positioning</w:t>
      </w:r>
      <w:proofErr w:type="gramEnd"/>
      <w:r w:rsidRPr="00143D17">
        <w:rPr>
          <w:lang w:eastAsia="en-GB"/>
        </w:rPr>
        <w:t xml:space="preserve"> </w:t>
      </w:r>
    </w:p>
    <w:p w14:paraId="3451728B" w14:textId="77777777" w:rsidR="00FF2553" w:rsidRPr="00143D17" w:rsidRDefault="00FF2553" w:rsidP="00FF2553">
      <w:pPr>
        <w:numPr>
          <w:ilvl w:val="1"/>
          <w:numId w:val="11"/>
        </w:numPr>
        <w:spacing w:before="60"/>
        <w:rPr>
          <w:lang w:eastAsia="en-GB"/>
        </w:rPr>
      </w:pPr>
      <w:r w:rsidRPr="00143D17">
        <w:rPr>
          <w:lang w:eastAsia="en-GB"/>
        </w:rPr>
        <w:t>Requires information from all air operators (government and non-governmental)</w:t>
      </w:r>
    </w:p>
    <w:p w14:paraId="33A41B1C" w14:textId="77777777" w:rsidR="00FF2553" w:rsidRPr="00143D17" w:rsidRDefault="00FF2553" w:rsidP="00FF2553">
      <w:pPr>
        <w:numPr>
          <w:ilvl w:val="1"/>
          <w:numId w:val="11"/>
        </w:numPr>
        <w:spacing w:before="60"/>
        <w:rPr>
          <w:lang w:eastAsia="en-GB"/>
        </w:rPr>
      </w:pPr>
      <w:r w:rsidRPr="00143D17">
        <w:rPr>
          <w:lang w:eastAsia="en-GB"/>
        </w:rPr>
        <w:t>Requires information from all air infrastructure operators (governmental and non-governmental)</w:t>
      </w:r>
    </w:p>
    <w:p w14:paraId="39B0C821" w14:textId="77777777" w:rsidR="00FF2553" w:rsidRPr="00143D17" w:rsidRDefault="00FF2553" w:rsidP="00FF2553">
      <w:pPr>
        <w:numPr>
          <w:ilvl w:val="1"/>
          <w:numId w:val="11"/>
        </w:numPr>
        <w:spacing w:before="60"/>
        <w:rPr>
          <w:lang w:eastAsia="en-GB"/>
        </w:rPr>
      </w:pPr>
      <w:r w:rsidRPr="00143D17">
        <w:rPr>
          <w:lang w:eastAsia="en-GB"/>
        </w:rPr>
        <w:t xml:space="preserve">Requires investment in and mandatory use of awareness, tracking and distress technology in all aircraft and on the ground in </w:t>
      </w:r>
      <w:proofErr w:type="gramStart"/>
      <w:r w:rsidRPr="00143D17">
        <w:rPr>
          <w:lang w:eastAsia="en-GB"/>
        </w:rPr>
        <w:t>Antarctica</w:t>
      </w:r>
      <w:proofErr w:type="gramEnd"/>
    </w:p>
    <w:p w14:paraId="4DFA745A" w14:textId="77777777" w:rsidR="00FF2553" w:rsidRPr="00143D17" w:rsidRDefault="00FF2553" w:rsidP="00FF2553">
      <w:pPr>
        <w:numPr>
          <w:ilvl w:val="0"/>
          <w:numId w:val="11"/>
        </w:numPr>
        <w:spacing w:before="60"/>
        <w:rPr>
          <w:lang w:eastAsia="en-GB"/>
        </w:rPr>
      </w:pPr>
      <w:r w:rsidRPr="00143D17">
        <w:rPr>
          <w:lang w:eastAsia="en-GB"/>
        </w:rPr>
        <w:t xml:space="preserve">Address incident risk from increased activity </w:t>
      </w:r>
    </w:p>
    <w:p w14:paraId="1C4E7CC9" w14:textId="77777777" w:rsidR="00FF2553" w:rsidRPr="00143D17" w:rsidRDefault="00FF2553" w:rsidP="00FF2553">
      <w:pPr>
        <w:numPr>
          <w:ilvl w:val="1"/>
          <w:numId w:val="11"/>
        </w:numPr>
        <w:spacing w:before="60"/>
        <w:rPr>
          <w:lang w:eastAsia="en-GB"/>
        </w:rPr>
      </w:pPr>
      <w:r w:rsidRPr="00143D17">
        <w:rPr>
          <w:lang w:eastAsia="en-GB"/>
        </w:rPr>
        <w:t xml:space="preserve">Requires ensuring all air operators are aware of safety </w:t>
      </w:r>
      <w:proofErr w:type="gramStart"/>
      <w:r w:rsidRPr="00143D17">
        <w:rPr>
          <w:lang w:eastAsia="en-GB"/>
        </w:rPr>
        <w:t>requirements</w:t>
      </w:r>
      <w:proofErr w:type="gramEnd"/>
    </w:p>
    <w:p w14:paraId="0A15E791" w14:textId="77777777" w:rsidR="00FF2553" w:rsidRPr="00143D17" w:rsidRDefault="00FF2553" w:rsidP="00FF2553">
      <w:pPr>
        <w:numPr>
          <w:ilvl w:val="1"/>
          <w:numId w:val="11"/>
        </w:numPr>
        <w:spacing w:before="60"/>
        <w:rPr>
          <w:lang w:eastAsia="en-GB"/>
        </w:rPr>
      </w:pPr>
      <w:r w:rsidRPr="00143D17">
        <w:rPr>
          <w:lang w:eastAsia="en-GB"/>
        </w:rPr>
        <w:t xml:space="preserve">Requires identification in advance of activity of alternative landing </w:t>
      </w:r>
      <w:proofErr w:type="gramStart"/>
      <w:r w:rsidRPr="00143D17">
        <w:rPr>
          <w:lang w:eastAsia="en-GB"/>
        </w:rPr>
        <w:t>sites</w:t>
      </w:r>
      <w:proofErr w:type="gramEnd"/>
    </w:p>
    <w:p w14:paraId="0561502A" w14:textId="77777777" w:rsidR="00FF2553" w:rsidRPr="00143D17" w:rsidRDefault="00FF2553" w:rsidP="00FF2553">
      <w:pPr>
        <w:numPr>
          <w:ilvl w:val="1"/>
          <w:numId w:val="11"/>
        </w:numPr>
        <w:spacing w:before="60"/>
        <w:rPr>
          <w:lang w:eastAsia="en-GB"/>
        </w:rPr>
      </w:pPr>
      <w:r w:rsidRPr="00143D17">
        <w:rPr>
          <w:lang w:eastAsia="en-GB"/>
        </w:rPr>
        <w:t xml:space="preserve">Requires advance communications between air operators and operators of infrastructure at any landing sites or alternative landing </w:t>
      </w:r>
      <w:proofErr w:type="gramStart"/>
      <w:r w:rsidRPr="00143D17">
        <w:rPr>
          <w:lang w:eastAsia="en-GB"/>
        </w:rPr>
        <w:t>sites</w:t>
      </w:r>
      <w:proofErr w:type="gramEnd"/>
      <w:r w:rsidRPr="00143D17">
        <w:rPr>
          <w:lang w:eastAsia="en-GB"/>
        </w:rPr>
        <w:t xml:space="preserve">  </w:t>
      </w:r>
    </w:p>
    <w:p w14:paraId="014D0E5D" w14:textId="77777777" w:rsidR="00FF2553" w:rsidRPr="00143D17" w:rsidRDefault="00FF2553" w:rsidP="00FF2553">
      <w:pPr>
        <w:numPr>
          <w:ilvl w:val="1"/>
          <w:numId w:val="11"/>
        </w:numPr>
        <w:spacing w:before="60"/>
        <w:rPr>
          <w:lang w:eastAsia="en-GB"/>
        </w:rPr>
      </w:pPr>
      <w:r w:rsidRPr="00143D17">
        <w:rPr>
          <w:lang w:eastAsia="en-GB"/>
        </w:rPr>
        <w:t xml:space="preserve">Requires that operators of any identified landing site have been consulted in advance of </w:t>
      </w:r>
      <w:proofErr w:type="gramStart"/>
      <w:r w:rsidRPr="00143D17">
        <w:rPr>
          <w:lang w:eastAsia="en-GB"/>
        </w:rPr>
        <w:t>activity</w:t>
      </w:r>
      <w:proofErr w:type="gramEnd"/>
    </w:p>
    <w:p w14:paraId="042CB49F" w14:textId="77777777" w:rsidR="00FF2553" w:rsidRPr="00143D17" w:rsidRDefault="00FF2553" w:rsidP="00FF2553">
      <w:pPr>
        <w:numPr>
          <w:ilvl w:val="1"/>
          <w:numId w:val="11"/>
        </w:numPr>
        <w:spacing w:before="60"/>
        <w:rPr>
          <w:lang w:eastAsia="en-GB"/>
        </w:rPr>
      </w:pPr>
      <w:r w:rsidRPr="00143D17">
        <w:rPr>
          <w:lang w:eastAsia="en-GB"/>
        </w:rPr>
        <w:t xml:space="preserve">Requires ensuring all air operators (via Parties) contribute information into relevant databases (such as the Pre-season EIES and the COMNAP database that informs AFIM) </w:t>
      </w:r>
    </w:p>
    <w:p w14:paraId="4219D908" w14:textId="77777777" w:rsidR="00FF2553" w:rsidRPr="00143D17" w:rsidRDefault="00FF2553" w:rsidP="00FF2553">
      <w:pPr>
        <w:numPr>
          <w:ilvl w:val="1"/>
          <w:numId w:val="11"/>
        </w:numPr>
        <w:spacing w:before="60"/>
        <w:rPr>
          <w:lang w:eastAsia="en-GB"/>
        </w:rPr>
      </w:pPr>
      <w:r w:rsidRPr="00143D17">
        <w:rPr>
          <w:lang w:eastAsia="en-GB"/>
        </w:rPr>
        <w:t xml:space="preserve">Requires ensuring all air operators have access to </w:t>
      </w:r>
      <w:proofErr w:type="gramStart"/>
      <w:r w:rsidRPr="00143D17">
        <w:rPr>
          <w:lang w:eastAsia="en-GB"/>
        </w:rPr>
        <w:t>AFIM</w:t>
      </w:r>
      <w:proofErr w:type="gramEnd"/>
    </w:p>
    <w:p w14:paraId="74A7DFC1" w14:textId="77777777" w:rsidR="00FF2553" w:rsidRPr="00143D17" w:rsidRDefault="00FF2553" w:rsidP="00FF2553">
      <w:pPr>
        <w:numPr>
          <w:ilvl w:val="0"/>
          <w:numId w:val="11"/>
        </w:numPr>
        <w:spacing w:before="60"/>
        <w:rPr>
          <w:lang w:eastAsia="en-GB"/>
        </w:rPr>
      </w:pPr>
      <w:r w:rsidRPr="00143D17">
        <w:rPr>
          <w:lang w:eastAsia="en-GB"/>
        </w:rPr>
        <w:t xml:space="preserve">Address emergency response challenges from increased and diverging types of </w:t>
      </w:r>
      <w:proofErr w:type="gramStart"/>
      <w:r w:rsidRPr="00143D17">
        <w:rPr>
          <w:lang w:eastAsia="en-GB"/>
        </w:rPr>
        <w:t>activity</w:t>
      </w:r>
      <w:proofErr w:type="gramEnd"/>
    </w:p>
    <w:p w14:paraId="673FD384" w14:textId="77777777" w:rsidR="00FF2553" w:rsidRPr="00143D17" w:rsidRDefault="00FF2553" w:rsidP="00FF2553">
      <w:pPr>
        <w:numPr>
          <w:ilvl w:val="1"/>
          <w:numId w:val="11"/>
        </w:numPr>
        <w:spacing w:before="60"/>
        <w:rPr>
          <w:lang w:eastAsia="en-GB"/>
        </w:rPr>
      </w:pPr>
      <w:r w:rsidRPr="00143D17">
        <w:rPr>
          <w:lang w:eastAsia="en-GB"/>
        </w:rPr>
        <w:t>May require a threshold for activity in addition to the environmental standard require</w:t>
      </w:r>
      <w:r>
        <w:rPr>
          <w:lang w:eastAsia="en-GB"/>
        </w:rPr>
        <w:t xml:space="preserve">d in a </w:t>
      </w:r>
      <w:proofErr w:type="gramStart"/>
      <w:r>
        <w:rPr>
          <w:lang w:eastAsia="en-GB"/>
        </w:rPr>
        <w:t>EIA</w:t>
      </w:r>
      <w:proofErr w:type="gramEnd"/>
    </w:p>
    <w:p w14:paraId="16A25815" w14:textId="77777777" w:rsidR="00FF2553" w:rsidRPr="00143D17" w:rsidRDefault="00FF2553" w:rsidP="00FF2553">
      <w:pPr>
        <w:numPr>
          <w:ilvl w:val="1"/>
          <w:numId w:val="11"/>
        </w:numPr>
        <w:spacing w:before="60"/>
        <w:rPr>
          <w:lang w:eastAsia="en-GB"/>
        </w:rPr>
      </w:pPr>
      <w:r w:rsidRPr="00143D17">
        <w:rPr>
          <w:lang w:eastAsia="en-GB"/>
        </w:rPr>
        <w:t xml:space="preserve">Requires recognition of limited or no capacity to </w:t>
      </w:r>
      <w:proofErr w:type="gramStart"/>
      <w:r w:rsidRPr="00143D17">
        <w:rPr>
          <w:lang w:eastAsia="en-GB"/>
        </w:rPr>
        <w:t>respond</w:t>
      </w:r>
      <w:proofErr w:type="gramEnd"/>
    </w:p>
    <w:p w14:paraId="6D19CB08" w14:textId="77777777" w:rsidR="00FF2553" w:rsidRPr="00143D17" w:rsidRDefault="00FF2553" w:rsidP="00FF2553">
      <w:pPr>
        <w:numPr>
          <w:ilvl w:val="1"/>
          <w:numId w:val="11"/>
        </w:numPr>
        <w:spacing w:before="60"/>
        <w:rPr>
          <w:lang w:eastAsia="en-GB"/>
        </w:rPr>
      </w:pPr>
      <w:r w:rsidRPr="00143D17">
        <w:rPr>
          <w:lang w:eastAsia="en-GB"/>
        </w:rPr>
        <w:t xml:space="preserve">Requires ensuring survival capacity until assistance </w:t>
      </w:r>
      <w:proofErr w:type="gramStart"/>
      <w:r>
        <w:rPr>
          <w:lang w:eastAsia="en-GB"/>
        </w:rPr>
        <w:t>arrives</w:t>
      </w:r>
      <w:proofErr w:type="gramEnd"/>
    </w:p>
    <w:p w14:paraId="118EF4F6" w14:textId="77777777" w:rsidR="00FF2553" w:rsidRPr="00143D17" w:rsidRDefault="00FF2553" w:rsidP="00FF2553">
      <w:pPr>
        <w:spacing w:before="60"/>
        <w:rPr>
          <w:lang w:eastAsia="en-GB"/>
        </w:rPr>
      </w:pPr>
      <w:r w:rsidRPr="00143D17">
        <w:rPr>
          <w:lang w:eastAsia="en-GB"/>
        </w:rPr>
        <w:t xml:space="preserve">Some of these safety issues can be partially addressed by reviewing ATCM Resolution 1 (2013) </w:t>
      </w:r>
      <w:proofErr w:type="gramStart"/>
      <w:r w:rsidRPr="00143D17">
        <w:rPr>
          <w:lang w:eastAsia="en-GB"/>
        </w:rPr>
        <w:t>in order to</w:t>
      </w:r>
      <w:proofErr w:type="gramEnd"/>
      <w:r w:rsidRPr="00143D17">
        <w:rPr>
          <w:lang w:eastAsia="en-GB"/>
        </w:rPr>
        <w:t xml:space="preserve"> be more inclusive of all air-related activity and infrastructure, and</w:t>
      </w:r>
      <w:r>
        <w:rPr>
          <w:lang w:eastAsia="en-GB"/>
        </w:rPr>
        <w:t xml:space="preserve"> to ensure proper</w:t>
      </w:r>
      <w:r w:rsidRPr="00143D17">
        <w:rPr>
          <w:lang w:eastAsia="en-GB"/>
        </w:rPr>
        <w:t xml:space="preserve"> information exchange in advance of any proposed air activity. </w:t>
      </w:r>
    </w:p>
    <w:p w14:paraId="34582901" w14:textId="77777777" w:rsidR="00FF2553" w:rsidRDefault="00FF2553" w:rsidP="00FF2553">
      <w:pPr>
        <w:spacing w:before="480" w:after="120"/>
        <w:jc w:val="both"/>
        <w:rPr>
          <w:rFonts w:ascii="Arial" w:hAnsi="Arial"/>
          <w:b/>
          <w:i/>
          <w:sz w:val="24"/>
          <w:szCs w:val="22"/>
          <w:lang w:eastAsia="en-GB"/>
        </w:rPr>
      </w:pPr>
    </w:p>
    <w:p w14:paraId="3529E893" w14:textId="77777777" w:rsidR="00FF2553" w:rsidRPr="00143D17" w:rsidRDefault="00FF2553" w:rsidP="00FF2553">
      <w:pPr>
        <w:spacing w:before="480" w:after="120"/>
        <w:jc w:val="both"/>
        <w:rPr>
          <w:rFonts w:ascii="Arial" w:hAnsi="Arial"/>
          <w:b/>
          <w:i/>
          <w:sz w:val="24"/>
          <w:szCs w:val="22"/>
          <w:lang w:eastAsia="en-GB"/>
        </w:rPr>
      </w:pPr>
      <w:r w:rsidRPr="00143D17">
        <w:rPr>
          <w:rFonts w:ascii="Arial" w:hAnsi="Arial"/>
          <w:b/>
          <w:i/>
          <w:sz w:val="24"/>
          <w:szCs w:val="22"/>
          <w:lang w:eastAsia="en-GB"/>
        </w:rPr>
        <w:lastRenderedPageBreak/>
        <w:t>ATCM Resolution 1 (2013) Air Safety in Antarctica</w:t>
      </w:r>
    </w:p>
    <w:p w14:paraId="23CC27BF" w14:textId="77777777" w:rsidR="00FF2553" w:rsidRPr="00143D17" w:rsidRDefault="00FF2553" w:rsidP="00FF2553">
      <w:r>
        <w:t>C</w:t>
      </w:r>
      <w:r w:rsidRPr="00143D17">
        <w:t>urrent operative paragraphs are considered below</w:t>
      </w:r>
      <w:r>
        <w:t xml:space="preserve"> </w:t>
      </w:r>
      <w:proofErr w:type="gramStart"/>
      <w:r>
        <w:t>in light of</w:t>
      </w:r>
      <w:proofErr w:type="gramEnd"/>
      <w:r>
        <w:t xml:space="preserve"> the </w:t>
      </w:r>
      <w:r w:rsidRPr="00143D17">
        <w:t>issues above.  Preliminary advice is provided following a track-changes format and accompanying notes provide explanations for each suggestion.</w:t>
      </w:r>
    </w:p>
    <w:p w14:paraId="6A1D83C8" w14:textId="77777777" w:rsidR="00FF2553" w:rsidRPr="00143D17" w:rsidRDefault="00FF2553" w:rsidP="00FF2553"/>
    <w:p w14:paraId="09556EBE" w14:textId="77777777" w:rsidR="00FF2553" w:rsidRPr="00143D17" w:rsidRDefault="00FF2553" w:rsidP="00FF2553"/>
    <w:p w14:paraId="2D8635C2" w14:textId="77777777" w:rsidR="00FF2553" w:rsidRPr="00143D17" w:rsidRDefault="00FF2553" w:rsidP="00FF2553">
      <w:r w:rsidRPr="00143D17">
        <w:rPr>
          <w:b/>
        </w:rPr>
        <w:t>Operative paragraph</w:t>
      </w:r>
      <w:r w:rsidRPr="00143D17">
        <w:t xml:space="preserve"> 1. </w:t>
      </w:r>
      <w:r w:rsidRPr="00143D17">
        <w:rPr>
          <w:lang w:val="en-US"/>
        </w:rPr>
        <w:t xml:space="preserve">for the purpose of ensuring that measures for improved air safety apply to all flights </w:t>
      </w:r>
      <w:r w:rsidRPr="00143D17">
        <w:rPr>
          <w:color w:val="C00000"/>
          <w:u w:val="single"/>
          <w:lang w:val="en-US"/>
        </w:rPr>
        <w:t>and all aviation-related infrastructures</w:t>
      </w:r>
      <w:r w:rsidRPr="00143D17">
        <w:rPr>
          <w:color w:val="FF0000"/>
          <w:lang w:val="en-US"/>
        </w:rPr>
        <w:t xml:space="preserve"> </w:t>
      </w:r>
      <w:r w:rsidRPr="00143D17">
        <w:rPr>
          <w:lang w:val="en-US"/>
        </w:rPr>
        <w:t xml:space="preserve">in </w:t>
      </w:r>
      <w:r w:rsidRPr="00143D17">
        <w:rPr>
          <w:color w:val="C00000"/>
          <w:u w:val="single"/>
          <w:lang w:val="en-US"/>
        </w:rPr>
        <w:t>the</w:t>
      </w:r>
      <w:r w:rsidRPr="00143D17">
        <w:rPr>
          <w:lang w:val="en-US"/>
        </w:rPr>
        <w:t xml:space="preserve"> Antarctic</w:t>
      </w:r>
      <w:r w:rsidRPr="00143D17">
        <w:rPr>
          <w:strike/>
          <w:color w:val="C00000"/>
          <w:u w:val="single"/>
          <w:lang w:val="en-US"/>
        </w:rPr>
        <w:t>a</w:t>
      </w:r>
      <w:r w:rsidRPr="00143D17">
        <w:rPr>
          <w:color w:val="C00000"/>
          <w:lang w:val="en-US"/>
        </w:rPr>
        <w:t xml:space="preserve"> </w:t>
      </w:r>
      <w:r w:rsidRPr="00143D17">
        <w:rPr>
          <w:color w:val="C00000"/>
          <w:u w:val="single"/>
          <w:lang w:val="en-US"/>
        </w:rPr>
        <w:t>Treaty Area</w:t>
      </w:r>
      <w:r w:rsidRPr="00143D17">
        <w:rPr>
          <w:lang w:val="en-US"/>
        </w:rPr>
        <w:t xml:space="preserve">, measures to improve air safety set out in paragraphs 2-8 below should be elaborated </w:t>
      </w:r>
      <w:proofErr w:type="gramStart"/>
      <w:r w:rsidRPr="00143D17">
        <w:rPr>
          <w:lang w:val="en-US"/>
        </w:rPr>
        <w:t>on the basis of</w:t>
      </w:r>
      <w:proofErr w:type="gramEnd"/>
      <w:r w:rsidRPr="00143D17">
        <w:rPr>
          <w:lang w:val="en-US"/>
        </w:rPr>
        <w:t xml:space="preserve"> ICAO criteria, taking due account of the specific features of Antarctica as well as of existing practices and services.</w:t>
      </w:r>
    </w:p>
    <w:p w14:paraId="10C918F0" w14:textId="77777777" w:rsidR="00FF2553" w:rsidRPr="00143D17" w:rsidRDefault="00FF2553" w:rsidP="00FF2553">
      <w:pPr>
        <w:rPr>
          <w:i/>
          <w:lang w:val="en-US"/>
        </w:rPr>
      </w:pPr>
    </w:p>
    <w:p w14:paraId="0DCE7147" w14:textId="77777777" w:rsidR="00FF2553" w:rsidRPr="00143D17" w:rsidRDefault="00FF2553" w:rsidP="00FF2553">
      <w:pPr>
        <w:rPr>
          <w:lang w:val="en-US"/>
        </w:rPr>
      </w:pPr>
      <w:r w:rsidRPr="00143D17">
        <w:rPr>
          <w:lang w:val="en-US"/>
        </w:rPr>
        <w:t xml:space="preserve">Note 1a: It is important that this operative paragraph continues to apply to “all flights” </w:t>
      </w:r>
      <w:proofErr w:type="gramStart"/>
      <w:r w:rsidRPr="00143D17">
        <w:rPr>
          <w:lang w:val="en-US"/>
        </w:rPr>
        <w:t>so as to</w:t>
      </w:r>
      <w:proofErr w:type="gramEnd"/>
      <w:r w:rsidRPr="00143D17">
        <w:rPr>
          <w:lang w:val="en-US"/>
        </w:rPr>
        <w:t xml:space="preserve"> include governmental and non-governmental activity. </w:t>
      </w:r>
    </w:p>
    <w:p w14:paraId="43DC6C36" w14:textId="77777777" w:rsidR="00FF2553" w:rsidRPr="00143D17" w:rsidRDefault="00FF2553" w:rsidP="00FF2553">
      <w:pPr>
        <w:rPr>
          <w:lang w:val="en-US"/>
        </w:rPr>
      </w:pPr>
    </w:p>
    <w:p w14:paraId="7A302F07" w14:textId="77777777" w:rsidR="00FF2553" w:rsidRPr="00143D17" w:rsidRDefault="00FF2553" w:rsidP="00FF2553">
      <w:pPr>
        <w:rPr>
          <w:lang w:val="en-US"/>
        </w:rPr>
      </w:pPr>
      <w:r w:rsidRPr="00143D17">
        <w:rPr>
          <w:lang w:val="en-US"/>
        </w:rPr>
        <w:t xml:space="preserve">Note 1b: It is suggested to </w:t>
      </w:r>
      <w:r>
        <w:rPr>
          <w:lang w:val="en-US"/>
        </w:rPr>
        <w:t>add</w:t>
      </w:r>
      <w:r w:rsidRPr="00143D17">
        <w:rPr>
          <w:lang w:val="en-US"/>
        </w:rPr>
        <w:t xml:space="preserve"> “and all aviation-related infrastructures” </w:t>
      </w:r>
      <w:proofErr w:type="gramStart"/>
      <w:r w:rsidRPr="00143D17">
        <w:rPr>
          <w:lang w:val="en-US"/>
        </w:rPr>
        <w:t>in order to</w:t>
      </w:r>
      <w:proofErr w:type="gramEnd"/>
      <w:r w:rsidRPr="00143D17">
        <w:rPr>
          <w:lang w:val="en-US"/>
        </w:rPr>
        <w:t xml:space="preserve"> recognize that there is now a change in circumstances and some Antarctic aviation infrastructure is now operated by non-governmental entities. </w:t>
      </w:r>
    </w:p>
    <w:p w14:paraId="25891076" w14:textId="77777777" w:rsidR="00FF2553" w:rsidRPr="00143D17" w:rsidRDefault="00FF2553" w:rsidP="00FF2553">
      <w:pPr>
        <w:rPr>
          <w:lang w:val="en-US"/>
        </w:rPr>
      </w:pPr>
    </w:p>
    <w:p w14:paraId="16494E85" w14:textId="77777777" w:rsidR="00FF2553" w:rsidRPr="00143D17" w:rsidRDefault="00FF2553" w:rsidP="00FF2553">
      <w:pPr>
        <w:rPr>
          <w:lang w:val="en-US"/>
        </w:rPr>
      </w:pPr>
    </w:p>
    <w:p w14:paraId="1555FB04" w14:textId="77777777" w:rsidR="00FF2553" w:rsidRPr="00143D17" w:rsidRDefault="00FF2553" w:rsidP="00FF2553">
      <w:pPr>
        <w:rPr>
          <w:lang w:val="en-US"/>
        </w:rPr>
      </w:pPr>
      <w:r w:rsidRPr="00143D17">
        <w:rPr>
          <w:b/>
          <w:lang w:val="en-US"/>
        </w:rPr>
        <w:t>Operative paragraph</w:t>
      </w:r>
      <w:r w:rsidRPr="00143D17">
        <w:rPr>
          <w:lang w:val="en-US"/>
        </w:rPr>
        <w:t xml:space="preserve"> 2. </w:t>
      </w:r>
    </w:p>
    <w:p w14:paraId="1E8B92DC" w14:textId="77777777" w:rsidR="00FF2553" w:rsidRPr="00143D17" w:rsidRDefault="00FF2553" w:rsidP="00FF2553">
      <w:pPr>
        <w:rPr>
          <w:i/>
          <w:lang w:val="en-US"/>
        </w:rPr>
      </w:pPr>
    </w:p>
    <w:p w14:paraId="6B8DC38F" w14:textId="77777777" w:rsidR="00FF2553" w:rsidRPr="00143D17" w:rsidRDefault="00FF2553" w:rsidP="00FF2553">
      <w:pPr>
        <w:rPr>
          <w:lang w:val="en-US"/>
        </w:rPr>
      </w:pPr>
      <w:r w:rsidRPr="00143D17">
        <w:rPr>
          <w:lang w:val="en-US"/>
        </w:rPr>
        <w:t xml:space="preserve">Note 2a: There are no suggested changes to the text as currently presented in this operative paragraph. </w:t>
      </w:r>
    </w:p>
    <w:p w14:paraId="38942349" w14:textId="77777777" w:rsidR="00FF2553" w:rsidRPr="00143D17" w:rsidRDefault="00FF2553" w:rsidP="00FF2553">
      <w:pPr>
        <w:rPr>
          <w:lang w:val="en-US"/>
        </w:rPr>
      </w:pPr>
    </w:p>
    <w:p w14:paraId="261A755F" w14:textId="77777777" w:rsidR="00FF2553" w:rsidRPr="00143D17" w:rsidRDefault="00FF2553" w:rsidP="00FF2553">
      <w:pPr>
        <w:rPr>
          <w:lang w:val="en-US"/>
        </w:rPr>
      </w:pPr>
      <w:r w:rsidRPr="00143D17">
        <w:rPr>
          <w:lang w:val="en-US"/>
        </w:rPr>
        <w:t>Note 2b: It is suggested that the information fields of the EI</w:t>
      </w:r>
      <w:r>
        <w:rPr>
          <w:lang w:val="en-US"/>
        </w:rPr>
        <w:t xml:space="preserve">ES be reviewed. This </w:t>
      </w:r>
      <w:r w:rsidRPr="00143D17">
        <w:rPr>
          <w:lang w:val="en-US"/>
        </w:rPr>
        <w:t>is because Resolution 1 (2013) replaced Recommendation XV-20 (Paris, 1989). Recommendation XV-20 had an attachment entitled “Advance notice (information on planned air operations)” which was not carried forward with Resolution 1 (2013), since, by 2013 Parties had the EIES for “advance notice” (</w:t>
      </w:r>
      <w:proofErr w:type="gramStart"/>
      <w:r w:rsidRPr="00143D17">
        <w:rPr>
          <w:lang w:val="en-US"/>
        </w:rPr>
        <w:t>i.e.</w:t>
      </w:r>
      <w:proofErr w:type="gramEnd"/>
      <w:r w:rsidRPr="00143D17">
        <w:rPr>
          <w:lang w:val="en-US"/>
        </w:rPr>
        <w:t xml:space="preserve"> “pre-season information exchange). However, comparing the information requests of the XV-20 advance notice attachment, to the information request fields of the EIES, there is information requested in the advance notice missing/not requested to be provided by Parties into EIES. Therefore, a complete, advanced, overall picture of ATA aviation-related activities is currently not possible. The EIES should be updated to add in the “overlooked” information fields related to the Recommendation </w:t>
      </w:r>
      <w:r>
        <w:rPr>
          <w:lang w:val="en-US"/>
        </w:rPr>
        <w:t xml:space="preserve">XV-20 </w:t>
      </w:r>
      <w:r w:rsidRPr="00143D17">
        <w:rPr>
          <w:lang w:val="en-US"/>
        </w:rPr>
        <w:t>attachment. This does not require a change to Resolution 1 (201</w:t>
      </w:r>
      <w:r>
        <w:rPr>
          <w:lang w:val="en-US"/>
        </w:rPr>
        <w:t xml:space="preserve">3) but would require Party </w:t>
      </w:r>
      <w:r w:rsidRPr="00143D17">
        <w:rPr>
          <w:lang w:val="en-US"/>
        </w:rPr>
        <w:t>agreement to add queries to the EIES pre-season information exchange. COMNAP suggestions for EIES additional information fields can be found in our ATCM XLII WP008 (2019).</w:t>
      </w:r>
    </w:p>
    <w:p w14:paraId="60158CC9" w14:textId="77777777" w:rsidR="00FF2553" w:rsidRPr="00143D17" w:rsidRDefault="00FF2553" w:rsidP="00FF2553">
      <w:pPr>
        <w:rPr>
          <w:lang w:val="en-US"/>
        </w:rPr>
      </w:pPr>
    </w:p>
    <w:p w14:paraId="35C6DB9A" w14:textId="77777777" w:rsidR="00FF2553" w:rsidRPr="00143D17" w:rsidRDefault="00FF2553" w:rsidP="00FF2553">
      <w:pPr>
        <w:rPr>
          <w:lang w:val="en-US"/>
        </w:rPr>
      </w:pPr>
      <w:r w:rsidRPr="00143D17">
        <w:rPr>
          <w:b/>
          <w:lang w:val="en-US"/>
        </w:rPr>
        <w:t>Operative paragraph</w:t>
      </w:r>
      <w:r w:rsidRPr="00143D17">
        <w:rPr>
          <w:lang w:val="en-US"/>
        </w:rPr>
        <w:t xml:space="preserve"> 3. for the purpose of improving air safety in Antarctica, </w:t>
      </w:r>
      <w:r w:rsidRPr="00143D17">
        <w:rPr>
          <w:color w:val="C00000"/>
          <w:u w:val="single"/>
          <w:lang w:val="en-US"/>
        </w:rPr>
        <w:t xml:space="preserve">all operators, governmental and non-governmental, operating aircraft or managing air-related infrastructures, camps or aviation facilities or services in the Antarctic Treaty Area, </w:t>
      </w:r>
      <w:r w:rsidRPr="00143D17">
        <w:rPr>
          <w:strike/>
          <w:color w:val="C00000"/>
          <w:lang w:val="en-US"/>
        </w:rPr>
        <w:t xml:space="preserve">national Antarctic </w:t>
      </w:r>
      <w:proofErr w:type="spellStart"/>
      <w:r w:rsidRPr="00143D17">
        <w:rPr>
          <w:strike/>
          <w:color w:val="C00000"/>
          <w:lang w:val="en-US"/>
        </w:rPr>
        <w:t>programmes</w:t>
      </w:r>
      <w:proofErr w:type="spellEnd"/>
      <w:r w:rsidRPr="00143D17">
        <w:rPr>
          <w:strike/>
          <w:color w:val="C00000"/>
          <w:lang w:val="en-US"/>
        </w:rPr>
        <w:t xml:space="preserve"> operating aircraft in Antarctica and their aircrew s</w:t>
      </w:r>
      <w:r w:rsidRPr="00143D17">
        <w:rPr>
          <w:color w:val="C00000"/>
          <w:lang w:val="en-US"/>
        </w:rPr>
        <w:t xml:space="preserve">  </w:t>
      </w:r>
      <w:r w:rsidRPr="00143D17">
        <w:rPr>
          <w:lang w:val="en-US"/>
        </w:rPr>
        <w:t>should</w:t>
      </w:r>
      <w:r w:rsidRPr="00143D17">
        <w:rPr>
          <w:color w:val="C00000"/>
          <w:u w:val="single"/>
          <w:lang w:val="en-US"/>
        </w:rPr>
        <w:t>,</w:t>
      </w:r>
      <w:r w:rsidRPr="00143D17">
        <w:rPr>
          <w:lang w:val="en-US"/>
        </w:rPr>
        <w:t xml:space="preserve"> </w:t>
      </w:r>
      <w:r w:rsidRPr="00143D17">
        <w:rPr>
          <w:strike/>
          <w:color w:val="C00000"/>
          <w:lang w:val="en-US"/>
        </w:rPr>
        <w:t xml:space="preserve"> be </w:t>
      </w:r>
      <w:proofErr w:type="spellStart"/>
      <w:r w:rsidRPr="00143D17">
        <w:rPr>
          <w:strike/>
          <w:color w:val="C00000"/>
          <w:lang w:val="en-US"/>
        </w:rPr>
        <w:t>provided</w:t>
      </w:r>
      <w:r w:rsidRPr="00143D17">
        <w:rPr>
          <w:color w:val="C00000"/>
          <w:u w:val="single"/>
          <w:lang w:val="en-US"/>
        </w:rPr>
        <w:t>at</w:t>
      </w:r>
      <w:proofErr w:type="spellEnd"/>
      <w:r w:rsidRPr="00143D17">
        <w:rPr>
          <w:color w:val="C00000"/>
          <w:u w:val="single"/>
          <w:lang w:val="en-US"/>
        </w:rPr>
        <w:t xml:space="preserve"> the request of their competent authority or National Antarctic Program, be provided </w:t>
      </w:r>
      <w:r w:rsidRPr="00143D17">
        <w:rPr>
          <w:lang w:val="en-US"/>
        </w:rPr>
        <w:t xml:space="preserve">with a continuously updated compendium produced by the Council of Managers of National Antarctic Programs (COMNAP) and now known as the COMNAP Antarctic Flight Information Manual (AFIM) describing ground facilities, aircraft (including helicopters) and aircraft operating procedures and associated communications facilities operated </w:t>
      </w:r>
      <w:r w:rsidRPr="00143D17">
        <w:rPr>
          <w:strike/>
          <w:color w:val="C00000"/>
          <w:lang w:val="en-US"/>
        </w:rPr>
        <w:t xml:space="preserve">by each national Antarctic </w:t>
      </w:r>
      <w:proofErr w:type="spellStart"/>
      <w:r w:rsidRPr="00143D17">
        <w:rPr>
          <w:strike/>
          <w:color w:val="C00000"/>
          <w:lang w:val="en-US"/>
        </w:rPr>
        <w:t>programme</w:t>
      </w:r>
      <w:r w:rsidRPr="00143D17">
        <w:rPr>
          <w:color w:val="C00000"/>
          <w:u w:val="single"/>
          <w:lang w:val="en-US"/>
        </w:rPr>
        <w:t>in</w:t>
      </w:r>
      <w:proofErr w:type="spellEnd"/>
      <w:r w:rsidRPr="00143D17">
        <w:rPr>
          <w:color w:val="C00000"/>
          <w:u w:val="single"/>
          <w:lang w:val="en-US"/>
        </w:rPr>
        <w:t xml:space="preserve"> the Antarctic Treaty Area </w:t>
      </w:r>
      <w:r w:rsidRPr="00143D17">
        <w:rPr>
          <w:lang w:val="en-US"/>
        </w:rPr>
        <w:t>(out of the use of which questions of liability will not arise) and, therefore, they should:</w:t>
      </w:r>
    </w:p>
    <w:p w14:paraId="28E381F5" w14:textId="77777777" w:rsidR="00FF2553" w:rsidRPr="00143D17" w:rsidRDefault="00FF2553" w:rsidP="00FF2553">
      <w:pPr>
        <w:ind w:left="360"/>
        <w:rPr>
          <w:lang w:val="en-US"/>
        </w:rPr>
      </w:pPr>
    </w:p>
    <w:p w14:paraId="3AFD53C5" w14:textId="77777777" w:rsidR="00FF2553" w:rsidRPr="00143D17" w:rsidRDefault="00FF2553" w:rsidP="00FF2553">
      <w:pPr>
        <w:numPr>
          <w:ilvl w:val="0"/>
          <w:numId w:val="21"/>
        </w:numPr>
        <w:rPr>
          <w:lang w:val="en-US"/>
        </w:rPr>
      </w:pPr>
      <w:r w:rsidRPr="00143D17">
        <w:rPr>
          <w:lang w:val="en-US"/>
        </w:rPr>
        <w:t xml:space="preserve">facilitate the ongoing revision of AFIM </w:t>
      </w:r>
      <w:r w:rsidRPr="00143D17">
        <w:rPr>
          <w:strike/>
          <w:color w:val="C00000"/>
          <w:lang w:val="en-US"/>
        </w:rPr>
        <w:t xml:space="preserve">by their national Antarctic </w:t>
      </w:r>
      <w:proofErr w:type="spellStart"/>
      <w:r w:rsidRPr="00143D17">
        <w:rPr>
          <w:strike/>
          <w:color w:val="C00000"/>
          <w:lang w:val="en-US"/>
        </w:rPr>
        <w:t>programme</w:t>
      </w:r>
      <w:proofErr w:type="spellEnd"/>
      <w:r w:rsidRPr="00143D17">
        <w:rPr>
          <w:strike/>
          <w:color w:val="C00000"/>
          <w:lang w:val="en-US"/>
        </w:rPr>
        <w:t xml:space="preserve"> operators</w:t>
      </w:r>
      <w:r w:rsidRPr="00143D17">
        <w:rPr>
          <w:color w:val="C00000"/>
          <w:lang w:val="en-US"/>
        </w:rPr>
        <w:t xml:space="preserve"> </w:t>
      </w:r>
      <w:r w:rsidRPr="00143D17">
        <w:rPr>
          <w:lang w:val="en-US"/>
        </w:rPr>
        <w:t xml:space="preserve">by collective action through </w:t>
      </w:r>
      <w:proofErr w:type="gramStart"/>
      <w:r w:rsidRPr="00143D17">
        <w:rPr>
          <w:lang w:val="en-US"/>
        </w:rPr>
        <w:t>COMNAP;</w:t>
      </w:r>
      <w:proofErr w:type="gramEnd"/>
    </w:p>
    <w:p w14:paraId="23837626" w14:textId="77777777" w:rsidR="00FF2553" w:rsidRPr="00143D17" w:rsidRDefault="00FF2553" w:rsidP="00FF2553">
      <w:pPr>
        <w:numPr>
          <w:ilvl w:val="0"/>
          <w:numId w:val="21"/>
        </w:numPr>
        <w:rPr>
          <w:lang w:val="en-US"/>
        </w:rPr>
      </w:pPr>
      <w:r w:rsidRPr="00143D17">
        <w:rPr>
          <w:lang w:val="en-US"/>
        </w:rPr>
        <w:t xml:space="preserve">adopt a format in which information provided by </w:t>
      </w:r>
      <w:r w:rsidRPr="00143D17">
        <w:rPr>
          <w:strike/>
          <w:color w:val="C00000"/>
          <w:lang w:val="en-US"/>
        </w:rPr>
        <w:t>each national operator</w:t>
      </w:r>
      <w:r w:rsidRPr="00143D17">
        <w:rPr>
          <w:color w:val="C00000"/>
          <w:lang w:val="en-US"/>
        </w:rPr>
        <w:t xml:space="preserve"> </w:t>
      </w:r>
      <w:r w:rsidRPr="00143D17">
        <w:rPr>
          <w:lang w:val="en-US"/>
        </w:rPr>
        <w:t xml:space="preserve">is kept in a manner that facilitates updating of </w:t>
      </w:r>
      <w:proofErr w:type="gramStart"/>
      <w:r w:rsidRPr="00143D17">
        <w:rPr>
          <w:lang w:val="en-US"/>
        </w:rPr>
        <w:t>information;</w:t>
      </w:r>
      <w:proofErr w:type="gramEnd"/>
    </w:p>
    <w:p w14:paraId="05585185" w14:textId="77777777" w:rsidR="00FF2553" w:rsidRPr="00143D17" w:rsidRDefault="00FF2553" w:rsidP="00FF2553">
      <w:pPr>
        <w:numPr>
          <w:ilvl w:val="0"/>
          <w:numId w:val="21"/>
        </w:numPr>
        <w:rPr>
          <w:lang w:val="en-US"/>
        </w:rPr>
      </w:pPr>
      <w:r w:rsidRPr="00143D17">
        <w:rPr>
          <w:lang w:val="en-US"/>
        </w:rPr>
        <w:t xml:space="preserve">request their </w:t>
      </w:r>
      <w:r w:rsidRPr="00143D17">
        <w:rPr>
          <w:strike/>
          <w:color w:val="C00000"/>
          <w:lang w:val="en-US"/>
        </w:rPr>
        <w:t>national</w:t>
      </w:r>
      <w:r w:rsidRPr="00143D17">
        <w:rPr>
          <w:lang w:val="en-US"/>
        </w:rPr>
        <w:t xml:space="preserve"> Antarctic operators to provide </w:t>
      </w:r>
      <w:r w:rsidRPr="00143D17">
        <w:rPr>
          <w:color w:val="C00000"/>
          <w:u w:val="single"/>
          <w:lang w:val="en-US"/>
        </w:rPr>
        <w:t>timely, current and accurate</w:t>
      </w:r>
      <w:r w:rsidRPr="00143D17">
        <w:rPr>
          <w:color w:val="C00000"/>
          <w:lang w:val="en-US"/>
        </w:rPr>
        <w:t xml:space="preserve"> </w:t>
      </w:r>
      <w:r w:rsidRPr="00143D17">
        <w:rPr>
          <w:lang w:val="en-US"/>
        </w:rPr>
        <w:t xml:space="preserve">information for the purpose of maintaining the </w:t>
      </w:r>
      <w:proofErr w:type="gramStart"/>
      <w:r w:rsidRPr="00143D17">
        <w:rPr>
          <w:lang w:val="en-US"/>
        </w:rPr>
        <w:t>AFIM;</w:t>
      </w:r>
      <w:proofErr w:type="gramEnd"/>
    </w:p>
    <w:p w14:paraId="283C1A42" w14:textId="77777777" w:rsidR="00FF2553" w:rsidRPr="00143D17" w:rsidRDefault="00FF2553" w:rsidP="00FF2553">
      <w:pPr>
        <w:numPr>
          <w:ilvl w:val="0"/>
          <w:numId w:val="21"/>
        </w:numPr>
        <w:rPr>
          <w:color w:val="C00000"/>
          <w:u w:val="single"/>
          <w:lang w:val="en-US"/>
        </w:rPr>
      </w:pPr>
      <w:r w:rsidRPr="00417602">
        <w:rPr>
          <w:color w:val="FF0000"/>
          <w:u w:val="single"/>
          <w:lang w:val="en-US"/>
        </w:rPr>
        <w:t>e</w:t>
      </w:r>
      <w:r w:rsidRPr="00143D17">
        <w:rPr>
          <w:color w:val="C00000"/>
          <w:u w:val="single"/>
          <w:lang w:val="en-US"/>
        </w:rPr>
        <w:t>nsure consistency of information across the various data repositories within the Antarctic Treaty system.</w:t>
      </w:r>
    </w:p>
    <w:p w14:paraId="24C81FA2" w14:textId="77777777" w:rsidR="00FF2553" w:rsidRPr="00143D17" w:rsidRDefault="00FF2553" w:rsidP="00FF2553">
      <w:pPr>
        <w:rPr>
          <w:i/>
          <w:lang w:val="en-US"/>
        </w:rPr>
      </w:pPr>
    </w:p>
    <w:p w14:paraId="2C725289" w14:textId="77777777" w:rsidR="00FF2553" w:rsidRPr="00143D17" w:rsidRDefault="00FF2553" w:rsidP="00FF2553">
      <w:pPr>
        <w:rPr>
          <w:lang w:val="en-US"/>
        </w:rPr>
      </w:pPr>
      <w:r w:rsidRPr="00143D17">
        <w:rPr>
          <w:lang w:val="en-US"/>
        </w:rPr>
        <w:lastRenderedPageBreak/>
        <w:t>Note 3a: Currently, this operative paragraph refers only to governmental/national Antarctic programs as air operators</w:t>
      </w:r>
      <w:r>
        <w:rPr>
          <w:lang w:val="en-US"/>
        </w:rPr>
        <w:t xml:space="preserve"> and should be broadened</w:t>
      </w:r>
      <w:r w:rsidRPr="00143D17">
        <w:rPr>
          <w:lang w:val="en-US"/>
        </w:rPr>
        <w:t xml:space="preserve">.   </w:t>
      </w:r>
      <w:proofErr w:type="spellStart"/>
      <w:r w:rsidRPr="00143D17">
        <w:rPr>
          <w:lang w:val="en-US"/>
        </w:rPr>
        <w:t>Recognising</w:t>
      </w:r>
      <w:proofErr w:type="spellEnd"/>
      <w:r w:rsidRPr="00143D17">
        <w:rPr>
          <w:lang w:val="en-US"/>
        </w:rPr>
        <w:t xml:space="preserve"> that the situation is changing with non-governmental operators of aircraft and infrastructures, we suggest improved provision for requests from non-governmental operators for AFIM, </w:t>
      </w:r>
      <w:proofErr w:type="gramStart"/>
      <w:r w:rsidRPr="00143D17">
        <w:rPr>
          <w:lang w:val="en-US"/>
        </w:rPr>
        <w:t>and also</w:t>
      </w:r>
      <w:proofErr w:type="gramEnd"/>
      <w:r w:rsidRPr="00143D17">
        <w:rPr>
          <w:lang w:val="en-US"/>
        </w:rPr>
        <w:t xml:space="preserve"> requests to non-governmental operators to provide their data to inform AFIM. </w:t>
      </w:r>
    </w:p>
    <w:p w14:paraId="38D50C97" w14:textId="77777777" w:rsidR="00FF2553" w:rsidRPr="00143D17" w:rsidRDefault="00FF2553" w:rsidP="00FF2553">
      <w:pPr>
        <w:rPr>
          <w:lang w:val="en-US"/>
        </w:rPr>
      </w:pPr>
    </w:p>
    <w:p w14:paraId="6050C6E2" w14:textId="77777777" w:rsidR="00FF2553" w:rsidRPr="00143D17" w:rsidRDefault="00FF2553" w:rsidP="00FF2553">
      <w:pPr>
        <w:rPr>
          <w:lang w:val="en-US"/>
        </w:rPr>
      </w:pPr>
      <w:r w:rsidRPr="00143D17">
        <w:rPr>
          <w:lang w:val="en-US"/>
        </w:rPr>
        <w:t xml:space="preserve">Note 3b: Suggest inclusion of “competent authority” as the entities with the broadest, collective oversite of all activities in the Antarctic Treaty area by way of the EIA process. </w:t>
      </w:r>
    </w:p>
    <w:p w14:paraId="15EAB7A0" w14:textId="77777777" w:rsidR="00FF2553" w:rsidRPr="00143D17" w:rsidRDefault="00FF2553" w:rsidP="00FF2553">
      <w:pPr>
        <w:rPr>
          <w:lang w:val="en-US"/>
        </w:rPr>
      </w:pPr>
    </w:p>
    <w:p w14:paraId="689341B3" w14:textId="77777777" w:rsidR="00FF2553" w:rsidRPr="00143D17" w:rsidRDefault="00FF2553" w:rsidP="00FF2553">
      <w:pPr>
        <w:rPr>
          <w:lang w:val="en-US"/>
        </w:rPr>
      </w:pPr>
      <w:r w:rsidRPr="00143D17">
        <w:rPr>
          <w:lang w:val="en-US"/>
        </w:rPr>
        <w:t>Note 3c: Add</w:t>
      </w:r>
      <w:r>
        <w:rPr>
          <w:lang w:val="en-US"/>
        </w:rPr>
        <w:t>ed</w:t>
      </w:r>
      <w:r w:rsidRPr="00143D17">
        <w:rPr>
          <w:lang w:val="en-US"/>
        </w:rPr>
        <w:t xml:space="preserve"> “d” because there is often critical information inconsistency across sources (</w:t>
      </w:r>
      <w:r w:rsidRPr="00143D17">
        <w:t>for example between the Pre-season EIES and the COMNAP database that informs AFIM)</w:t>
      </w:r>
      <w:r w:rsidRPr="00143D17">
        <w:rPr>
          <w:lang w:val="en-US"/>
        </w:rPr>
        <w:t xml:space="preserve">. </w:t>
      </w:r>
    </w:p>
    <w:p w14:paraId="744C624A" w14:textId="77777777" w:rsidR="00FF2553" w:rsidRPr="00143D17" w:rsidRDefault="00FF2553" w:rsidP="00FF2553">
      <w:pPr>
        <w:rPr>
          <w:lang w:val="en-US"/>
        </w:rPr>
      </w:pPr>
    </w:p>
    <w:p w14:paraId="3163B129" w14:textId="77777777" w:rsidR="00FF2553" w:rsidRPr="00143D17" w:rsidRDefault="00FF2553" w:rsidP="00FF2553">
      <w:pPr>
        <w:rPr>
          <w:lang w:val="en-US"/>
        </w:rPr>
      </w:pPr>
    </w:p>
    <w:p w14:paraId="58904A89" w14:textId="77777777" w:rsidR="00FF2553" w:rsidRPr="00143D17" w:rsidRDefault="00FF2553" w:rsidP="00FF2553">
      <w:pPr>
        <w:rPr>
          <w:lang w:val="en-US"/>
        </w:rPr>
      </w:pPr>
      <w:r w:rsidRPr="00143D17">
        <w:rPr>
          <w:b/>
        </w:rPr>
        <w:t>Operative paragraph</w:t>
      </w:r>
      <w:r w:rsidRPr="00143D17">
        <w:t xml:space="preserve"> 4. </w:t>
      </w:r>
    </w:p>
    <w:p w14:paraId="32883F0A" w14:textId="77777777" w:rsidR="00FF2553" w:rsidRPr="00143D17" w:rsidRDefault="00FF2553" w:rsidP="00FF2553">
      <w:pPr>
        <w:tabs>
          <w:tab w:val="left" w:pos="359"/>
        </w:tabs>
        <w:rPr>
          <w:i/>
          <w:lang w:val="en-US"/>
        </w:rPr>
      </w:pPr>
    </w:p>
    <w:p w14:paraId="2FE7313C" w14:textId="77777777" w:rsidR="00FF2553" w:rsidRPr="00143D17" w:rsidRDefault="00FF2553" w:rsidP="00FF2553">
      <w:pPr>
        <w:tabs>
          <w:tab w:val="left" w:pos="359"/>
        </w:tabs>
        <w:rPr>
          <w:lang w:val="en-US"/>
        </w:rPr>
      </w:pPr>
      <w:r w:rsidRPr="00143D17">
        <w:rPr>
          <w:lang w:val="en-US"/>
        </w:rPr>
        <w:t>Note 4a: There are no suggested changes to the text as currently presented in this operative paragraph at this time.  However, we believe this operative paragraph will require an update based on the outcomes of the COMNAP Antarctic Aviation Workshop. Suggestions will be brought back to a future ATCM.</w:t>
      </w:r>
    </w:p>
    <w:p w14:paraId="53589307" w14:textId="77777777" w:rsidR="00FF2553" w:rsidRPr="00143D17" w:rsidRDefault="00FF2553" w:rsidP="00FF2553">
      <w:pPr>
        <w:rPr>
          <w:b/>
        </w:rPr>
      </w:pPr>
    </w:p>
    <w:p w14:paraId="080D5148" w14:textId="77777777" w:rsidR="00FF2553" w:rsidRPr="00143D17" w:rsidRDefault="00FF2553" w:rsidP="00FF2553">
      <w:pPr>
        <w:rPr>
          <w:b/>
        </w:rPr>
      </w:pPr>
    </w:p>
    <w:p w14:paraId="01F3F38D" w14:textId="77777777" w:rsidR="00FF2553" w:rsidRPr="00143D17" w:rsidRDefault="00FF2553" w:rsidP="00FF2553">
      <w:pPr>
        <w:rPr>
          <w:lang w:val="en-US"/>
        </w:rPr>
      </w:pPr>
      <w:r w:rsidRPr="00143D17">
        <w:rPr>
          <w:b/>
        </w:rPr>
        <w:t>Operative paragraph</w:t>
      </w:r>
      <w:r w:rsidRPr="00143D17">
        <w:t xml:space="preserve"> 5. </w:t>
      </w:r>
    </w:p>
    <w:p w14:paraId="06D32B23" w14:textId="77777777" w:rsidR="00FF2553" w:rsidRPr="00143D17" w:rsidRDefault="00FF2553" w:rsidP="00FF2553">
      <w:pPr>
        <w:rPr>
          <w:lang w:val="en-US"/>
        </w:rPr>
      </w:pPr>
    </w:p>
    <w:p w14:paraId="6E2A990F" w14:textId="77777777" w:rsidR="00FF2553" w:rsidRPr="00143D17" w:rsidRDefault="00FF2553" w:rsidP="00FF2553">
      <w:pPr>
        <w:tabs>
          <w:tab w:val="left" w:pos="359"/>
        </w:tabs>
        <w:rPr>
          <w:lang w:val="en-US"/>
        </w:rPr>
      </w:pPr>
      <w:r w:rsidRPr="00143D17">
        <w:rPr>
          <w:lang w:val="en-US"/>
        </w:rPr>
        <w:t xml:space="preserve">Note 5a: There are no suggested changes to the text as currently presented in this operative paragraph. However, we believe this operative paragraph will require an update based on the outcomes of the COMNAP Antarctic Aviation Workshop. Suggestions will be brought back to a future ATCM. </w:t>
      </w:r>
    </w:p>
    <w:p w14:paraId="733EBFE2" w14:textId="77777777" w:rsidR="00FF2553" w:rsidRPr="00143D17" w:rsidRDefault="00FF2553" w:rsidP="00FF2553">
      <w:pPr>
        <w:tabs>
          <w:tab w:val="left" w:pos="359"/>
        </w:tabs>
        <w:rPr>
          <w:lang w:val="en-US"/>
        </w:rPr>
      </w:pPr>
    </w:p>
    <w:p w14:paraId="4954444D" w14:textId="77777777" w:rsidR="00FF2553" w:rsidRPr="00143D17" w:rsidRDefault="00FF2553" w:rsidP="00FF2553">
      <w:pPr>
        <w:tabs>
          <w:tab w:val="left" w:pos="359"/>
        </w:tabs>
        <w:rPr>
          <w:lang w:val="en-US"/>
        </w:rPr>
      </w:pPr>
    </w:p>
    <w:p w14:paraId="40CD19E9" w14:textId="77777777" w:rsidR="00FF2553" w:rsidRPr="00143D17" w:rsidRDefault="00FF2553" w:rsidP="00FF2553">
      <w:pPr>
        <w:tabs>
          <w:tab w:val="left" w:pos="359"/>
        </w:tabs>
        <w:rPr>
          <w:lang w:val="en-US"/>
        </w:rPr>
      </w:pPr>
      <w:r w:rsidRPr="00143D17">
        <w:rPr>
          <w:b/>
          <w:lang w:val="en-US"/>
        </w:rPr>
        <w:t>Operative paragraph</w:t>
      </w:r>
      <w:r w:rsidRPr="00143D17">
        <w:rPr>
          <w:lang w:val="en-US"/>
        </w:rPr>
        <w:t xml:space="preserve"> 6: </w:t>
      </w:r>
      <w:proofErr w:type="gramStart"/>
      <w:r w:rsidRPr="00143D17">
        <w:rPr>
          <w:lang w:val="en-US"/>
        </w:rPr>
        <w:t>so as to</w:t>
      </w:r>
      <w:proofErr w:type="gramEnd"/>
      <w:r w:rsidRPr="00143D17">
        <w:rPr>
          <w:lang w:val="en-US"/>
        </w:rPr>
        <w:t xml:space="preserve"> ensure compliance with Article VII, paragraph 5 of the Antarctic Treaty and also Recommendation X-8, Part IV, Parties should keep one another informed about non-governmental flights</w:t>
      </w:r>
      <w:r w:rsidRPr="00143D17">
        <w:rPr>
          <w:color w:val="C00000"/>
          <w:u w:val="single"/>
          <w:lang w:val="en-US"/>
        </w:rPr>
        <w:t>, and should request COMNAP to provide access to AFIM to any operator of a non-governmental flight or infrastructure within the Antarctic Treaty Area.</w:t>
      </w:r>
      <w:r w:rsidRPr="00143D17">
        <w:rPr>
          <w:color w:val="C00000"/>
          <w:lang w:val="en-US"/>
        </w:rPr>
        <w:t xml:space="preserve"> </w:t>
      </w:r>
      <w:r w:rsidRPr="00143D17">
        <w:rPr>
          <w:strike/>
          <w:color w:val="C00000"/>
          <w:lang w:val="en-US"/>
        </w:rPr>
        <w:t xml:space="preserve">and a reminder about the AFIM should be given to all pilots filing a flight plan for flights to Antarctica. </w:t>
      </w:r>
    </w:p>
    <w:p w14:paraId="1767D49E" w14:textId="77777777" w:rsidR="00FF2553" w:rsidRPr="00143D17" w:rsidRDefault="00FF2553" w:rsidP="00FF2553">
      <w:pPr>
        <w:tabs>
          <w:tab w:val="left" w:pos="359"/>
        </w:tabs>
        <w:rPr>
          <w:lang w:val="en-US"/>
        </w:rPr>
      </w:pPr>
    </w:p>
    <w:p w14:paraId="05546421" w14:textId="77777777" w:rsidR="00FF2553" w:rsidRPr="00143D17" w:rsidRDefault="00FF2553" w:rsidP="00FF2553">
      <w:pPr>
        <w:tabs>
          <w:tab w:val="left" w:pos="359"/>
        </w:tabs>
        <w:rPr>
          <w:lang w:val="en-US"/>
        </w:rPr>
      </w:pPr>
      <w:r w:rsidRPr="00143D17">
        <w:rPr>
          <w:lang w:val="en-US"/>
        </w:rPr>
        <w:t xml:space="preserve">Note 6a: It is suggested to explicitly involve the Parties </w:t>
      </w:r>
      <w:proofErr w:type="gramStart"/>
      <w:r w:rsidRPr="00143D17">
        <w:rPr>
          <w:lang w:val="en-US"/>
        </w:rPr>
        <w:t>in regards to</w:t>
      </w:r>
      <w:proofErr w:type="gramEnd"/>
      <w:r w:rsidRPr="00143D17">
        <w:rPr>
          <w:lang w:val="en-US"/>
        </w:rPr>
        <w:t xml:space="preserve"> AFIM access requests since COMNAP only has awareness of COMNAP Member activity. </w:t>
      </w:r>
    </w:p>
    <w:p w14:paraId="1191F858" w14:textId="77777777" w:rsidR="00FF2553" w:rsidRPr="00143D17" w:rsidRDefault="00FF2553" w:rsidP="00FF2553">
      <w:pPr>
        <w:tabs>
          <w:tab w:val="left" w:pos="359"/>
        </w:tabs>
        <w:rPr>
          <w:lang w:val="en-US"/>
        </w:rPr>
      </w:pPr>
    </w:p>
    <w:p w14:paraId="27F0FDD8" w14:textId="77777777" w:rsidR="00FF2553" w:rsidRPr="00143D17" w:rsidRDefault="00FF2553" w:rsidP="00FF2553">
      <w:pPr>
        <w:tabs>
          <w:tab w:val="left" w:pos="359"/>
        </w:tabs>
        <w:rPr>
          <w:lang w:val="en-US"/>
        </w:rPr>
      </w:pPr>
    </w:p>
    <w:p w14:paraId="634711F2" w14:textId="77777777" w:rsidR="00FF2553" w:rsidRPr="00143D17" w:rsidRDefault="00FF2553" w:rsidP="00FF2553">
      <w:pPr>
        <w:tabs>
          <w:tab w:val="left" w:pos="359"/>
        </w:tabs>
        <w:rPr>
          <w:lang w:val="en-US"/>
        </w:rPr>
      </w:pPr>
      <w:r w:rsidRPr="00143D17">
        <w:rPr>
          <w:b/>
          <w:lang w:val="en-US"/>
        </w:rPr>
        <w:t>Operative paragraph</w:t>
      </w:r>
      <w:r w:rsidRPr="00143D17">
        <w:rPr>
          <w:lang w:val="en-US"/>
        </w:rPr>
        <w:t xml:space="preserve"> 7.</w:t>
      </w:r>
    </w:p>
    <w:p w14:paraId="38885FE2" w14:textId="77777777" w:rsidR="00FF2553" w:rsidRPr="00143D17" w:rsidRDefault="00FF2553" w:rsidP="00FF2553">
      <w:pPr>
        <w:tabs>
          <w:tab w:val="left" w:pos="359"/>
        </w:tabs>
        <w:rPr>
          <w:lang w:val="en-US"/>
        </w:rPr>
      </w:pPr>
    </w:p>
    <w:p w14:paraId="62D33B50" w14:textId="77777777" w:rsidR="00FF2553" w:rsidRPr="00143D17" w:rsidRDefault="00FF2553" w:rsidP="00FF2553">
      <w:pPr>
        <w:rPr>
          <w:lang w:val="en-US"/>
        </w:rPr>
      </w:pPr>
      <w:r w:rsidRPr="00143D17">
        <w:rPr>
          <w:lang w:val="en-US"/>
        </w:rPr>
        <w:t xml:space="preserve">Note 7a: There are no suggested changes to the text as currently presented in this operative paragraph. </w:t>
      </w:r>
    </w:p>
    <w:p w14:paraId="5C976093" w14:textId="77777777" w:rsidR="00FF2553" w:rsidRPr="00143D17" w:rsidRDefault="00FF2553" w:rsidP="00FF2553">
      <w:pPr>
        <w:tabs>
          <w:tab w:val="left" w:pos="359"/>
        </w:tabs>
        <w:rPr>
          <w:lang w:val="en-US"/>
        </w:rPr>
      </w:pPr>
    </w:p>
    <w:p w14:paraId="3660D28D" w14:textId="77777777" w:rsidR="00FF2553" w:rsidRPr="00143D17" w:rsidRDefault="00FF2553" w:rsidP="00FF2553">
      <w:pPr>
        <w:tabs>
          <w:tab w:val="left" w:pos="359"/>
        </w:tabs>
        <w:rPr>
          <w:b/>
          <w:lang w:val="en-US"/>
        </w:rPr>
      </w:pPr>
    </w:p>
    <w:p w14:paraId="3B7A3B52" w14:textId="77777777" w:rsidR="00FF2553" w:rsidRPr="00143D17" w:rsidRDefault="00FF2553" w:rsidP="00FF2553">
      <w:pPr>
        <w:tabs>
          <w:tab w:val="left" w:pos="359"/>
        </w:tabs>
        <w:rPr>
          <w:lang w:val="en-US"/>
        </w:rPr>
      </w:pPr>
      <w:r w:rsidRPr="00143D17">
        <w:rPr>
          <w:b/>
          <w:lang w:val="en-US"/>
        </w:rPr>
        <w:t>Operative paragraph</w:t>
      </w:r>
      <w:r w:rsidRPr="00143D17">
        <w:rPr>
          <w:lang w:val="en-US"/>
        </w:rPr>
        <w:t xml:space="preserve"> 8. </w:t>
      </w:r>
    </w:p>
    <w:p w14:paraId="5B42994C" w14:textId="77777777" w:rsidR="00FF2553" w:rsidRPr="00143D17" w:rsidRDefault="00FF2553" w:rsidP="00FF2553">
      <w:pPr>
        <w:tabs>
          <w:tab w:val="left" w:pos="359"/>
        </w:tabs>
        <w:rPr>
          <w:i/>
          <w:lang w:val="en-US"/>
        </w:rPr>
      </w:pPr>
    </w:p>
    <w:p w14:paraId="24FFD0A7" w14:textId="77777777" w:rsidR="00FF2553" w:rsidRPr="00143D17" w:rsidRDefault="00FF2553" w:rsidP="00FF2553">
      <w:pPr>
        <w:tabs>
          <w:tab w:val="left" w:pos="359"/>
        </w:tabs>
        <w:rPr>
          <w:lang w:val="en-US"/>
        </w:rPr>
      </w:pPr>
      <w:r w:rsidRPr="00143D17">
        <w:rPr>
          <w:lang w:val="en-US"/>
        </w:rPr>
        <w:t>Note 8a: There are no suggested changes to the text as currently presented in this operative paragraph. However, we believe this operative paragraph will require an update based on the outcomes of the COMNAP Antarctic Aviation Workshop.  Suggestions will be brought back to a future ATCM.</w:t>
      </w:r>
    </w:p>
    <w:p w14:paraId="04F45A8F" w14:textId="77777777" w:rsidR="00FF2553" w:rsidRPr="00143D17" w:rsidRDefault="00FF2553" w:rsidP="00FF2553">
      <w:pPr>
        <w:tabs>
          <w:tab w:val="left" w:pos="359"/>
        </w:tabs>
        <w:rPr>
          <w:lang w:val="en-US"/>
        </w:rPr>
      </w:pPr>
    </w:p>
    <w:p w14:paraId="2D42C2CB" w14:textId="77777777" w:rsidR="00FF2553" w:rsidRPr="00143D17" w:rsidRDefault="00FF2553" w:rsidP="00FF2553">
      <w:pPr>
        <w:tabs>
          <w:tab w:val="left" w:pos="359"/>
        </w:tabs>
        <w:rPr>
          <w:lang w:val="en-US"/>
        </w:rPr>
      </w:pPr>
    </w:p>
    <w:p w14:paraId="7537AAFA" w14:textId="77777777" w:rsidR="00FF2553" w:rsidRPr="00143D17" w:rsidRDefault="00FF2553" w:rsidP="00FF2553">
      <w:pPr>
        <w:tabs>
          <w:tab w:val="left" w:pos="359"/>
        </w:tabs>
        <w:rPr>
          <w:lang w:val="en-US"/>
        </w:rPr>
      </w:pPr>
      <w:r w:rsidRPr="00143D17">
        <w:rPr>
          <w:lang w:val="en-US"/>
        </w:rPr>
        <w:t xml:space="preserve">Suggestions for two additional operative </w:t>
      </w:r>
      <w:r>
        <w:rPr>
          <w:lang w:val="en-US"/>
        </w:rPr>
        <w:t>paragraphs:</w:t>
      </w:r>
    </w:p>
    <w:p w14:paraId="73A732BA" w14:textId="77777777" w:rsidR="00FF2553" w:rsidRPr="00143D17" w:rsidRDefault="00FF2553" w:rsidP="00FF2553">
      <w:pPr>
        <w:tabs>
          <w:tab w:val="left" w:pos="359"/>
        </w:tabs>
        <w:rPr>
          <w:lang w:val="en-US"/>
        </w:rPr>
      </w:pPr>
    </w:p>
    <w:p w14:paraId="7051F7CA" w14:textId="77777777" w:rsidR="00FF2553" w:rsidRPr="00143D17" w:rsidRDefault="00FF2553" w:rsidP="00FF2553">
      <w:pPr>
        <w:rPr>
          <w:lang w:val="en-US"/>
        </w:rPr>
      </w:pPr>
      <w:r w:rsidRPr="00143D17">
        <w:rPr>
          <w:lang w:val="en-US"/>
        </w:rPr>
        <w:t xml:space="preserve">Additional operative paragraph A: for the purpose of consideration of emergency response that might be required, Parties should consider that any increase in air activity brings with it increased risks that must be managed or mitigated, and in cases of </w:t>
      </w:r>
      <w:r>
        <w:rPr>
          <w:lang w:val="en-US"/>
        </w:rPr>
        <w:t>SAR</w:t>
      </w:r>
      <w:r w:rsidRPr="00143D17">
        <w:rPr>
          <w:lang w:val="en-US"/>
        </w:rPr>
        <w:t xml:space="preserve"> or emergency response it is the national Antarctic programs that are often called upon to respond. This should be considered when Parties are made aware of non-governmental applications for air activities that are not in support of science.</w:t>
      </w:r>
    </w:p>
    <w:p w14:paraId="139BE1B8" w14:textId="77777777" w:rsidR="00FF2553" w:rsidRPr="00143D17" w:rsidRDefault="00FF2553" w:rsidP="00FF2553">
      <w:pPr>
        <w:ind w:left="360"/>
        <w:rPr>
          <w:lang w:val="en-US"/>
        </w:rPr>
      </w:pPr>
    </w:p>
    <w:p w14:paraId="5E2F0185" w14:textId="77777777" w:rsidR="00FF2553" w:rsidRPr="00143D17" w:rsidRDefault="00FF2553" w:rsidP="00FF2553">
      <w:r w:rsidRPr="00143D17">
        <w:rPr>
          <w:lang w:val="en-US"/>
        </w:rPr>
        <w:lastRenderedPageBreak/>
        <w:t>Additional operative paragraph B: for the purpose of impr</w:t>
      </w:r>
      <w:r>
        <w:rPr>
          <w:lang w:val="en-US"/>
        </w:rPr>
        <w:t xml:space="preserve">oving air safety in Antarctica </w:t>
      </w:r>
      <w:r w:rsidRPr="00143D17">
        <w:t xml:space="preserve">request that all Antarctic air operators, government and non-governmental alike, ensure that they aware of safety requirements and have identified alternative landing sites and communicated their intentions in advance directly with the operators of the alternative landing sites; Many airfields in the Antarctic Treaty Area have limited and seasonal capacity and there should be no presumption of capabilities, operations or ability to assist. </w:t>
      </w:r>
    </w:p>
    <w:p w14:paraId="4C5A3590" w14:textId="77777777" w:rsidR="00FF2553" w:rsidRPr="00143D17" w:rsidRDefault="00FF2553" w:rsidP="00FF2553"/>
    <w:p w14:paraId="3BC5C4E2" w14:textId="77777777" w:rsidR="00FF2553" w:rsidRPr="00143D17" w:rsidRDefault="00FF2553" w:rsidP="00FF2553"/>
    <w:p w14:paraId="2D1ED756" w14:textId="77777777" w:rsidR="00FF2553" w:rsidRDefault="00FF2553" w:rsidP="00FF2553"/>
    <w:p w14:paraId="2DE6D5AA" w14:textId="77777777" w:rsidR="00FF2553" w:rsidRDefault="00FF2553" w:rsidP="00952E9F"/>
    <w:sectPr w:rsidR="00FF255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B6D2" w14:textId="77777777" w:rsidR="00000000" w:rsidRDefault="00FF2553">
      <w:r>
        <w:separator/>
      </w:r>
    </w:p>
  </w:endnote>
  <w:endnote w:type="continuationSeparator" w:id="0">
    <w:p w14:paraId="1EDEDD7A" w14:textId="77777777" w:rsidR="00000000" w:rsidRDefault="00FF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3A13" w14:textId="77777777" w:rsidR="00FA0B9F" w:rsidRDefault="00FF2553" w:rsidP="00CF5C82">
    <w:pPr>
      <w:framePr w:wrap="around" w:vAnchor="text" w:hAnchor="margin" w:xAlign="right" w:y="1"/>
    </w:pPr>
    <w:r>
      <w:fldChar w:fldCharType="begin"/>
    </w:r>
    <w:r>
      <w:instrText xml:space="preserve">PAGE  </w:instrText>
    </w:r>
    <w:r>
      <w:fldChar w:fldCharType="end"/>
    </w:r>
  </w:p>
  <w:p w14:paraId="1025E6FD" w14:textId="77777777" w:rsidR="00FA0B9F" w:rsidRDefault="00FF255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416" w14:textId="77777777" w:rsidR="00FA0B9F" w:rsidRDefault="00FF255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73AFFA" w14:textId="6D7E38B6" w:rsidR="00FA0B9F" w:rsidRDefault="00FF2553" w:rsidP="00FF25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D40C" w14:textId="77777777" w:rsidR="00E311C9" w:rsidRDefault="00FF255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43B7F57" w14:textId="77777777" w:rsidR="00E311C9" w:rsidRDefault="00FF255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2988" w14:textId="77777777" w:rsidR="00000000" w:rsidRDefault="00FF2553">
      <w:r>
        <w:separator/>
      </w:r>
    </w:p>
  </w:footnote>
  <w:footnote w:type="continuationSeparator" w:id="0">
    <w:p w14:paraId="01F975B4" w14:textId="77777777" w:rsidR="00000000" w:rsidRDefault="00FF2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C38F2" w14:paraId="5248A85C" w14:textId="77777777" w:rsidTr="00490760">
      <w:trPr>
        <w:trHeight w:val="344"/>
        <w:jc w:val="center"/>
      </w:trPr>
      <w:tc>
        <w:tcPr>
          <w:tcW w:w="5495" w:type="dxa"/>
        </w:tcPr>
        <w:p w14:paraId="0639815C" w14:textId="77777777" w:rsidR="00DB7C09" w:rsidRDefault="00FF2553" w:rsidP="00F968D4"/>
      </w:tc>
      <w:tc>
        <w:tcPr>
          <w:tcW w:w="4253" w:type="dxa"/>
          <w:gridSpan w:val="2"/>
        </w:tcPr>
        <w:p w14:paraId="67244C42" w14:textId="77777777" w:rsidR="00DB7C09" w:rsidRPr="00BD47E4" w:rsidRDefault="00FF2553" w:rsidP="002A07BC">
          <w:pPr>
            <w:jc w:val="right"/>
            <w:rPr>
              <w:b/>
              <w:sz w:val="32"/>
              <w:szCs w:val="32"/>
            </w:rPr>
          </w:pPr>
          <w:bookmarkStart w:id="2" w:name="type"/>
          <w:r w:rsidRPr="00BD47E4">
            <w:rPr>
              <w:b/>
              <w:sz w:val="32"/>
              <w:szCs w:val="32"/>
            </w:rPr>
            <w:t>WP</w:t>
          </w:r>
          <w:bookmarkEnd w:id="2"/>
        </w:p>
      </w:tc>
      <w:tc>
        <w:tcPr>
          <w:tcW w:w="1524" w:type="dxa"/>
          <w:gridSpan w:val="2"/>
        </w:tcPr>
        <w:p w14:paraId="768E75C3" w14:textId="77777777" w:rsidR="00DB7C09" w:rsidRPr="00BD47E4" w:rsidRDefault="00FF2553" w:rsidP="00DB7C09">
          <w:pPr>
            <w:rPr>
              <w:b/>
              <w:sz w:val="32"/>
              <w:szCs w:val="32"/>
            </w:rPr>
          </w:pPr>
          <w:bookmarkStart w:id="3" w:name="number"/>
          <w:r w:rsidRPr="00BD47E4">
            <w:rPr>
              <w:b/>
              <w:sz w:val="32"/>
              <w:szCs w:val="32"/>
            </w:rPr>
            <w:t>8</w:t>
          </w:r>
          <w:bookmarkEnd w:id="3"/>
        </w:p>
      </w:tc>
    </w:tr>
    <w:tr w:rsidR="00AC38F2" w14:paraId="01EEEFDB" w14:textId="77777777" w:rsidTr="00490760">
      <w:trPr>
        <w:trHeight w:val="2165"/>
        <w:jc w:val="center"/>
      </w:trPr>
      <w:tc>
        <w:tcPr>
          <w:tcW w:w="5495" w:type="dxa"/>
        </w:tcPr>
        <w:p w14:paraId="486FA843" w14:textId="77777777" w:rsidR="00490760" w:rsidRPr="00EE4D48" w:rsidRDefault="00FF2553" w:rsidP="002A07BC">
          <w:pPr>
            <w:rPr>
              <w:b/>
              <w:sz w:val="28"/>
              <w:szCs w:val="28"/>
            </w:rPr>
          </w:pPr>
          <w:r>
            <w:rPr>
              <w:b/>
              <w:noProof/>
              <w:sz w:val="28"/>
              <w:szCs w:val="28"/>
            </w:rPr>
            <w:drawing>
              <wp:inline distT="0" distB="0" distL="0" distR="0" wp14:anchorId="65D5329D" wp14:editId="3F039045">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7547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E97002E" w14:textId="77777777" w:rsidR="00490760" w:rsidRPr="00FE5146" w:rsidRDefault="00FF2553" w:rsidP="00490760">
          <w:pPr>
            <w:jc w:val="right"/>
            <w:rPr>
              <w:sz w:val="144"/>
              <w:szCs w:val="144"/>
            </w:rPr>
          </w:pPr>
          <w:r w:rsidRPr="00FE5146">
            <w:rPr>
              <w:sz w:val="144"/>
              <w:szCs w:val="144"/>
            </w:rPr>
            <w:t>ENG</w:t>
          </w:r>
        </w:p>
      </w:tc>
    </w:tr>
    <w:tr w:rsidR="00AC38F2" w14:paraId="2330F443" w14:textId="77777777" w:rsidTr="00BD47E4">
      <w:trPr>
        <w:trHeight w:val="409"/>
        <w:jc w:val="center"/>
      </w:trPr>
      <w:tc>
        <w:tcPr>
          <w:tcW w:w="9039" w:type="dxa"/>
          <w:gridSpan w:val="2"/>
        </w:tcPr>
        <w:p w14:paraId="467463DF" w14:textId="77777777" w:rsidR="00BD47E4" w:rsidRDefault="00FF2553" w:rsidP="002C30DA">
          <w:pPr>
            <w:jc w:val="right"/>
          </w:pPr>
          <w:r>
            <w:t>Agenda Item:</w:t>
          </w:r>
        </w:p>
      </w:tc>
      <w:tc>
        <w:tcPr>
          <w:tcW w:w="1843" w:type="dxa"/>
          <w:gridSpan w:val="2"/>
        </w:tcPr>
        <w:p w14:paraId="7A284E82" w14:textId="77777777" w:rsidR="00BD47E4" w:rsidRDefault="00FF2553" w:rsidP="002C30DA">
          <w:pPr>
            <w:jc w:val="right"/>
          </w:pPr>
          <w:bookmarkStart w:id="4" w:name="agenda"/>
          <w:r>
            <w:t>ATCM 13</w:t>
          </w:r>
          <w:bookmarkEnd w:id="4"/>
        </w:p>
      </w:tc>
      <w:tc>
        <w:tcPr>
          <w:tcW w:w="390" w:type="dxa"/>
        </w:tcPr>
        <w:p w14:paraId="7758C2AA" w14:textId="77777777" w:rsidR="00BD47E4" w:rsidRDefault="00FF2553" w:rsidP="00387A65">
          <w:pPr>
            <w:jc w:val="right"/>
          </w:pPr>
        </w:p>
      </w:tc>
    </w:tr>
    <w:tr w:rsidR="00AC38F2" w14:paraId="35032237" w14:textId="77777777" w:rsidTr="00BD47E4">
      <w:trPr>
        <w:trHeight w:val="397"/>
        <w:jc w:val="center"/>
      </w:trPr>
      <w:tc>
        <w:tcPr>
          <w:tcW w:w="9039" w:type="dxa"/>
          <w:gridSpan w:val="2"/>
        </w:tcPr>
        <w:p w14:paraId="28177599" w14:textId="77777777" w:rsidR="00BD47E4" w:rsidRDefault="00FF2553" w:rsidP="002C30DA">
          <w:pPr>
            <w:jc w:val="right"/>
          </w:pPr>
          <w:r>
            <w:t>Presented by:</w:t>
          </w:r>
        </w:p>
      </w:tc>
      <w:tc>
        <w:tcPr>
          <w:tcW w:w="1843" w:type="dxa"/>
          <w:gridSpan w:val="2"/>
        </w:tcPr>
        <w:p w14:paraId="27073E75" w14:textId="77777777" w:rsidR="00BD47E4" w:rsidRDefault="00FF2553" w:rsidP="002C30DA">
          <w:pPr>
            <w:jc w:val="right"/>
          </w:pPr>
          <w:bookmarkStart w:id="5" w:name="party"/>
          <w:r>
            <w:t>COMNAP</w:t>
          </w:r>
          <w:bookmarkEnd w:id="5"/>
        </w:p>
      </w:tc>
      <w:tc>
        <w:tcPr>
          <w:tcW w:w="390" w:type="dxa"/>
        </w:tcPr>
        <w:p w14:paraId="5BF3DA1B" w14:textId="77777777" w:rsidR="00BD47E4" w:rsidRDefault="00FF2553" w:rsidP="00387A65">
          <w:pPr>
            <w:jc w:val="right"/>
          </w:pPr>
        </w:p>
      </w:tc>
    </w:tr>
    <w:tr w:rsidR="00AC38F2" w14:paraId="24B50640" w14:textId="77777777" w:rsidTr="00BD47E4">
      <w:trPr>
        <w:trHeight w:val="409"/>
        <w:jc w:val="center"/>
      </w:trPr>
      <w:tc>
        <w:tcPr>
          <w:tcW w:w="9039" w:type="dxa"/>
          <w:gridSpan w:val="2"/>
        </w:tcPr>
        <w:p w14:paraId="54445ABE" w14:textId="77777777" w:rsidR="00BD47E4" w:rsidRDefault="00FF2553" w:rsidP="002C30DA">
          <w:pPr>
            <w:jc w:val="right"/>
          </w:pPr>
          <w:r>
            <w:t>Original:</w:t>
          </w:r>
        </w:p>
      </w:tc>
      <w:tc>
        <w:tcPr>
          <w:tcW w:w="1843" w:type="dxa"/>
          <w:gridSpan w:val="2"/>
        </w:tcPr>
        <w:p w14:paraId="5D59FECB" w14:textId="77777777" w:rsidR="00BD47E4" w:rsidRDefault="00FF2553" w:rsidP="002C30DA">
          <w:pPr>
            <w:jc w:val="right"/>
          </w:pPr>
          <w:bookmarkStart w:id="6" w:name="language"/>
          <w:r>
            <w:t>English</w:t>
          </w:r>
          <w:bookmarkEnd w:id="6"/>
        </w:p>
      </w:tc>
      <w:tc>
        <w:tcPr>
          <w:tcW w:w="390" w:type="dxa"/>
        </w:tcPr>
        <w:p w14:paraId="60908E6E" w14:textId="77777777" w:rsidR="00BD47E4" w:rsidRDefault="00FF2553" w:rsidP="00387A65">
          <w:pPr>
            <w:jc w:val="right"/>
          </w:pPr>
        </w:p>
      </w:tc>
    </w:tr>
    <w:tr w:rsidR="00AC38F2" w14:paraId="1ED14552" w14:textId="77777777" w:rsidTr="00BD47E4">
      <w:trPr>
        <w:trHeight w:val="409"/>
        <w:jc w:val="center"/>
      </w:trPr>
      <w:tc>
        <w:tcPr>
          <w:tcW w:w="9039" w:type="dxa"/>
          <w:gridSpan w:val="2"/>
        </w:tcPr>
        <w:p w14:paraId="4FBD9B7E" w14:textId="77777777" w:rsidR="0097629D" w:rsidRDefault="00FF2553" w:rsidP="002C30DA">
          <w:pPr>
            <w:jc w:val="right"/>
          </w:pPr>
          <w:r>
            <w:t>Submitted:</w:t>
          </w:r>
        </w:p>
      </w:tc>
      <w:tc>
        <w:tcPr>
          <w:tcW w:w="1843" w:type="dxa"/>
          <w:gridSpan w:val="2"/>
        </w:tcPr>
        <w:p w14:paraId="38030D3C" w14:textId="77777777" w:rsidR="0097629D" w:rsidRDefault="00FF2553" w:rsidP="0097629D">
          <w:pPr>
            <w:jc w:val="right"/>
          </w:pPr>
          <w:bookmarkStart w:id="7" w:name="date_submission"/>
          <w:r>
            <w:t>22/4/2021</w:t>
          </w:r>
          <w:bookmarkEnd w:id="7"/>
        </w:p>
      </w:tc>
      <w:tc>
        <w:tcPr>
          <w:tcW w:w="390" w:type="dxa"/>
        </w:tcPr>
        <w:p w14:paraId="681F962E" w14:textId="77777777" w:rsidR="0097629D" w:rsidRDefault="00FF2553" w:rsidP="00387A65">
          <w:pPr>
            <w:jc w:val="right"/>
          </w:pPr>
        </w:p>
      </w:tc>
    </w:tr>
  </w:tbl>
  <w:p w14:paraId="5D5D0FC3" w14:textId="77777777" w:rsidR="00AE5DD0" w:rsidRDefault="00FF25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C38F2" w14:paraId="0DE2E6CF" w14:textId="77777777">
      <w:trPr>
        <w:trHeight w:val="354"/>
        <w:jc w:val="center"/>
      </w:trPr>
      <w:tc>
        <w:tcPr>
          <w:tcW w:w="9694" w:type="dxa"/>
        </w:tcPr>
        <w:p w14:paraId="516A3AB6" w14:textId="6C79DA10" w:rsidR="00AE5DD0" w:rsidRPr="00BD47E4" w:rsidRDefault="00FF2553" w:rsidP="00C26F2D">
          <w:pPr>
            <w:jc w:val="right"/>
            <w:rPr>
              <w:b/>
              <w:sz w:val="32"/>
              <w:szCs w:val="32"/>
            </w:rPr>
          </w:pPr>
          <w:r>
            <w:rPr>
              <w:b/>
              <w:sz w:val="32"/>
              <w:szCs w:val="32"/>
            </w:rPr>
            <w:t>WP</w:t>
          </w:r>
        </w:p>
      </w:tc>
      <w:tc>
        <w:tcPr>
          <w:tcW w:w="1332" w:type="dxa"/>
        </w:tcPr>
        <w:p w14:paraId="735B3A92" w14:textId="7F9E6C40" w:rsidR="00AE5DD0" w:rsidRPr="00BD47E4" w:rsidRDefault="00FF2553" w:rsidP="00080F4C">
          <w:pPr>
            <w:rPr>
              <w:b/>
              <w:sz w:val="32"/>
              <w:szCs w:val="32"/>
            </w:rPr>
          </w:pPr>
          <w:r>
            <w:rPr>
              <w:b/>
              <w:sz w:val="32"/>
              <w:szCs w:val="32"/>
            </w:rPr>
            <w:t>8</w:t>
          </w:r>
        </w:p>
      </w:tc>
    </w:tr>
  </w:tbl>
  <w:p w14:paraId="54BD38BD" w14:textId="77777777" w:rsidR="00AE5DD0" w:rsidRDefault="00FF2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FD2C13A">
      <w:start w:val="1"/>
      <w:numFmt w:val="bullet"/>
      <w:pStyle w:val="ATSBullet1"/>
      <w:lvlText w:val=""/>
      <w:lvlJc w:val="left"/>
      <w:pPr>
        <w:tabs>
          <w:tab w:val="num" w:pos="360"/>
        </w:tabs>
        <w:ind w:left="360" w:hanging="360"/>
      </w:pPr>
      <w:rPr>
        <w:rFonts w:ascii="Symbol" w:hAnsi="Symbol" w:hint="default"/>
        <w:color w:val="auto"/>
      </w:rPr>
    </w:lvl>
    <w:lvl w:ilvl="1" w:tplc="7F1A6930">
      <w:start w:val="1"/>
      <w:numFmt w:val="bullet"/>
      <w:lvlText w:val="o"/>
      <w:lvlJc w:val="left"/>
      <w:pPr>
        <w:tabs>
          <w:tab w:val="num" w:pos="1440"/>
        </w:tabs>
        <w:ind w:left="1440" w:hanging="360"/>
      </w:pPr>
      <w:rPr>
        <w:rFonts w:ascii="Courier New" w:hAnsi="Courier New" w:cs="Courier New" w:hint="default"/>
      </w:rPr>
    </w:lvl>
    <w:lvl w:ilvl="2" w:tplc="EBD605B6" w:tentative="1">
      <w:start w:val="1"/>
      <w:numFmt w:val="bullet"/>
      <w:lvlText w:val=""/>
      <w:lvlJc w:val="left"/>
      <w:pPr>
        <w:tabs>
          <w:tab w:val="num" w:pos="2160"/>
        </w:tabs>
        <w:ind w:left="2160" w:hanging="360"/>
      </w:pPr>
      <w:rPr>
        <w:rFonts w:ascii="Wingdings" w:hAnsi="Wingdings" w:hint="default"/>
      </w:rPr>
    </w:lvl>
    <w:lvl w:ilvl="3" w:tplc="80129EF4" w:tentative="1">
      <w:start w:val="1"/>
      <w:numFmt w:val="bullet"/>
      <w:lvlText w:val=""/>
      <w:lvlJc w:val="left"/>
      <w:pPr>
        <w:tabs>
          <w:tab w:val="num" w:pos="2880"/>
        </w:tabs>
        <w:ind w:left="2880" w:hanging="360"/>
      </w:pPr>
      <w:rPr>
        <w:rFonts w:ascii="Symbol" w:hAnsi="Symbol" w:hint="default"/>
      </w:rPr>
    </w:lvl>
    <w:lvl w:ilvl="4" w:tplc="972E5A9A" w:tentative="1">
      <w:start w:val="1"/>
      <w:numFmt w:val="bullet"/>
      <w:lvlText w:val="o"/>
      <w:lvlJc w:val="left"/>
      <w:pPr>
        <w:tabs>
          <w:tab w:val="num" w:pos="3600"/>
        </w:tabs>
        <w:ind w:left="3600" w:hanging="360"/>
      </w:pPr>
      <w:rPr>
        <w:rFonts w:ascii="Courier New" w:hAnsi="Courier New" w:cs="Courier New" w:hint="default"/>
      </w:rPr>
    </w:lvl>
    <w:lvl w:ilvl="5" w:tplc="5CBCEAF2" w:tentative="1">
      <w:start w:val="1"/>
      <w:numFmt w:val="bullet"/>
      <w:lvlText w:val=""/>
      <w:lvlJc w:val="left"/>
      <w:pPr>
        <w:tabs>
          <w:tab w:val="num" w:pos="4320"/>
        </w:tabs>
        <w:ind w:left="4320" w:hanging="360"/>
      </w:pPr>
      <w:rPr>
        <w:rFonts w:ascii="Wingdings" w:hAnsi="Wingdings" w:hint="default"/>
      </w:rPr>
    </w:lvl>
    <w:lvl w:ilvl="6" w:tplc="FCB43C74" w:tentative="1">
      <w:start w:val="1"/>
      <w:numFmt w:val="bullet"/>
      <w:lvlText w:val=""/>
      <w:lvlJc w:val="left"/>
      <w:pPr>
        <w:tabs>
          <w:tab w:val="num" w:pos="5040"/>
        </w:tabs>
        <w:ind w:left="5040" w:hanging="360"/>
      </w:pPr>
      <w:rPr>
        <w:rFonts w:ascii="Symbol" w:hAnsi="Symbol" w:hint="default"/>
      </w:rPr>
    </w:lvl>
    <w:lvl w:ilvl="7" w:tplc="89FAD28C" w:tentative="1">
      <w:start w:val="1"/>
      <w:numFmt w:val="bullet"/>
      <w:lvlText w:val="o"/>
      <w:lvlJc w:val="left"/>
      <w:pPr>
        <w:tabs>
          <w:tab w:val="num" w:pos="5760"/>
        </w:tabs>
        <w:ind w:left="5760" w:hanging="360"/>
      </w:pPr>
      <w:rPr>
        <w:rFonts w:ascii="Courier New" w:hAnsi="Courier New" w:cs="Courier New" w:hint="default"/>
      </w:rPr>
    </w:lvl>
    <w:lvl w:ilvl="8" w:tplc="BE9ACB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506E01A">
      <w:start w:val="1"/>
      <w:numFmt w:val="decimal"/>
      <w:lvlText w:val="%1)"/>
      <w:lvlJc w:val="left"/>
      <w:pPr>
        <w:tabs>
          <w:tab w:val="num" w:pos="340"/>
        </w:tabs>
        <w:ind w:left="340" w:hanging="340"/>
      </w:pPr>
      <w:rPr>
        <w:rFonts w:hint="default"/>
      </w:rPr>
    </w:lvl>
    <w:lvl w:ilvl="1" w:tplc="01EC26D6" w:tentative="1">
      <w:start w:val="1"/>
      <w:numFmt w:val="lowerLetter"/>
      <w:lvlText w:val="%2."/>
      <w:lvlJc w:val="left"/>
      <w:pPr>
        <w:tabs>
          <w:tab w:val="num" w:pos="1440"/>
        </w:tabs>
        <w:ind w:left="1440" w:hanging="360"/>
      </w:pPr>
    </w:lvl>
    <w:lvl w:ilvl="2" w:tplc="2B3E49F6" w:tentative="1">
      <w:start w:val="1"/>
      <w:numFmt w:val="lowerRoman"/>
      <w:lvlText w:val="%3."/>
      <w:lvlJc w:val="right"/>
      <w:pPr>
        <w:tabs>
          <w:tab w:val="num" w:pos="2160"/>
        </w:tabs>
        <w:ind w:left="2160" w:hanging="180"/>
      </w:pPr>
    </w:lvl>
    <w:lvl w:ilvl="3" w:tplc="B1B88450" w:tentative="1">
      <w:start w:val="1"/>
      <w:numFmt w:val="decimal"/>
      <w:lvlText w:val="%4."/>
      <w:lvlJc w:val="left"/>
      <w:pPr>
        <w:tabs>
          <w:tab w:val="num" w:pos="2880"/>
        </w:tabs>
        <w:ind w:left="2880" w:hanging="360"/>
      </w:pPr>
    </w:lvl>
    <w:lvl w:ilvl="4" w:tplc="5914E3DE" w:tentative="1">
      <w:start w:val="1"/>
      <w:numFmt w:val="lowerLetter"/>
      <w:lvlText w:val="%5."/>
      <w:lvlJc w:val="left"/>
      <w:pPr>
        <w:tabs>
          <w:tab w:val="num" w:pos="3600"/>
        </w:tabs>
        <w:ind w:left="3600" w:hanging="360"/>
      </w:pPr>
    </w:lvl>
    <w:lvl w:ilvl="5" w:tplc="7EEE0170" w:tentative="1">
      <w:start w:val="1"/>
      <w:numFmt w:val="lowerRoman"/>
      <w:lvlText w:val="%6."/>
      <w:lvlJc w:val="right"/>
      <w:pPr>
        <w:tabs>
          <w:tab w:val="num" w:pos="4320"/>
        </w:tabs>
        <w:ind w:left="4320" w:hanging="180"/>
      </w:pPr>
    </w:lvl>
    <w:lvl w:ilvl="6" w:tplc="80C8D55A" w:tentative="1">
      <w:start w:val="1"/>
      <w:numFmt w:val="decimal"/>
      <w:lvlText w:val="%7."/>
      <w:lvlJc w:val="left"/>
      <w:pPr>
        <w:tabs>
          <w:tab w:val="num" w:pos="5040"/>
        </w:tabs>
        <w:ind w:left="5040" w:hanging="360"/>
      </w:pPr>
    </w:lvl>
    <w:lvl w:ilvl="7" w:tplc="762041D4" w:tentative="1">
      <w:start w:val="1"/>
      <w:numFmt w:val="lowerLetter"/>
      <w:lvlText w:val="%8."/>
      <w:lvlJc w:val="left"/>
      <w:pPr>
        <w:tabs>
          <w:tab w:val="num" w:pos="5760"/>
        </w:tabs>
        <w:ind w:left="5760" w:hanging="360"/>
      </w:pPr>
    </w:lvl>
    <w:lvl w:ilvl="8" w:tplc="D3DE870C" w:tentative="1">
      <w:start w:val="1"/>
      <w:numFmt w:val="lowerRoman"/>
      <w:lvlText w:val="%9."/>
      <w:lvlJc w:val="right"/>
      <w:pPr>
        <w:tabs>
          <w:tab w:val="num" w:pos="6480"/>
        </w:tabs>
        <w:ind w:left="6480" w:hanging="180"/>
      </w:pPr>
    </w:lvl>
  </w:abstractNum>
  <w:abstractNum w:abstractNumId="13" w15:restartNumberingAfterBreak="0">
    <w:nsid w:val="4DE75613"/>
    <w:multiLevelType w:val="hybridMultilevel"/>
    <w:tmpl w:val="9B56CFE2"/>
    <w:lvl w:ilvl="0" w:tplc="FFFFFFFF">
      <w:start w:val="1"/>
      <w:numFmt w:val="lowerLetter"/>
      <w:lvlText w:val="(%1)"/>
      <w:lvlJc w:val="left"/>
      <w:pPr>
        <w:ind w:left="358" w:hanging="273"/>
      </w:pPr>
      <w:rPr>
        <w:rFonts w:ascii="Arial" w:eastAsia="Arial" w:hAnsi="Arial" w:cs="Arial" w:hint="default"/>
        <w:color w:val="4E4E4E"/>
        <w:spacing w:val="-2"/>
        <w:w w:val="103"/>
        <w:sz w:val="17"/>
        <w:szCs w:val="17"/>
      </w:rPr>
    </w:lvl>
    <w:lvl w:ilvl="1" w:tplc="FFFFFFFF">
      <w:numFmt w:val="bullet"/>
      <w:lvlText w:val="•"/>
      <w:lvlJc w:val="left"/>
      <w:pPr>
        <w:ind w:left="1361" w:hanging="273"/>
      </w:pPr>
      <w:rPr>
        <w:rFonts w:hint="default"/>
      </w:rPr>
    </w:lvl>
    <w:lvl w:ilvl="2" w:tplc="FFFFFFFF">
      <w:numFmt w:val="bullet"/>
      <w:lvlText w:val="•"/>
      <w:lvlJc w:val="left"/>
      <w:pPr>
        <w:ind w:left="2363" w:hanging="273"/>
      </w:pPr>
      <w:rPr>
        <w:rFonts w:hint="default"/>
      </w:rPr>
    </w:lvl>
    <w:lvl w:ilvl="3" w:tplc="FFFFFFFF">
      <w:numFmt w:val="bullet"/>
      <w:lvlText w:val="•"/>
      <w:lvlJc w:val="left"/>
      <w:pPr>
        <w:ind w:left="3365" w:hanging="273"/>
      </w:pPr>
      <w:rPr>
        <w:rFonts w:hint="default"/>
      </w:rPr>
    </w:lvl>
    <w:lvl w:ilvl="4" w:tplc="FFFFFFFF">
      <w:numFmt w:val="bullet"/>
      <w:lvlText w:val="•"/>
      <w:lvlJc w:val="left"/>
      <w:pPr>
        <w:ind w:left="4366" w:hanging="273"/>
      </w:pPr>
      <w:rPr>
        <w:rFonts w:hint="default"/>
      </w:rPr>
    </w:lvl>
    <w:lvl w:ilvl="5" w:tplc="FFFFFFFF">
      <w:numFmt w:val="bullet"/>
      <w:lvlText w:val="•"/>
      <w:lvlJc w:val="left"/>
      <w:pPr>
        <w:ind w:left="5368" w:hanging="273"/>
      </w:pPr>
      <w:rPr>
        <w:rFonts w:hint="default"/>
      </w:rPr>
    </w:lvl>
    <w:lvl w:ilvl="6" w:tplc="FFFFFFFF">
      <w:numFmt w:val="bullet"/>
      <w:lvlText w:val="•"/>
      <w:lvlJc w:val="left"/>
      <w:pPr>
        <w:ind w:left="6370" w:hanging="273"/>
      </w:pPr>
      <w:rPr>
        <w:rFonts w:hint="default"/>
      </w:rPr>
    </w:lvl>
    <w:lvl w:ilvl="7" w:tplc="FFFFFFFF">
      <w:numFmt w:val="bullet"/>
      <w:lvlText w:val="•"/>
      <w:lvlJc w:val="left"/>
      <w:pPr>
        <w:ind w:left="7371" w:hanging="273"/>
      </w:pPr>
      <w:rPr>
        <w:rFonts w:hint="default"/>
      </w:rPr>
    </w:lvl>
    <w:lvl w:ilvl="8" w:tplc="FFFFFFFF">
      <w:numFmt w:val="bullet"/>
      <w:lvlText w:val="•"/>
      <w:lvlJc w:val="left"/>
      <w:pPr>
        <w:ind w:left="8373" w:hanging="273"/>
      </w:pPr>
      <w:rPr>
        <w:rFonts w:hint="default"/>
      </w:rPr>
    </w:lvl>
  </w:abstractNum>
  <w:abstractNum w:abstractNumId="14" w15:restartNumberingAfterBreak="0">
    <w:nsid w:val="642F3AFA"/>
    <w:multiLevelType w:val="hybridMultilevel"/>
    <w:tmpl w:val="9DF09BE6"/>
    <w:lvl w:ilvl="0" w:tplc="BE764764">
      <w:start w:val="1"/>
      <w:numFmt w:val="decimal"/>
      <w:lvlText w:val="%1."/>
      <w:lvlJc w:val="left"/>
      <w:pPr>
        <w:tabs>
          <w:tab w:val="num" w:pos="1057"/>
        </w:tabs>
        <w:ind w:left="1057" w:hanging="360"/>
      </w:pPr>
      <w:rPr>
        <w:rFonts w:hint="default"/>
      </w:rPr>
    </w:lvl>
    <w:lvl w:ilvl="1" w:tplc="2ED29296" w:tentative="1">
      <w:start w:val="1"/>
      <w:numFmt w:val="lowerLetter"/>
      <w:lvlText w:val="%2."/>
      <w:lvlJc w:val="left"/>
      <w:pPr>
        <w:tabs>
          <w:tab w:val="num" w:pos="2137"/>
        </w:tabs>
        <w:ind w:left="2137" w:hanging="360"/>
      </w:pPr>
    </w:lvl>
    <w:lvl w:ilvl="2" w:tplc="E72E5FEA" w:tentative="1">
      <w:start w:val="1"/>
      <w:numFmt w:val="lowerRoman"/>
      <w:lvlText w:val="%3."/>
      <w:lvlJc w:val="right"/>
      <w:pPr>
        <w:tabs>
          <w:tab w:val="num" w:pos="2857"/>
        </w:tabs>
        <w:ind w:left="2857" w:hanging="180"/>
      </w:pPr>
    </w:lvl>
    <w:lvl w:ilvl="3" w:tplc="09D6AB98" w:tentative="1">
      <w:start w:val="1"/>
      <w:numFmt w:val="decimal"/>
      <w:lvlText w:val="%4."/>
      <w:lvlJc w:val="left"/>
      <w:pPr>
        <w:tabs>
          <w:tab w:val="num" w:pos="3577"/>
        </w:tabs>
        <w:ind w:left="3577" w:hanging="360"/>
      </w:pPr>
    </w:lvl>
    <w:lvl w:ilvl="4" w:tplc="674A074A" w:tentative="1">
      <w:start w:val="1"/>
      <w:numFmt w:val="lowerLetter"/>
      <w:lvlText w:val="%5."/>
      <w:lvlJc w:val="left"/>
      <w:pPr>
        <w:tabs>
          <w:tab w:val="num" w:pos="4297"/>
        </w:tabs>
        <w:ind w:left="4297" w:hanging="360"/>
      </w:pPr>
    </w:lvl>
    <w:lvl w:ilvl="5" w:tplc="1F28B5A4" w:tentative="1">
      <w:start w:val="1"/>
      <w:numFmt w:val="lowerRoman"/>
      <w:lvlText w:val="%6."/>
      <w:lvlJc w:val="right"/>
      <w:pPr>
        <w:tabs>
          <w:tab w:val="num" w:pos="5017"/>
        </w:tabs>
        <w:ind w:left="5017" w:hanging="180"/>
      </w:pPr>
    </w:lvl>
    <w:lvl w:ilvl="6" w:tplc="CFC411DE" w:tentative="1">
      <w:start w:val="1"/>
      <w:numFmt w:val="decimal"/>
      <w:lvlText w:val="%7."/>
      <w:lvlJc w:val="left"/>
      <w:pPr>
        <w:tabs>
          <w:tab w:val="num" w:pos="5737"/>
        </w:tabs>
        <w:ind w:left="5737" w:hanging="360"/>
      </w:pPr>
    </w:lvl>
    <w:lvl w:ilvl="7" w:tplc="B980EF42" w:tentative="1">
      <w:start w:val="1"/>
      <w:numFmt w:val="lowerLetter"/>
      <w:lvlText w:val="%8."/>
      <w:lvlJc w:val="left"/>
      <w:pPr>
        <w:tabs>
          <w:tab w:val="num" w:pos="6457"/>
        </w:tabs>
        <w:ind w:left="6457" w:hanging="360"/>
      </w:pPr>
    </w:lvl>
    <w:lvl w:ilvl="8" w:tplc="4B06733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BD88ACFC">
      <w:start w:val="1"/>
      <w:numFmt w:val="decimal"/>
      <w:pStyle w:val="ATSNumber1"/>
      <w:lvlText w:val="%1)"/>
      <w:lvlJc w:val="left"/>
      <w:pPr>
        <w:tabs>
          <w:tab w:val="num" w:pos="720"/>
        </w:tabs>
        <w:ind w:left="720" w:hanging="360"/>
      </w:pPr>
    </w:lvl>
    <w:lvl w:ilvl="1" w:tplc="CDC8EF80" w:tentative="1">
      <w:start w:val="1"/>
      <w:numFmt w:val="lowerLetter"/>
      <w:lvlText w:val="%2."/>
      <w:lvlJc w:val="left"/>
      <w:pPr>
        <w:tabs>
          <w:tab w:val="num" w:pos="1440"/>
        </w:tabs>
        <w:ind w:left="1440" w:hanging="360"/>
      </w:pPr>
    </w:lvl>
    <w:lvl w:ilvl="2" w:tplc="A498D238" w:tentative="1">
      <w:start w:val="1"/>
      <w:numFmt w:val="lowerRoman"/>
      <w:lvlText w:val="%3."/>
      <w:lvlJc w:val="right"/>
      <w:pPr>
        <w:tabs>
          <w:tab w:val="num" w:pos="2160"/>
        </w:tabs>
        <w:ind w:left="2160" w:hanging="180"/>
      </w:pPr>
    </w:lvl>
    <w:lvl w:ilvl="3" w:tplc="2ADC7E46" w:tentative="1">
      <w:start w:val="1"/>
      <w:numFmt w:val="decimal"/>
      <w:lvlText w:val="%4."/>
      <w:lvlJc w:val="left"/>
      <w:pPr>
        <w:tabs>
          <w:tab w:val="num" w:pos="2880"/>
        </w:tabs>
        <w:ind w:left="2880" w:hanging="360"/>
      </w:pPr>
    </w:lvl>
    <w:lvl w:ilvl="4" w:tplc="A1887436" w:tentative="1">
      <w:start w:val="1"/>
      <w:numFmt w:val="lowerLetter"/>
      <w:lvlText w:val="%5."/>
      <w:lvlJc w:val="left"/>
      <w:pPr>
        <w:tabs>
          <w:tab w:val="num" w:pos="3600"/>
        </w:tabs>
        <w:ind w:left="3600" w:hanging="360"/>
      </w:pPr>
    </w:lvl>
    <w:lvl w:ilvl="5" w:tplc="AA66AC2E" w:tentative="1">
      <w:start w:val="1"/>
      <w:numFmt w:val="lowerRoman"/>
      <w:lvlText w:val="%6."/>
      <w:lvlJc w:val="right"/>
      <w:pPr>
        <w:tabs>
          <w:tab w:val="num" w:pos="4320"/>
        </w:tabs>
        <w:ind w:left="4320" w:hanging="180"/>
      </w:pPr>
    </w:lvl>
    <w:lvl w:ilvl="6" w:tplc="F57E7E60" w:tentative="1">
      <w:start w:val="1"/>
      <w:numFmt w:val="decimal"/>
      <w:lvlText w:val="%7."/>
      <w:lvlJc w:val="left"/>
      <w:pPr>
        <w:tabs>
          <w:tab w:val="num" w:pos="5040"/>
        </w:tabs>
        <w:ind w:left="5040" w:hanging="360"/>
      </w:pPr>
    </w:lvl>
    <w:lvl w:ilvl="7" w:tplc="A18279EA" w:tentative="1">
      <w:start w:val="1"/>
      <w:numFmt w:val="lowerLetter"/>
      <w:lvlText w:val="%8."/>
      <w:lvlJc w:val="left"/>
      <w:pPr>
        <w:tabs>
          <w:tab w:val="num" w:pos="5760"/>
        </w:tabs>
        <w:ind w:left="5760" w:hanging="360"/>
      </w:pPr>
    </w:lvl>
    <w:lvl w:ilvl="8" w:tplc="7C44D5C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FB4656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4989C58" w:tentative="1">
      <w:start w:val="1"/>
      <w:numFmt w:val="bullet"/>
      <w:lvlText w:val="o"/>
      <w:lvlJc w:val="left"/>
      <w:pPr>
        <w:tabs>
          <w:tab w:val="num" w:pos="2517"/>
        </w:tabs>
        <w:ind w:left="2517" w:hanging="360"/>
      </w:pPr>
      <w:rPr>
        <w:rFonts w:ascii="Courier New" w:hAnsi="Courier New" w:cs="Courier New" w:hint="default"/>
      </w:rPr>
    </w:lvl>
    <w:lvl w:ilvl="2" w:tplc="81FADB48" w:tentative="1">
      <w:start w:val="1"/>
      <w:numFmt w:val="bullet"/>
      <w:lvlText w:val=""/>
      <w:lvlJc w:val="left"/>
      <w:pPr>
        <w:tabs>
          <w:tab w:val="num" w:pos="3237"/>
        </w:tabs>
        <w:ind w:left="3237" w:hanging="360"/>
      </w:pPr>
      <w:rPr>
        <w:rFonts w:ascii="Wingdings" w:hAnsi="Wingdings" w:hint="default"/>
      </w:rPr>
    </w:lvl>
    <w:lvl w:ilvl="3" w:tplc="E59C29FA" w:tentative="1">
      <w:start w:val="1"/>
      <w:numFmt w:val="bullet"/>
      <w:lvlText w:val=""/>
      <w:lvlJc w:val="left"/>
      <w:pPr>
        <w:tabs>
          <w:tab w:val="num" w:pos="3957"/>
        </w:tabs>
        <w:ind w:left="3957" w:hanging="360"/>
      </w:pPr>
      <w:rPr>
        <w:rFonts w:ascii="Symbol" w:hAnsi="Symbol" w:hint="default"/>
      </w:rPr>
    </w:lvl>
    <w:lvl w:ilvl="4" w:tplc="A364C62C" w:tentative="1">
      <w:start w:val="1"/>
      <w:numFmt w:val="bullet"/>
      <w:lvlText w:val="o"/>
      <w:lvlJc w:val="left"/>
      <w:pPr>
        <w:tabs>
          <w:tab w:val="num" w:pos="4677"/>
        </w:tabs>
        <w:ind w:left="4677" w:hanging="360"/>
      </w:pPr>
      <w:rPr>
        <w:rFonts w:ascii="Courier New" w:hAnsi="Courier New" w:cs="Courier New" w:hint="default"/>
      </w:rPr>
    </w:lvl>
    <w:lvl w:ilvl="5" w:tplc="2B66535A" w:tentative="1">
      <w:start w:val="1"/>
      <w:numFmt w:val="bullet"/>
      <w:lvlText w:val=""/>
      <w:lvlJc w:val="left"/>
      <w:pPr>
        <w:tabs>
          <w:tab w:val="num" w:pos="5397"/>
        </w:tabs>
        <w:ind w:left="5397" w:hanging="360"/>
      </w:pPr>
      <w:rPr>
        <w:rFonts w:ascii="Wingdings" w:hAnsi="Wingdings" w:hint="default"/>
      </w:rPr>
    </w:lvl>
    <w:lvl w:ilvl="6" w:tplc="FB28BE8E" w:tentative="1">
      <w:start w:val="1"/>
      <w:numFmt w:val="bullet"/>
      <w:lvlText w:val=""/>
      <w:lvlJc w:val="left"/>
      <w:pPr>
        <w:tabs>
          <w:tab w:val="num" w:pos="6117"/>
        </w:tabs>
        <w:ind w:left="6117" w:hanging="360"/>
      </w:pPr>
      <w:rPr>
        <w:rFonts w:ascii="Symbol" w:hAnsi="Symbol" w:hint="default"/>
      </w:rPr>
    </w:lvl>
    <w:lvl w:ilvl="7" w:tplc="E8C0BD20" w:tentative="1">
      <w:start w:val="1"/>
      <w:numFmt w:val="bullet"/>
      <w:lvlText w:val="o"/>
      <w:lvlJc w:val="left"/>
      <w:pPr>
        <w:tabs>
          <w:tab w:val="num" w:pos="6837"/>
        </w:tabs>
        <w:ind w:left="6837" w:hanging="360"/>
      </w:pPr>
      <w:rPr>
        <w:rFonts w:ascii="Courier New" w:hAnsi="Courier New" w:cs="Courier New" w:hint="default"/>
      </w:rPr>
    </w:lvl>
    <w:lvl w:ilvl="8" w:tplc="F07A24E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44C26D2">
      <w:start w:val="1"/>
      <w:numFmt w:val="decimal"/>
      <w:pStyle w:val="ATSNumber2"/>
      <w:lvlText w:val="%1."/>
      <w:lvlJc w:val="left"/>
      <w:pPr>
        <w:tabs>
          <w:tab w:val="num" w:pos="720"/>
        </w:tabs>
        <w:ind w:left="720" w:hanging="360"/>
      </w:pPr>
      <w:rPr>
        <w:rFonts w:hint="default"/>
      </w:rPr>
    </w:lvl>
    <w:lvl w:ilvl="1" w:tplc="9CA28236" w:tentative="1">
      <w:start w:val="1"/>
      <w:numFmt w:val="lowerLetter"/>
      <w:lvlText w:val="%2."/>
      <w:lvlJc w:val="left"/>
      <w:pPr>
        <w:tabs>
          <w:tab w:val="num" w:pos="1440"/>
        </w:tabs>
        <w:ind w:left="1440" w:hanging="360"/>
      </w:pPr>
    </w:lvl>
    <w:lvl w:ilvl="2" w:tplc="E88A7436" w:tentative="1">
      <w:start w:val="1"/>
      <w:numFmt w:val="lowerRoman"/>
      <w:lvlText w:val="%3."/>
      <w:lvlJc w:val="right"/>
      <w:pPr>
        <w:tabs>
          <w:tab w:val="num" w:pos="2160"/>
        </w:tabs>
        <w:ind w:left="2160" w:hanging="180"/>
      </w:pPr>
    </w:lvl>
    <w:lvl w:ilvl="3" w:tplc="D9F2BC3A" w:tentative="1">
      <w:start w:val="1"/>
      <w:numFmt w:val="decimal"/>
      <w:lvlText w:val="%4."/>
      <w:lvlJc w:val="left"/>
      <w:pPr>
        <w:tabs>
          <w:tab w:val="num" w:pos="2880"/>
        </w:tabs>
        <w:ind w:left="2880" w:hanging="360"/>
      </w:pPr>
    </w:lvl>
    <w:lvl w:ilvl="4" w:tplc="7868C324" w:tentative="1">
      <w:start w:val="1"/>
      <w:numFmt w:val="lowerLetter"/>
      <w:lvlText w:val="%5."/>
      <w:lvlJc w:val="left"/>
      <w:pPr>
        <w:tabs>
          <w:tab w:val="num" w:pos="3600"/>
        </w:tabs>
        <w:ind w:left="3600" w:hanging="360"/>
      </w:pPr>
    </w:lvl>
    <w:lvl w:ilvl="5" w:tplc="F48C346A" w:tentative="1">
      <w:start w:val="1"/>
      <w:numFmt w:val="lowerRoman"/>
      <w:lvlText w:val="%6."/>
      <w:lvlJc w:val="right"/>
      <w:pPr>
        <w:tabs>
          <w:tab w:val="num" w:pos="4320"/>
        </w:tabs>
        <w:ind w:left="4320" w:hanging="180"/>
      </w:pPr>
    </w:lvl>
    <w:lvl w:ilvl="6" w:tplc="25663218" w:tentative="1">
      <w:start w:val="1"/>
      <w:numFmt w:val="decimal"/>
      <w:lvlText w:val="%7."/>
      <w:lvlJc w:val="left"/>
      <w:pPr>
        <w:tabs>
          <w:tab w:val="num" w:pos="5040"/>
        </w:tabs>
        <w:ind w:left="5040" w:hanging="360"/>
      </w:pPr>
    </w:lvl>
    <w:lvl w:ilvl="7" w:tplc="08C61518" w:tentative="1">
      <w:start w:val="1"/>
      <w:numFmt w:val="lowerLetter"/>
      <w:lvlText w:val="%8."/>
      <w:lvlJc w:val="left"/>
      <w:pPr>
        <w:tabs>
          <w:tab w:val="num" w:pos="5760"/>
        </w:tabs>
        <w:ind w:left="5760" w:hanging="360"/>
      </w:pPr>
    </w:lvl>
    <w:lvl w:ilvl="8" w:tplc="A4E43C5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F2"/>
    <w:rsid w:val="00AC38F2"/>
    <w:rsid w:val="00FF25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1BEE0"/>
  <w15:chartTrackingRefBased/>
  <w15:docId w15:val="{A439FF33-B1CA-49BF-B6C1-3D2921C9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1500</Words>
  <Characters>8705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2021-04-22T15:10:00Z</dcterms:modified>
</cp:coreProperties>
</file>