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7FA00" w14:textId="77777777" w:rsidR="00C26F2D" w:rsidRPr="00BF077B" w:rsidRDefault="00320CC7" w:rsidP="00BF077B">
      <w:pPr>
        <w:pStyle w:val="ATSNormal"/>
        <w:rPr>
          <w:rStyle w:val="Ttulodellibro"/>
        </w:rPr>
      </w:pPr>
    </w:p>
    <w:p w14:paraId="671EB940" w14:textId="77777777" w:rsidR="002F0A13" w:rsidRDefault="00320CC7" w:rsidP="004B4A60">
      <w:pPr>
        <w:rPr>
          <w:b/>
          <w:u w:val="single"/>
          <w:lang w:val="es-ES_tradnl"/>
        </w:rPr>
      </w:pPr>
    </w:p>
    <w:p w14:paraId="20B5B1A1" w14:textId="77777777" w:rsidR="002F0A13" w:rsidRDefault="00320CC7" w:rsidP="004B4A60">
      <w:pPr>
        <w:rPr>
          <w:b/>
          <w:u w:val="single"/>
          <w:lang w:val="es-ES_tradnl"/>
        </w:rPr>
      </w:pPr>
    </w:p>
    <w:p w14:paraId="756C3E1C" w14:textId="77777777" w:rsidR="002F0A13" w:rsidRDefault="00320CC7" w:rsidP="004B4A60">
      <w:pPr>
        <w:rPr>
          <w:b/>
          <w:u w:val="single"/>
          <w:lang w:val="es-ES_tradnl"/>
        </w:rPr>
      </w:pPr>
    </w:p>
    <w:p w14:paraId="5497A318" w14:textId="77777777" w:rsidR="002F0A13" w:rsidRDefault="00320CC7" w:rsidP="004B4A60">
      <w:pPr>
        <w:rPr>
          <w:b/>
          <w:u w:val="single"/>
          <w:lang w:val="es-ES_tradnl"/>
        </w:rPr>
      </w:pPr>
    </w:p>
    <w:p w14:paraId="5858B159" w14:textId="77777777" w:rsidR="00C26F2D" w:rsidRDefault="00320CC7" w:rsidP="004B4A60">
      <w:pPr>
        <w:rPr>
          <w:b/>
          <w:u w:val="single"/>
          <w:lang w:val="es-ES_tradnl"/>
        </w:rPr>
      </w:pPr>
    </w:p>
    <w:p w14:paraId="5D98972B" w14:textId="77777777" w:rsidR="004B4A60" w:rsidRPr="0057246E" w:rsidRDefault="00320CC7" w:rsidP="001B789F">
      <w:pPr>
        <w:pStyle w:val="ATSTitle"/>
      </w:pPr>
      <w:bookmarkStart w:id="0" w:name="name"/>
      <w:r>
        <w:t>Antarctic Environments Portal</w:t>
      </w:r>
      <w:bookmarkEnd w:id="0"/>
    </w:p>
    <w:p w14:paraId="41EC45C8" w14:textId="77777777" w:rsidR="004B4A60" w:rsidRPr="0057246E" w:rsidRDefault="00320CC7" w:rsidP="00F75424">
      <w:pPr>
        <w:jc w:val="center"/>
      </w:pPr>
    </w:p>
    <w:p w14:paraId="203DD87C" w14:textId="77777777" w:rsidR="004B4A60" w:rsidRPr="002F0A13" w:rsidRDefault="00320CC7" w:rsidP="002F0A13"/>
    <w:p w14:paraId="7FA6C3D1" w14:textId="77777777" w:rsidR="004B4A60" w:rsidRDefault="00320CC7" w:rsidP="00F75424">
      <w:pPr>
        <w:jc w:val="center"/>
      </w:pPr>
      <w:bookmarkStart w:id="1" w:name="memo"/>
      <w:bookmarkEnd w:id="1"/>
    </w:p>
    <w:p w14:paraId="3BB320A9" w14:textId="77777777" w:rsidR="0097629D" w:rsidRDefault="00320CC7" w:rsidP="00F75424">
      <w:pPr>
        <w:jc w:val="center"/>
      </w:pPr>
    </w:p>
    <w:p w14:paraId="61F8D76C" w14:textId="77777777" w:rsidR="0097629D" w:rsidRDefault="00320CC7" w:rsidP="00F75424">
      <w:pPr>
        <w:jc w:val="center"/>
      </w:pPr>
    </w:p>
    <w:p w14:paraId="226D36E2" w14:textId="77777777" w:rsidR="0097629D" w:rsidRDefault="00320CC7" w:rsidP="00F75424">
      <w:pPr>
        <w:jc w:val="center"/>
      </w:pPr>
    </w:p>
    <w:p w14:paraId="52DF3E1D" w14:textId="77777777" w:rsidR="0097629D" w:rsidRPr="00C26F2D" w:rsidRDefault="00320CC7" w:rsidP="00F75424">
      <w:pPr>
        <w:jc w:val="center"/>
      </w:pPr>
    </w:p>
    <w:p w14:paraId="595EB959" w14:textId="77777777" w:rsidR="004B4A60" w:rsidRPr="0057246E" w:rsidRDefault="00320CC7" w:rsidP="004B4A60"/>
    <w:p w14:paraId="21F96ADE" w14:textId="77777777" w:rsidR="00C26F2D" w:rsidRDefault="00320CC7"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C6FB3DA" w14:textId="77777777" w:rsidR="00320CC7" w:rsidRDefault="00320CC7" w:rsidP="00320CC7">
      <w:pPr>
        <w:pStyle w:val="ATSHeading1"/>
      </w:pPr>
      <w:r>
        <w:lastRenderedPageBreak/>
        <w:t>Antarctic Environments Portal</w:t>
      </w:r>
    </w:p>
    <w:p w14:paraId="1453A391" w14:textId="77777777" w:rsidR="00320CC7" w:rsidRDefault="00320CC7" w:rsidP="00320CC7">
      <w:pPr>
        <w:pStyle w:val="ATSHeading2"/>
        <w:jc w:val="center"/>
      </w:pPr>
      <w:r>
        <w:t xml:space="preserve">Working Paper submitted by </w:t>
      </w:r>
      <w:proofErr w:type="gramStart"/>
      <w:r>
        <w:t>SCAR</w:t>
      </w:r>
      <w:proofErr w:type="gramEnd"/>
    </w:p>
    <w:p w14:paraId="67B69E68" w14:textId="77777777" w:rsidR="00320CC7" w:rsidRDefault="00320CC7" w:rsidP="00320CC7">
      <w:pPr>
        <w:pStyle w:val="ATSHeading2"/>
      </w:pPr>
      <w:r>
        <w:t>Summary</w:t>
      </w:r>
    </w:p>
    <w:p w14:paraId="63E7E67A" w14:textId="77777777" w:rsidR="00320CC7" w:rsidRDefault="00320CC7" w:rsidP="00320CC7">
      <w:pPr>
        <w:pStyle w:val="ATSNormal"/>
      </w:pPr>
      <w:r>
        <w:t>The Antarctic Environments Portal has been designed and developed to support the work of the CEP by providing accurate and up-to-date information on issues of relevance to the Committee’s work.</w:t>
      </w:r>
    </w:p>
    <w:p w14:paraId="5281C956" w14:textId="77777777" w:rsidR="00320CC7" w:rsidRDefault="00320CC7" w:rsidP="00320CC7">
      <w:pPr>
        <w:pStyle w:val="ATSNormal"/>
      </w:pPr>
      <w:r>
        <w:t>Since January 2020 SCAR has assumed oversight and management of the Portal.  A new website has been designed and launched with the aim of ensuring easy access to Information Summaries.</w:t>
      </w:r>
    </w:p>
    <w:p w14:paraId="5815BB1D" w14:textId="77777777" w:rsidR="00320CC7" w:rsidRDefault="00320CC7" w:rsidP="00320CC7">
      <w:pPr>
        <w:pStyle w:val="ATSNormal"/>
      </w:pPr>
      <w:r>
        <w:t>This Working Paper provides examples of how Information Summaries published in the Portal link directly to issues of priority interest for the CEP.</w:t>
      </w:r>
    </w:p>
    <w:p w14:paraId="54B81D54" w14:textId="77777777" w:rsidR="00320CC7" w:rsidRDefault="00320CC7" w:rsidP="00320CC7">
      <w:pPr>
        <w:pStyle w:val="ATSNormal"/>
      </w:pPr>
      <w:r>
        <w:t>The Paper recommends that the CEP continue to support the Portal, acknowledge the support that the Portal can provide to the CEP’s Climate Change Response Work Programme and identifies any additional Information Summaries it would like to see prepared.</w:t>
      </w:r>
    </w:p>
    <w:p w14:paraId="3649F888" w14:textId="77777777" w:rsidR="00320CC7" w:rsidRDefault="00320CC7" w:rsidP="00320CC7">
      <w:pPr>
        <w:pStyle w:val="ATSHeading2"/>
      </w:pPr>
      <w:r>
        <w:t>Background</w:t>
      </w:r>
    </w:p>
    <w:p w14:paraId="4ED04B27" w14:textId="77777777" w:rsidR="00320CC7" w:rsidRPr="000B357C" w:rsidRDefault="00320CC7" w:rsidP="00320CC7">
      <w:pPr>
        <w:pStyle w:val="ATSNormal"/>
      </w:pPr>
      <w:r w:rsidRPr="000B357C">
        <w:t>The Antarctic Environments Portal</w:t>
      </w:r>
      <w:r>
        <w:t xml:space="preserve"> (the Portal;</w:t>
      </w:r>
      <w:r w:rsidRPr="000B357C">
        <w:t xml:space="preserve"> </w:t>
      </w:r>
      <w:hyperlink r:id="rId11" w:history="1">
        <w:r>
          <w:rPr>
            <w:rStyle w:val="Hipervnculo"/>
          </w:rPr>
          <w:t>environments.aq</w:t>
        </w:r>
      </w:hyperlink>
      <w:r>
        <w:t xml:space="preserve">) </w:t>
      </w:r>
      <w:r w:rsidRPr="000B357C">
        <w:t>was launched in 2015 and endorsed by the ATCM by means of Resolution 3 (2015).</w:t>
      </w:r>
    </w:p>
    <w:p w14:paraId="27DFF787" w14:textId="77777777" w:rsidR="00320CC7" w:rsidRPr="000B357C" w:rsidRDefault="00320CC7" w:rsidP="00320CC7">
      <w:pPr>
        <w:pStyle w:val="ATSNormal"/>
      </w:pPr>
      <w:r>
        <w:t xml:space="preserve">The Portal ensures that the current state of knowledge on key issues is commonly available to all CEP Members, as well as Antarctic Treaty Parties and the public.  </w:t>
      </w:r>
      <w:r w:rsidRPr="000B357C">
        <w:t>The Portal aims to:</w:t>
      </w:r>
    </w:p>
    <w:p w14:paraId="5627C025" w14:textId="77777777" w:rsidR="00320CC7" w:rsidRPr="000B357C" w:rsidRDefault="00320CC7" w:rsidP="00320CC7">
      <w:pPr>
        <w:pStyle w:val="ATSBullet1"/>
        <w:numPr>
          <w:ilvl w:val="0"/>
          <w:numId w:val="11"/>
        </w:numPr>
        <w:rPr>
          <w:lang w:val="en-NZ"/>
        </w:rPr>
      </w:pPr>
      <w:r w:rsidRPr="000B357C">
        <w:rPr>
          <w:lang w:val="en-NZ"/>
        </w:rPr>
        <w:t xml:space="preserve">Meet the urgent and increasing Antarctic policy information </w:t>
      </w:r>
      <w:proofErr w:type="gramStart"/>
      <w:r w:rsidRPr="000B357C">
        <w:rPr>
          <w:lang w:val="en-NZ"/>
        </w:rPr>
        <w:t>needs</w:t>
      </w:r>
      <w:proofErr w:type="gramEnd"/>
    </w:p>
    <w:p w14:paraId="4E033DEE" w14:textId="77777777" w:rsidR="00320CC7" w:rsidRPr="000B357C" w:rsidRDefault="00320CC7" w:rsidP="00320CC7">
      <w:pPr>
        <w:pStyle w:val="ATSBullet1"/>
        <w:numPr>
          <w:ilvl w:val="0"/>
          <w:numId w:val="11"/>
        </w:numPr>
        <w:rPr>
          <w:lang w:val="en-NZ"/>
        </w:rPr>
      </w:pPr>
      <w:r w:rsidRPr="000B357C">
        <w:rPr>
          <w:lang w:val="en-NZ"/>
        </w:rPr>
        <w:t xml:space="preserve">Provide reliable, policy-ready summaries on priority </w:t>
      </w:r>
      <w:proofErr w:type="gramStart"/>
      <w:r w:rsidRPr="000B357C">
        <w:rPr>
          <w:lang w:val="en-NZ"/>
        </w:rPr>
        <w:t>issues</w:t>
      </w:r>
      <w:proofErr w:type="gramEnd"/>
    </w:p>
    <w:p w14:paraId="6D6BC247" w14:textId="77777777" w:rsidR="00320CC7" w:rsidRPr="000B357C" w:rsidRDefault="00320CC7" w:rsidP="00320CC7">
      <w:pPr>
        <w:pStyle w:val="ATSBullet1"/>
        <w:numPr>
          <w:ilvl w:val="0"/>
          <w:numId w:val="11"/>
        </w:numPr>
        <w:rPr>
          <w:lang w:val="en-NZ"/>
        </w:rPr>
      </w:pPr>
      <w:r w:rsidRPr="000B357C">
        <w:rPr>
          <w:lang w:val="en-NZ"/>
        </w:rPr>
        <w:t xml:space="preserve">Raise awareness of emerging </w:t>
      </w:r>
      <w:proofErr w:type="gramStart"/>
      <w:r w:rsidRPr="000B357C">
        <w:rPr>
          <w:lang w:val="en-NZ"/>
        </w:rPr>
        <w:t>issues</w:t>
      </w:r>
      <w:proofErr w:type="gramEnd"/>
    </w:p>
    <w:p w14:paraId="5A09106F" w14:textId="77777777" w:rsidR="00320CC7" w:rsidRPr="000B357C" w:rsidRDefault="00320CC7" w:rsidP="00320CC7">
      <w:pPr>
        <w:pStyle w:val="ATSBullet1"/>
        <w:numPr>
          <w:ilvl w:val="0"/>
          <w:numId w:val="11"/>
        </w:numPr>
        <w:rPr>
          <w:lang w:val="en-NZ"/>
        </w:rPr>
      </w:pPr>
      <w:r w:rsidRPr="000B357C">
        <w:rPr>
          <w:lang w:val="en-NZ"/>
        </w:rPr>
        <w:t xml:space="preserve">Support informed discussions and wise </w:t>
      </w:r>
      <w:proofErr w:type="gramStart"/>
      <w:r w:rsidRPr="000B357C">
        <w:rPr>
          <w:lang w:val="en-NZ"/>
        </w:rPr>
        <w:t>decision-making</w:t>
      </w:r>
      <w:proofErr w:type="gramEnd"/>
    </w:p>
    <w:p w14:paraId="28C848DE" w14:textId="77777777" w:rsidR="00320CC7" w:rsidRPr="00BB3A78" w:rsidRDefault="00320CC7" w:rsidP="00320CC7">
      <w:pPr>
        <w:pStyle w:val="ATSBullet1"/>
        <w:numPr>
          <w:ilvl w:val="0"/>
          <w:numId w:val="11"/>
        </w:numPr>
        <w:rPr>
          <w:lang w:val="en-NZ"/>
        </w:rPr>
      </w:pPr>
      <w:r w:rsidRPr="000B357C">
        <w:rPr>
          <w:lang w:val="en-NZ"/>
        </w:rPr>
        <w:t xml:space="preserve">Make information available to all Parties irrespective of their Antarctic </w:t>
      </w:r>
      <w:proofErr w:type="gramStart"/>
      <w:r w:rsidRPr="000B357C">
        <w:rPr>
          <w:lang w:val="en-NZ"/>
        </w:rPr>
        <w:t>investment</w:t>
      </w:r>
      <w:proofErr w:type="gramEnd"/>
    </w:p>
    <w:p w14:paraId="26A03E9F" w14:textId="77777777" w:rsidR="00320CC7" w:rsidRDefault="00320CC7" w:rsidP="00320CC7">
      <w:pPr>
        <w:pStyle w:val="ATSHeading2"/>
      </w:pPr>
      <w:r>
        <w:t>Portal update</w:t>
      </w:r>
    </w:p>
    <w:p w14:paraId="6C8F28A9" w14:textId="77777777" w:rsidR="00320CC7" w:rsidRDefault="00320CC7" w:rsidP="00320CC7">
      <w:pPr>
        <w:pStyle w:val="ATSNormal"/>
      </w:pPr>
      <w:r>
        <w:t>Until the end of 2019, the Portal was based at the University of Canterbury, New Zealand and supported with funding generously provided by the Tinker Foundation.  In January 2020, with the conclusion of the Tinker Foundation funding, the Portal was formally transferred to SCAR.</w:t>
      </w:r>
    </w:p>
    <w:p w14:paraId="4B17BF80" w14:textId="77777777" w:rsidR="00320CC7" w:rsidRDefault="00320CC7" w:rsidP="00320CC7">
      <w:pPr>
        <w:pStyle w:val="ATSNormal"/>
      </w:pPr>
      <w:r>
        <w:t>SCAR have established a Portal Board comprising the SCAR President, Executive Director, and Chief Officer of SC-ATS.  A representative of Gateway Antarctica, University of Canterbury remains on the Board to assist with continuity.  The Board meets quarterly to discuss ongoing business.  The Portal Editor reports to the Portal Board.  SCAR’s Executive Director acts as the Portal Manager and SCAR’s Communications and Information Officer as Assistant Editor, supporting the Portal Editor.</w:t>
      </w:r>
    </w:p>
    <w:p w14:paraId="691A5EC0" w14:textId="77777777" w:rsidR="00320CC7" w:rsidRDefault="00320CC7" w:rsidP="00320CC7">
      <w:pPr>
        <w:pStyle w:val="ATSNormal"/>
      </w:pPr>
      <w:r>
        <w:t xml:space="preserve">Since January 2020 funding for the Portal has generously been provided by Australia, the UK, New </w:t>
      </w:r>
      <w:proofErr w:type="gramStart"/>
      <w:r>
        <w:t>Zealand</w:t>
      </w:r>
      <w:proofErr w:type="gramEnd"/>
      <w:r>
        <w:t xml:space="preserve"> and the Netherlands, which will support SCAR’s management of the Portal for the next two years.  Support in kind has been generously provided by France and Spain who assist in translating Information Summaries into their respective languages.  SCAR expresses its gratitude for all the support that it has received.</w:t>
      </w:r>
    </w:p>
    <w:p w14:paraId="33B1D001" w14:textId="77777777" w:rsidR="00320CC7" w:rsidRDefault="00320CC7" w:rsidP="00320CC7">
      <w:pPr>
        <w:pStyle w:val="ATSNormal"/>
      </w:pPr>
      <w:r>
        <w:t>During 2020 a new website was developed for the Portal.  This was launched in November 2020.  The new website provides a structured approach for presenting and accessing the Information Summaries, which are grouped under six categories: Marine, Terrestrial, Human Activities, Inland Aquatic Environments, Atmosphere, and Cryosphere.  The new website also allows for supplementary material such as published reports and infographics to be appended to the Information Summaries.</w:t>
      </w:r>
    </w:p>
    <w:p w14:paraId="4785918D" w14:textId="77777777" w:rsidR="00320CC7" w:rsidRDefault="00320CC7" w:rsidP="00320CC7">
      <w:pPr>
        <w:pStyle w:val="ATSNormal"/>
      </w:pPr>
      <w:r>
        <w:lastRenderedPageBreak/>
        <w:t>Since the launch, the new website has been viewed by over 3,300 users, with most users logging in from the US (606), the UK (275), Australia (238), China (229) and France (171). The Information Summaries on Microplastics in the Southern Ocean, Persistent Organic Pollutants and Environmental Remediation have been viewed most.</w:t>
      </w:r>
    </w:p>
    <w:p w14:paraId="6A2DAA3B" w14:textId="77777777" w:rsidR="00320CC7" w:rsidRDefault="00320CC7" w:rsidP="00320CC7">
      <w:pPr>
        <w:pStyle w:val="ATSNormal"/>
      </w:pPr>
      <w:r>
        <w:t xml:space="preserve">A dedicated Facebook page (1,060 followers; </w:t>
      </w:r>
      <w:hyperlink r:id="rId12" w:history="1">
        <w:r w:rsidRPr="00B5670B">
          <w:rPr>
            <w:rStyle w:val="Hipervnculo"/>
          </w:rPr>
          <w:t>www.facebook.com/AntarcticEnvironmentsPortal</w:t>
        </w:r>
      </w:hyperlink>
      <w:r>
        <w:t>) and a recently established Portal mailing list (currently 125 subscribers) notify the users about Portal progress.</w:t>
      </w:r>
    </w:p>
    <w:p w14:paraId="74E89BBB" w14:textId="77777777" w:rsidR="00320CC7" w:rsidRDefault="00320CC7" w:rsidP="00320CC7">
      <w:pPr>
        <w:pStyle w:val="ATSNormal"/>
      </w:pPr>
      <w:r>
        <w:t>The work of the Portal has been presented at a range of webinars and symposia, among them the 13</w:t>
      </w:r>
      <w:r w:rsidRPr="007A0CA3">
        <w:rPr>
          <w:vertAlign w:val="superscript"/>
        </w:rPr>
        <w:t>th</w:t>
      </w:r>
      <w:r>
        <w:t xml:space="preserve"> Polar Law Symposium (11</w:t>
      </w:r>
      <w:r w:rsidRPr="007A0CA3">
        <w:rPr>
          <w:vertAlign w:val="superscript"/>
        </w:rPr>
        <w:t>th</w:t>
      </w:r>
      <w:r>
        <w:t xml:space="preserve"> November 2020), the APECS Antarctica Day webinar (1</w:t>
      </w:r>
      <w:r w:rsidRPr="007A0CA3">
        <w:rPr>
          <w:vertAlign w:val="superscript"/>
        </w:rPr>
        <w:t>st</w:t>
      </w:r>
      <w:r>
        <w:t xml:space="preserve"> December 2020) and the VI APECS-</w:t>
      </w:r>
      <w:proofErr w:type="spellStart"/>
      <w:r>
        <w:t>Brasil</w:t>
      </w:r>
      <w:proofErr w:type="spellEnd"/>
      <w:r>
        <w:t xml:space="preserve"> Symposium (2</w:t>
      </w:r>
      <w:r w:rsidRPr="007A0CA3">
        <w:rPr>
          <w:vertAlign w:val="superscript"/>
        </w:rPr>
        <w:t>nd</w:t>
      </w:r>
      <w:r>
        <w:t xml:space="preserve"> February 2021).</w:t>
      </w:r>
    </w:p>
    <w:p w14:paraId="1AAB5045" w14:textId="77777777" w:rsidR="00320CC7" w:rsidRDefault="00320CC7" w:rsidP="00320CC7">
      <w:pPr>
        <w:pStyle w:val="ATSHeading2"/>
      </w:pPr>
      <w:r>
        <w:t>Support to the work of the CEP</w:t>
      </w:r>
    </w:p>
    <w:p w14:paraId="393319F2" w14:textId="77777777" w:rsidR="00320CC7" w:rsidRDefault="00320CC7" w:rsidP="00320CC7">
      <w:pPr>
        <w:pStyle w:val="ATSNormal"/>
      </w:pPr>
      <w:r>
        <w:t xml:space="preserve">Information Summaries published on the Portal website aim to provide ‘state-of-knowledge’ reports targeted at the specific issues that the CEP is addressing through its agenda and work programmes; not least the research and information needs that have been identified in the climate change response work programme (CCRWP), as well as the science knowledge and information needs that are included in the CEP’s five-year work plan. </w:t>
      </w:r>
    </w:p>
    <w:p w14:paraId="78771933" w14:textId="77777777" w:rsidR="00320CC7" w:rsidRDefault="00320CC7" w:rsidP="00320CC7">
      <w:pPr>
        <w:pStyle w:val="ATSNormal"/>
      </w:pPr>
      <w:r>
        <w:t>Table 1 below provides some examples of how currently published Information Summaries directly support the work of the CEP.</w:t>
      </w:r>
    </w:p>
    <w:p w14:paraId="0C0EB3E4" w14:textId="77777777" w:rsidR="00320CC7" w:rsidRDefault="00320CC7" w:rsidP="00320CC7">
      <w:pPr>
        <w:pStyle w:val="ATSNormal"/>
      </w:pPr>
      <w:r>
        <w:t>Further, it is contended that, collectively, the state-of-knowledge reports provided in the Portal contribute to fulfilling one of the CEP’s core functions of advising the Antarctic Treaty Parties on the state of the Antarctic environment (Article 12(1)(j) of the Protocol refers).</w:t>
      </w:r>
    </w:p>
    <w:p w14:paraId="2B17D6C5" w14:textId="77777777" w:rsidR="00320CC7" w:rsidRDefault="00320CC7" w:rsidP="00320CC7">
      <w:pPr>
        <w:pStyle w:val="ATSHeading2"/>
      </w:pPr>
      <w:r>
        <w:t>Content Management Plan</w:t>
      </w:r>
    </w:p>
    <w:p w14:paraId="4C970C19" w14:textId="77777777" w:rsidR="00320CC7" w:rsidRDefault="00320CC7" w:rsidP="00320CC7">
      <w:pPr>
        <w:pStyle w:val="ATSNormal"/>
      </w:pPr>
      <w:r>
        <w:t xml:space="preserve">It is important that CEP Members (as the intended primary users) continue to have input to identifying specific needs for the content that is published on the Portal.  The Portal Content Management Plan is appended to this Working Paper and has been developed to help facilitate a dialogue with the Committee over planned content for the Portal.  </w:t>
      </w:r>
    </w:p>
    <w:p w14:paraId="59B7EE53" w14:textId="77777777" w:rsidR="00320CC7" w:rsidRDefault="00320CC7" w:rsidP="00320CC7">
      <w:pPr>
        <w:pStyle w:val="ATSNormal"/>
      </w:pPr>
      <w:r>
        <w:t>Comments and suggestions on the planned Information Summaries as set out in the Content Management Plan are encouraged.  Feedback can be provided during discussions at the CEP meeting or at any time to the Portal Editor (</w:t>
      </w:r>
      <w:hyperlink r:id="rId13" w:history="1">
        <w:r w:rsidRPr="00D72E79">
          <w:rPr>
            <w:rStyle w:val="Hipervnculo"/>
          </w:rPr>
          <w:t>editor@environments.aq</w:t>
        </w:r>
      </w:hyperlink>
      <w:r>
        <w:t>).</w:t>
      </w:r>
    </w:p>
    <w:p w14:paraId="003EDECB" w14:textId="77777777" w:rsidR="00320CC7" w:rsidRDefault="00320CC7" w:rsidP="00320CC7">
      <w:pPr>
        <w:pStyle w:val="ATSHeading2"/>
      </w:pPr>
      <w:r>
        <w:t>Next steps and recommendations</w:t>
      </w:r>
    </w:p>
    <w:p w14:paraId="06F5AFCC" w14:textId="77777777" w:rsidR="00320CC7" w:rsidRDefault="00320CC7" w:rsidP="00320CC7">
      <w:pPr>
        <w:pStyle w:val="ATSNormal"/>
      </w:pPr>
      <w:r>
        <w:t>SCAR will continue to support the Antarctic Treaty System by providing independent and scientifically rigorous information.  This includes further development of the Antarctic Environments Portal and the publication of further Information Summaries in accordance with the Portal’s content management plan.</w:t>
      </w:r>
    </w:p>
    <w:p w14:paraId="1A65D25F" w14:textId="77777777" w:rsidR="00320CC7" w:rsidRDefault="00320CC7" w:rsidP="00320CC7">
      <w:pPr>
        <w:pStyle w:val="ATSNormal"/>
      </w:pPr>
      <w:r>
        <w:t>SCAR recommends that CEP and CEP Members:</w:t>
      </w:r>
    </w:p>
    <w:p w14:paraId="4F443D46" w14:textId="77777777" w:rsidR="00320CC7" w:rsidRDefault="00320CC7" w:rsidP="00320CC7">
      <w:pPr>
        <w:pStyle w:val="ATSNumber1"/>
        <w:numPr>
          <w:ilvl w:val="0"/>
          <w:numId w:val="13"/>
        </w:numPr>
      </w:pPr>
      <w:r>
        <w:t xml:space="preserve">Continue to support the further development of the Antarctic Environments Portal and the publication of Information Summaries, recognising its value in contributing to the work of the </w:t>
      </w:r>
      <w:proofErr w:type="gramStart"/>
      <w:r>
        <w:t>Committee;</w:t>
      </w:r>
      <w:proofErr w:type="gramEnd"/>
    </w:p>
    <w:p w14:paraId="07EF8EEC" w14:textId="77777777" w:rsidR="00320CC7" w:rsidRDefault="00320CC7" w:rsidP="00320CC7">
      <w:pPr>
        <w:pStyle w:val="ATSNumber1"/>
        <w:numPr>
          <w:ilvl w:val="0"/>
          <w:numId w:val="13"/>
        </w:numPr>
      </w:pPr>
      <w:r>
        <w:t xml:space="preserve">Acknowledges the support that the Information Summaries provided in the Portal can provide to the CEP’s Climate Change Response Work </w:t>
      </w:r>
      <w:proofErr w:type="gramStart"/>
      <w:r>
        <w:t>Programme;</w:t>
      </w:r>
      <w:proofErr w:type="gramEnd"/>
    </w:p>
    <w:p w14:paraId="0C4A9F7F" w14:textId="77777777" w:rsidR="00320CC7" w:rsidRDefault="00320CC7" w:rsidP="00320CC7">
      <w:pPr>
        <w:pStyle w:val="ATSNumber1"/>
        <w:numPr>
          <w:ilvl w:val="0"/>
          <w:numId w:val="13"/>
        </w:numPr>
      </w:pPr>
      <w:r>
        <w:t>Identify and provide feedback to SCAR on any additional Information Summaries that they would like to see prepared.</w:t>
      </w:r>
    </w:p>
    <w:p w14:paraId="25D5819D" w14:textId="77777777" w:rsidR="00320CC7" w:rsidRDefault="00320CC7" w:rsidP="00320CC7">
      <w:pPr>
        <w:rPr>
          <w:lang w:eastAsia="en-GB"/>
        </w:rPr>
      </w:pPr>
      <w:r>
        <w:br w:type="page"/>
      </w:r>
    </w:p>
    <w:p w14:paraId="0ADA198A" w14:textId="77777777" w:rsidR="00320CC7" w:rsidRPr="002C46CE" w:rsidRDefault="00320CC7" w:rsidP="00320CC7">
      <w:pPr>
        <w:pStyle w:val="ATSNormal"/>
      </w:pPr>
      <w:r w:rsidRPr="002C46CE">
        <w:lastRenderedPageBreak/>
        <w:t>Table 1.  Examples of how Information Summaries published in the Portal link directly with issues of priority interest to the CEP.</w:t>
      </w:r>
    </w:p>
    <w:p w14:paraId="6C126AC4" w14:textId="77777777" w:rsidR="00320CC7" w:rsidRDefault="00320CC7" w:rsidP="00320CC7">
      <w:pPr>
        <w:pStyle w:val="ATSNormal"/>
      </w:pPr>
    </w:p>
    <w:tbl>
      <w:tblPr>
        <w:tblStyle w:val="Tablaconcuadrcula"/>
        <w:tblW w:w="0" w:type="auto"/>
        <w:tblLook w:val="04A0" w:firstRow="1" w:lastRow="0" w:firstColumn="1" w:lastColumn="0" w:noHBand="0" w:noVBand="1"/>
      </w:tblPr>
      <w:tblGrid>
        <w:gridCol w:w="3022"/>
        <w:gridCol w:w="3652"/>
        <w:gridCol w:w="2955"/>
      </w:tblGrid>
      <w:tr w:rsidR="00320CC7" w:rsidRPr="00996794" w14:paraId="735AFBC1" w14:textId="77777777" w:rsidTr="003A1C09">
        <w:tc>
          <w:tcPr>
            <w:tcW w:w="3022" w:type="dxa"/>
          </w:tcPr>
          <w:p w14:paraId="1996E4C8" w14:textId="77777777" w:rsidR="00320CC7" w:rsidRPr="00996794" w:rsidRDefault="00320CC7" w:rsidP="003A1C09">
            <w:pPr>
              <w:jc w:val="center"/>
              <w:rPr>
                <w:b/>
                <w:bCs/>
              </w:rPr>
            </w:pPr>
            <w:r w:rsidRPr="00996794">
              <w:rPr>
                <w:b/>
                <w:bCs/>
              </w:rPr>
              <w:t>Information Summary</w:t>
            </w:r>
          </w:p>
        </w:tc>
        <w:tc>
          <w:tcPr>
            <w:tcW w:w="3652" w:type="dxa"/>
          </w:tcPr>
          <w:p w14:paraId="4CD37EA2" w14:textId="77777777" w:rsidR="00320CC7" w:rsidRPr="00996794" w:rsidRDefault="00320CC7" w:rsidP="003A1C09">
            <w:pPr>
              <w:jc w:val="center"/>
              <w:rPr>
                <w:b/>
                <w:bCs/>
              </w:rPr>
            </w:pPr>
            <w:r w:rsidRPr="00996794">
              <w:rPr>
                <w:b/>
                <w:bCs/>
              </w:rPr>
              <w:t>Link to Information Summary</w:t>
            </w:r>
          </w:p>
        </w:tc>
        <w:tc>
          <w:tcPr>
            <w:tcW w:w="2955" w:type="dxa"/>
          </w:tcPr>
          <w:p w14:paraId="68ADEC9C" w14:textId="77777777" w:rsidR="00320CC7" w:rsidRPr="00996794" w:rsidRDefault="00320CC7" w:rsidP="003A1C09">
            <w:pPr>
              <w:jc w:val="center"/>
              <w:rPr>
                <w:b/>
                <w:bCs/>
              </w:rPr>
            </w:pPr>
            <w:r w:rsidRPr="00996794">
              <w:rPr>
                <w:b/>
                <w:bCs/>
              </w:rPr>
              <w:t>Relevance to CEP’s Work</w:t>
            </w:r>
          </w:p>
        </w:tc>
      </w:tr>
      <w:tr w:rsidR="00320CC7" w14:paraId="74302ACE" w14:textId="77777777" w:rsidTr="003A1C09">
        <w:tc>
          <w:tcPr>
            <w:tcW w:w="3022" w:type="dxa"/>
            <w:vAlign w:val="center"/>
          </w:tcPr>
          <w:p w14:paraId="04790836" w14:textId="77777777" w:rsidR="00320CC7" w:rsidRPr="00A16BC9" w:rsidRDefault="00320CC7" w:rsidP="003A1C09">
            <w:pPr>
              <w:rPr>
                <w:sz w:val="20"/>
                <w:szCs w:val="21"/>
              </w:rPr>
            </w:pPr>
            <w:r w:rsidRPr="00A16BC9">
              <w:rPr>
                <w:sz w:val="20"/>
                <w:szCs w:val="21"/>
              </w:rPr>
              <w:t>The introduction of non-native species to Antarctica</w:t>
            </w:r>
          </w:p>
        </w:tc>
        <w:tc>
          <w:tcPr>
            <w:tcW w:w="3652" w:type="dxa"/>
            <w:vAlign w:val="center"/>
          </w:tcPr>
          <w:p w14:paraId="323CC514" w14:textId="77777777" w:rsidR="00320CC7" w:rsidRPr="008670F8" w:rsidRDefault="00320CC7" w:rsidP="003A1C09">
            <w:pPr>
              <w:rPr>
                <w:sz w:val="16"/>
                <w:szCs w:val="16"/>
              </w:rPr>
            </w:pPr>
            <w:hyperlink r:id="rId14" w:history="1">
              <w:r w:rsidRPr="004B7D20">
                <w:rPr>
                  <w:rStyle w:val="Hipervnculo"/>
                  <w:sz w:val="16"/>
                  <w:szCs w:val="16"/>
                </w:rPr>
                <w:t>https://environments.aq/publications/the-introduction-of-non-native-species-to-antarctica/</w:t>
              </w:r>
            </w:hyperlink>
            <w:r>
              <w:rPr>
                <w:sz w:val="16"/>
                <w:szCs w:val="16"/>
              </w:rPr>
              <w:t xml:space="preserve"> </w:t>
            </w:r>
          </w:p>
        </w:tc>
        <w:tc>
          <w:tcPr>
            <w:tcW w:w="2955" w:type="dxa"/>
            <w:vMerge w:val="restart"/>
            <w:vAlign w:val="center"/>
          </w:tcPr>
          <w:p w14:paraId="6061525A" w14:textId="77777777" w:rsidR="00320CC7" w:rsidRDefault="00320CC7" w:rsidP="003A1C09">
            <w:pPr>
              <w:rPr>
                <w:sz w:val="20"/>
                <w:szCs w:val="21"/>
              </w:rPr>
            </w:pPr>
            <w:r w:rsidRPr="00A16BC9">
              <w:rPr>
                <w:sz w:val="20"/>
                <w:szCs w:val="21"/>
              </w:rPr>
              <w:t>Agenda item 10</w:t>
            </w:r>
            <w:r>
              <w:rPr>
                <w:sz w:val="20"/>
                <w:szCs w:val="21"/>
              </w:rPr>
              <w:t>a</w:t>
            </w:r>
            <w:r w:rsidRPr="00A16BC9">
              <w:rPr>
                <w:sz w:val="20"/>
                <w:szCs w:val="21"/>
              </w:rPr>
              <w:t xml:space="preserve"> on the CEP’s agenda.</w:t>
            </w:r>
          </w:p>
          <w:p w14:paraId="10A1287B" w14:textId="77777777" w:rsidR="00320CC7" w:rsidRDefault="00320CC7" w:rsidP="003A1C09">
            <w:pPr>
              <w:rPr>
                <w:sz w:val="20"/>
                <w:szCs w:val="21"/>
              </w:rPr>
            </w:pPr>
          </w:p>
          <w:p w14:paraId="119AABBC" w14:textId="77777777" w:rsidR="00320CC7" w:rsidRDefault="00320CC7" w:rsidP="003A1C09">
            <w:pPr>
              <w:rPr>
                <w:sz w:val="20"/>
                <w:szCs w:val="21"/>
              </w:rPr>
            </w:pPr>
            <w:r w:rsidRPr="00A16BC9">
              <w:rPr>
                <w:sz w:val="20"/>
                <w:szCs w:val="21"/>
              </w:rPr>
              <w:t>Priority 1 issue on the CEP’s 5-year work plan.</w:t>
            </w:r>
          </w:p>
          <w:p w14:paraId="75BB15D9" w14:textId="77777777" w:rsidR="00320CC7" w:rsidRDefault="00320CC7" w:rsidP="003A1C09">
            <w:pPr>
              <w:rPr>
                <w:sz w:val="20"/>
                <w:szCs w:val="21"/>
              </w:rPr>
            </w:pPr>
          </w:p>
          <w:p w14:paraId="25421BC5" w14:textId="77777777" w:rsidR="00320CC7" w:rsidRPr="00A16BC9" w:rsidRDefault="00320CC7" w:rsidP="003A1C09">
            <w:pPr>
              <w:rPr>
                <w:sz w:val="20"/>
                <w:szCs w:val="21"/>
              </w:rPr>
            </w:pPr>
            <w:r>
              <w:rPr>
                <w:sz w:val="20"/>
                <w:szCs w:val="21"/>
              </w:rPr>
              <w:t>Enhanced potential for NNS establishments is a key issue in the CCRWP.</w:t>
            </w:r>
          </w:p>
        </w:tc>
      </w:tr>
      <w:tr w:rsidR="00320CC7" w14:paraId="3DBD5B8B" w14:textId="77777777" w:rsidTr="003A1C09">
        <w:tc>
          <w:tcPr>
            <w:tcW w:w="3022" w:type="dxa"/>
            <w:vAlign w:val="center"/>
          </w:tcPr>
          <w:p w14:paraId="76E723A8" w14:textId="77777777" w:rsidR="00320CC7" w:rsidRPr="00A16BC9" w:rsidRDefault="00320CC7" w:rsidP="003A1C09">
            <w:pPr>
              <w:rPr>
                <w:sz w:val="20"/>
                <w:szCs w:val="21"/>
              </w:rPr>
            </w:pPr>
            <w:r w:rsidRPr="00A16BC9">
              <w:rPr>
                <w:sz w:val="20"/>
                <w:szCs w:val="21"/>
              </w:rPr>
              <w:t>Pathways for the introduction of terrestrial non-native species.</w:t>
            </w:r>
          </w:p>
        </w:tc>
        <w:tc>
          <w:tcPr>
            <w:tcW w:w="3652" w:type="dxa"/>
            <w:vAlign w:val="center"/>
          </w:tcPr>
          <w:p w14:paraId="1C4FE9EE" w14:textId="77777777" w:rsidR="00320CC7" w:rsidRPr="008670F8" w:rsidRDefault="00320CC7" w:rsidP="003A1C09">
            <w:pPr>
              <w:rPr>
                <w:sz w:val="16"/>
                <w:szCs w:val="16"/>
              </w:rPr>
            </w:pPr>
            <w:hyperlink r:id="rId15" w:history="1">
              <w:r w:rsidRPr="004B7D20">
                <w:rPr>
                  <w:rStyle w:val="Hipervnculo"/>
                  <w:sz w:val="16"/>
                  <w:szCs w:val="16"/>
                </w:rPr>
                <w:t>https://environments.aq/publications/pathways-for-the-introduction-of-terrestrial-non-native-species/</w:t>
              </w:r>
            </w:hyperlink>
            <w:r>
              <w:rPr>
                <w:sz w:val="16"/>
                <w:szCs w:val="16"/>
              </w:rPr>
              <w:t xml:space="preserve"> </w:t>
            </w:r>
          </w:p>
        </w:tc>
        <w:tc>
          <w:tcPr>
            <w:tcW w:w="2955" w:type="dxa"/>
            <w:vMerge/>
            <w:vAlign w:val="center"/>
          </w:tcPr>
          <w:p w14:paraId="40CE19B7" w14:textId="77777777" w:rsidR="00320CC7" w:rsidRPr="00A16BC9" w:rsidRDefault="00320CC7" w:rsidP="003A1C09">
            <w:pPr>
              <w:rPr>
                <w:sz w:val="20"/>
                <w:szCs w:val="21"/>
              </w:rPr>
            </w:pPr>
          </w:p>
        </w:tc>
      </w:tr>
      <w:tr w:rsidR="00320CC7" w14:paraId="0ECC60C1" w14:textId="77777777" w:rsidTr="003A1C09">
        <w:tc>
          <w:tcPr>
            <w:tcW w:w="3022" w:type="dxa"/>
            <w:vAlign w:val="center"/>
          </w:tcPr>
          <w:p w14:paraId="246DCA13" w14:textId="77777777" w:rsidR="00320CC7" w:rsidRPr="00A16BC9" w:rsidRDefault="00320CC7" w:rsidP="003A1C09">
            <w:pPr>
              <w:rPr>
                <w:sz w:val="20"/>
                <w:szCs w:val="21"/>
              </w:rPr>
            </w:pPr>
            <w:r w:rsidRPr="00A16BC9">
              <w:rPr>
                <w:sz w:val="20"/>
                <w:szCs w:val="21"/>
              </w:rPr>
              <w:t>Status of known non-native species introductions and impacts.</w:t>
            </w:r>
          </w:p>
        </w:tc>
        <w:tc>
          <w:tcPr>
            <w:tcW w:w="3652" w:type="dxa"/>
            <w:vAlign w:val="center"/>
          </w:tcPr>
          <w:p w14:paraId="22EE07EE" w14:textId="77777777" w:rsidR="00320CC7" w:rsidRPr="008670F8" w:rsidRDefault="00320CC7" w:rsidP="003A1C09">
            <w:pPr>
              <w:rPr>
                <w:sz w:val="16"/>
                <w:szCs w:val="16"/>
              </w:rPr>
            </w:pPr>
            <w:hyperlink r:id="rId16" w:history="1">
              <w:r w:rsidRPr="004B7D20">
                <w:rPr>
                  <w:rStyle w:val="Hipervnculo"/>
                  <w:sz w:val="16"/>
                  <w:szCs w:val="16"/>
                </w:rPr>
                <w:t>https://environments.aq/publications/status-of-known-non-native-species-introductions-and-impacts/</w:t>
              </w:r>
            </w:hyperlink>
            <w:r>
              <w:rPr>
                <w:sz w:val="16"/>
                <w:szCs w:val="16"/>
              </w:rPr>
              <w:t xml:space="preserve"> </w:t>
            </w:r>
          </w:p>
        </w:tc>
        <w:tc>
          <w:tcPr>
            <w:tcW w:w="2955" w:type="dxa"/>
            <w:vMerge/>
            <w:vAlign w:val="center"/>
          </w:tcPr>
          <w:p w14:paraId="20B304D0" w14:textId="77777777" w:rsidR="00320CC7" w:rsidRPr="00A16BC9" w:rsidRDefault="00320CC7" w:rsidP="003A1C09">
            <w:pPr>
              <w:rPr>
                <w:sz w:val="20"/>
                <w:szCs w:val="21"/>
              </w:rPr>
            </w:pPr>
          </w:p>
        </w:tc>
      </w:tr>
      <w:tr w:rsidR="00320CC7" w14:paraId="7DC71462" w14:textId="77777777" w:rsidTr="003A1C09">
        <w:tc>
          <w:tcPr>
            <w:tcW w:w="3022" w:type="dxa"/>
            <w:vAlign w:val="center"/>
          </w:tcPr>
          <w:p w14:paraId="51A880A3" w14:textId="77777777" w:rsidR="00320CC7" w:rsidRPr="00A16BC9" w:rsidRDefault="00320CC7" w:rsidP="003A1C09">
            <w:pPr>
              <w:rPr>
                <w:sz w:val="20"/>
                <w:szCs w:val="21"/>
              </w:rPr>
            </w:pPr>
            <w:r w:rsidRPr="00A16BC9">
              <w:rPr>
                <w:sz w:val="20"/>
                <w:szCs w:val="21"/>
              </w:rPr>
              <w:t>Non-native microbial introductions: what risk to Antarctic ecosystems?</w:t>
            </w:r>
          </w:p>
        </w:tc>
        <w:tc>
          <w:tcPr>
            <w:tcW w:w="3652" w:type="dxa"/>
            <w:vAlign w:val="center"/>
          </w:tcPr>
          <w:p w14:paraId="485BD3B7" w14:textId="77777777" w:rsidR="00320CC7" w:rsidRPr="008670F8" w:rsidRDefault="00320CC7" w:rsidP="003A1C09">
            <w:pPr>
              <w:rPr>
                <w:sz w:val="16"/>
                <w:szCs w:val="16"/>
              </w:rPr>
            </w:pPr>
            <w:hyperlink r:id="rId17" w:history="1">
              <w:r w:rsidRPr="008670F8">
                <w:rPr>
                  <w:rStyle w:val="Hipervnculo"/>
                  <w:sz w:val="16"/>
                  <w:szCs w:val="16"/>
                </w:rPr>
                <w:t>https://environments.aq/publications/non-native-microbial-introductions-what-risk-to-antarctic-ecosystems/</w:t>
              </w:r>
            </w:hyperlink>
            <w:r w:rsidRPr="008670F8">
              <w:rPr>
                <w:sz w:val="16"/>
                <w:szCs w:val="16"/>
              </w:rPr>
              <w:t xml:space="preserve"> </w:t>
            </w:r>
          </w:p>
        </w:tc>
        <w:tc>
          <w:tcPr>
            <w:tcW w:w="2955" w:type="dxa"/>
            <w:vMerge/>
            <w:vAlign w:val="center"/>
          </w:tcPr>
          <w:p w14:paraId="05D5FFE8" w14:textId="77777777" w:rsidR="00320CC7" w:rsidRPr="00A16BC9" w:rsidRDefault="00320CC7" w:rsidP="003A1C09">
            <w:pPr>
              <w:rPr>
                <w:sz w:val="20"/>
                <w:szCs w:val="21"/>
              </w:rPr>
            </w:pPr>
          </w:p>
        </w:tc>
      </w:tr>
      <w:tr w:rsidR="00320CC7" w14:paraId="0FC41C9C" w14:textId="77777777" w:rsidTr="003A1C09">
        <w:tc>
          <w:tcPr>
            <w:tcW w:w="3022" w:type="dxa"/>
            <w:vAlign w:val="center"/>
          </w:tcPr>
          <w:p w14:paraId="59660124" w14:textId="77777777" w:rsidR="00320CC7" w:rsidRPr="00A16BC9" w:rsidRDefault="00320CC7" w:rsidP="003A1C09">
            <w:pPr>
              <w:rPr>
                <w:sz w:val="20"/>
                <w:szCs w:val="21"/>
              </w:rPr>
            </w:pPr>
            <w:r>
              <w:rPr>
                <w:sz w:val="20"/>
                <w:szCs w:val="21"/>
              </w:rPr>
              <w:t>Sources, dispersal and impacts of wastewater in Antarctica</w:t>
            </w:r>
          </w:p>
        </w:tc>
        <w:tc>
          <w:tcPr>
            <w:tcW w:w="3652" w:type="dxa"/>
            <w:vAlign w:val="center"/>
          </w:tcPr>
          <w:p w14:paraId="3946A090" w14:textId="77777777" w:rsidR="00320CC7" w:rsidRPr="008670F8" w:rsidRDefault="00320CC7" w:rsidP="003A1C09">
            <w:pPr>
              <w:rPr>
                <w:sz w:val="16"/>
                <w:szCs w:val="16"/>
              </w:rPr>
            </w:pPr>
            <w:hyperlink r:id="rId18" w:history="1">
              <w:r w:rsidRPr="00CC3034">
                <w:rPr>
                  <w:rStyle w:val="Hipervnculo"/>
                  <w:sz w:val="16"/>
                  <w:szCs w:val="16"/>
                </w:rPr>
                <w:t>https://environments.aq/publications/sources-dispersal-and-impacts-of-wastewater-in-antarctica/</w:t>
              </w:r>
            </w:hyperlink>
            <w:r>
              <w:rPr>
                <w:sz w:val="16"/>
                <w:szCs w:val="16"/>
              </w:rPr>
              <w:t xml:space="preserve"> </w:t>
            </w:r>
          </w:p>
        </w:tc>
        <w:tc>
          <w:tcPr>
            <w:tcW w:w="2955" w:type="dxa"/>
            <w:vMerge/>
            <w:vAlign w:val="center"/>
          </w:tcPr>
          <w:p w14:paraId="658A9006" w14:textId="77777777" w:rsidR="00320CC7" w:rsidRPr="00A16BC9" w:rsidRDefault="00320CC7" w:rsidP="003A1C09">
            <w:pPr>
              <w:rPr>
                <w:sz w:val="20"/>
                <w:szCs w:val="21"/>
              </w:rPr>
            </w:pPr>
          </w:p>
        </w:tc>
      </w:tr>
      <w:tr w:rsidR="00320CC7" w14:paraId="36879BA5" w14:textId="77777777" w:rsidTr="003A1C09">
        <w:tc>
          <w:tcPr>
            <w:tcW w:w="3022" w:type="dxa"/>
            <w:vAlign w:val="center"/>
          </w:tcPr>
          <w:p w14:paraId="718A4BC2" w14:textId="77777777" w:rsidR="00320CC7" w:rsidRPr="00A16BC9" w:rsidRDefault="00320CC7" w:rsidP="003A1C09">
            <w:pPr>
              <w:rPr>
                <w:sz w:val="20"/>
                <w:szCs w:val="21"/>
              </w:rPr>
            </w:pPr>
          </w:p>
        </w:tc>
        <w:tc>
          <w:tcPr>
            <w:tcW w:w="3652" w:type="dxa"/>
            <w:vAlign w:val="center"/>
          </w:tcPr>
          <w:p w14:paraId="61894F6E" w14:textId="77777777" w:rsidR="00320CC7" w:rsidRPr="008670F8" w:rsidRDefault="00320CC7" w:rsidP="003A1C09">
            <w:pPr>
              <w:rPr>
                <w:sz w:val="16"/>
                <w:szCs w:val="16"/>
              </w:rPr>
            </w:pPr>
          </w:p>
        </w:tc>
        <w:tc>
          <w:tcPr>
            <w:tcW w:w="2955" w:type="dxa"/>
            <w:vAlign w:val="center"/>
          </w:tcPr>
          <w:p w14:paraId="6BB915D6" w14:textId="77777777" w:rsidR="00320CC7" w:rsidRPr="00A16BC9" w:rsidRDefault="00320CC7" w:rsidP="003A1C09">
            <w:pPr>
              <w:rPr>
                <w:sz w:val="20"/>
                <w:szCs w:val="21"/>
              </w:rPr>
            </w:pPr>
          </w:p>
        </w:tc>
      </w:tr>
      <w:tr w:rsidR="00320CC7" w14:paraId="09FCB1D9" w14:textId="77777777" w:rsidTr="003A1C09">
        <w:tc>
          <w:tcPr>
            <w:tcW w:w="3022" w:type="dxa"/>
            <w:vAlign w:val="center"/>
          </w:tcPr>
          <w:p w14:paraId="0B6AC7CF" w14:textId="77777777" w:rsidR="00320CC7" w:rsidRPr="00A16BC9" w:rsidRDefault="00320CC7" w:rsidP="003A1C09">
            <w:pPr>
              <w:rPr>
                <w:sz w:val="20"/>
                <w:szCs w:val="21"/>
              </w:rPr>
            </w:pPr>
            <w:r w:rsidRPr="00A16BC9">
              <w:rPr>
                <w:sz w:val="20"/>
                <w:szCs w:val="21"/>
              </w:rPr>
              <w:t>Antarctic wildlife diseases</w:t>
            </w:r>
          </w:p>
        </w:tc>
        <w:tc>
          <w:tcPr>
            <w:tcW w:w="3652" w:type="dxa"/>
            <w:vAlign w:val="center"/>
          </w:tcPr>
          <w:p w14:paraId="1A8012E3" w14:textId="77777777" w:rsidR="00320CC7" w:rsidRPr="008670F8" w:rsidRDefault="00320CC7" w:rsidP="003A1C09">
            <w:pPr>
              <w:rPr>
                <w:sz w:val="16"/>
                <w:szCs w:val="16"/>
              </w:rPr>
            </w:pPr>
            <w:hyperlink r:id="rId19" w:history="1">
              <w:r w:rsidRPr="004B7D20">
                <w:rPr>
                  <w:rStyle w:val="Hipervnculo"/>
                  <w:sz w:val="16"/>
                  <w:szCs w:val="16"/>
                </w:rPr>
                <w:t>https://environments.aq/publications/antarctic-wildlife-diseases-2/</w:t>
              </w:r>
            </w:hyperlink>
            <w:r>
              <w:rPr>
                <w:sz w:val="16"/>
                <w:szCs w:val="16"/>
              </w:rPr>
              <w:t xml:space="preserve"> </w:t>
            </w:r>
          </w:p>
        </w:tc>
        <w:tc>
          <w:tcPr>
            <w:tcW w:w="2955" w:type="dxa"/>
            <w:vMerge w:val="restart"/>
            <w:vAlign w:val="center"/>
          </w:tcPr>
          <w:p w14:paraId="3E615B44" w14:textId="77777777" w:rsidR="00320CC7" w:rsidRDefault="00320CC7" w:rsidP="003A1C09">
            <w:pPr>
              <w:rPr>
                <w:sz w:val="20"/>
                <w:szCs w:val="21"/>
              </w:rPr>
            </w:pPr>
            <w:r>
              <w:rPr>
                <w:sz w:val="20"/>
                <w:szCs w:val="21"/>
              </w:rPr>
              <w:t>Agenda items 10b and 10c on the CEP’s agenda.</w:t>
            </w:r>
          </w:p>
          <w:p w14:paraId="37F72083" w14:textId="77777777" w:rsidR="00320CC7" w:rsidRDefault="00320CC7" w:rsidP="003A1C09">
            <w:pPr>
              <w:rPr>
                <w:sz w:val="20"/>
                <w:szCs w:val="21"/>
              </w:rPr>
            </w:pPr>
          </w:p>
          <w:p w14:paraId="1EA70F25" w14:textId="77777777" w:rsidR="00320CC7" w:rsidRPr="00A16BC9" w:rsidRDefault="00320CC7" w:rsidP="003A1C09">
            <w:pPr>
              <w:rPr>
                <w:sz w:val="20"/>
                <w:szCs w:val="21"/>
              </w:rPr>
            </w:pPr>
            <w:r>
              <w:rPr>
                <w:sz w:val="20"/>
                <w:szCs w:val="21"/>
              </w:rPr>
              <w:t>Biodiversity knowledge is a Priority 2 issue on the CEP’s 5-year work plan.</w:t>
            </w:r>
          </w:p>
        </w:tc>
      </w:tr>
      <w:tr w:rsidR="00320CC7" w14:paraId="27764530" w14:textId="77777777" w:rsidTr="003A1C09">
        <w:tc>
          <w:tcPr>
            <w:tcW w:w="3022" w:type="dxa"/>
            <w:vAlign w:val="center"/>
          </w:tcPr>
          <w:p w14:paraId="3E3F762C" w14:textId="77777777" w:rsidR="00320CC7" w:rsidRPr="00A16BC9" w:rsidRDefault="00320CC7" w:rsidP="003A1C09">
            <w:pPr>
              <w:rPr>
                <w:sz w:val="20"/>
                <w:szCs w:val="21"/>
              </w:rPr>
            </w:pPr>
            <w:r>
              <w:rPr>
                <w:sz w:val="20"/>
                <w:szCs w:val="21"/>
              </w:rPr>
              <w:t>Human disturbance to Antarctic wildlife</w:t>
            </w:r>
          </w:p>
        </w:tc>
        <w:tc>
          <w:tcPr>
            <w:tcW w:w="3652" w:type="dxa"/>
            <w:vAlign w:val="center"/>
          </w:tcPr>
          <w:p w14:paraId="23A5537F" w14:textId="77777777" w:rsidR="00320CC7" w:rsidRDefault="00320CC7" w:rsidP="003A1C09">
            <w:r w:rsidRPr="007A3FB4">
              <w:rPr>
                <w:rStyle w:val="Hipervnculo"/>
                <w:sz w:val="16"/>
                <w:szCs w:val="16"/>
              </w:rPr>
              <w:t>https://environments.aq/publications/human-disturbance-to-antarctic-wildlife/</w:t>
            </w:r>
          </w:p>
        </w:tc>
        <w:tc>
          <w:tcPr>
            <w:tcW w:w="2955" w:type="dxa"/>
            <w:vMerge/>
            <w:vAlign w:val="center"/>
          </w:tcPr>
          <w:p w14:paraId="1880FCFD" w14:textId="77777777" w:rsidR="00320CC7" w:rsidRPr="00A16BC9" w:rsidRDefault="00320CC7" w:rsidP="003A1C09">
            <w:pPr>
              <w:rPr>
                <w:sz w:val="20"/>
                <w:szCs w:val="21"/>
              </w:rPr>
            </w:pPr>
          </w:p>
        </w:tc>
      </w:tr>
      <w:tr w:rsidR="00320CC7" w14:paraId="236B0B6C" w14:textId="77777777" w:rsidTr="003A1C09">
        <w:tc>
          <w:tcPr>
            <w:tcW w:w="3022" w:type="dxa"/>
            <w:vAlign w:val="center"/>
          </w:tcPr>
          <w:p w14:paraId="7F48FCA7" w14:textId="77777777" w:rsidR="00320CC7" w:rsidRPr="00A16BC9" w:rsidRDefault="00320CC7" w:rsidP="003A1C09">
            <w:pPr>
              <w:rPr>
                <w:sz w:val="20"/>
                <w:szCs w:val="21"/>
              </w:rPr>
            </w:pPr>
            <w:r w:rsidRPr="00A16BC9">
              <w:rPr>
                <w:sz w:val="20"/>
                <w:szCs w:val="21"/>
              </w:rPr>
              <w:t>Important Bird Areas in Antarctica</w:t>
            </w:r>
          </w:p>
        </w:tc>
        <w:tc>
          <w:tcPr>
            <w:tcW w:w="3652" w:type="dxa"/>
            <w:vAlign w:val="center"/>
          </w:tcPr>
          <w:p w14:paraId="2E11980B" w14:textId="77777777" w:rsidR="00320CC7" w:rsidRPr="008670F8" w:rsidRDefault="00320CC7" w:rsidP="003A1C09">
            <w:pPr>
              <w:rPr>
                <w:sz w:val="16"/>
                <w:szCs w:val="16"/>
              </w:rPr>
            </w:pPr>
            <w:hyperlink r:id="rId20" w:history="1">
              <w:r w:rsidRPr="004B7D20">
                <w:rPr>
                  <w:rStyle w:val="Hipervnculo"/>
                  <w:sz w:val="16"/>
                  <w:szCs w:val="16"/>
                </w:rPr>
                <w:t>https://environments.aq/publications/important-bird-areas-in-antarctica/</w:t>
              </w:r>
            </w:hyperlink>
            <w:r>
              <w:rPr>
                <w:sz w:val="16"/>
                <w:szCs w:val="16"/>
              </w:rPr>
              <w:t xml:space="preserve"> </w:t>
            </w:r>
          </w:p>
        </w:tc>
        <w:tc>
          <w:tcPr>
            <w:tcW w:w="2955" w:type="dxa"/>
            <w:vMerge/>
            <w:vAlign w:val="center"/>
          </w:tcPr>
          <w:p w14:paraId="74029DC2" w14:textId="77777777" w:rsidR="00320CC7" w:rsidRPr="00A16BC9" w:rsidRDefault="00320CC7" w:rsidP="003A1C09">
            <w:pPr>
              <w:rPr>
                <w:sz w:val="20"/>
                <w:szCs w:val="21"/>
              </w:rPr>
            </w:pPr>
          </w:p>
        </w:tc>
      </w:tr>
      <w:tr w:rsidR="00320CC7" w14:paraId="27EAFB16" w14:textId="77777777" w:rsidTr="003A1C09">
        <w:tc>
          <w:tcPr>
            <w:tcW w:w="3022" w:type="dxa"/>
            <w:vAlign w:val="center"/>
          </w:tcPr>
          <w:p w14:paraId="5CA1F018" w14:textId="77777777" w:rsidR="00320CC7" w:rsidRPr="00A16BC9" w:rsidRDefault="00320CC7" w:rsidP="003A1C09">
            <w:pPr>
              <w:rPr>
                <w:sz w:val="20"/>
                <w:szCs w:val="21"/>
              </w:rPr>
            </w:pPr>
            <w:r w:rsidRPr="00A16BC9">
              <w:rPr>
                <w:sz w:val="20"/>
                <w:szCs w:val="21"/>
              </w:rPr>
              <w:t>Southern elephant seals in the Antarctic Treaty Area</w:t>
            </w:r>
          </w:p>
        </w:tc>
        <w:tc>
          <w:tcPr>
            <w:tcW w:w="3652" w:type="dxa"/>
            <w:vAlign w:val="center"/>
          </w:tcPr>
          <w:p w14:paraId="4B84BBF5" w14:textId="77777777" w:rsidR="00320CC7" w:rsidRPr="008670F8" w:rsidRDefault="00320CC7" w:rsidP="003A1C09">
            <w:pPr>
              <w:tabs>
                <w:tab w:val="left" w:pos="889"/>
              </w:tabs>
              <w:rPr>
                <w:sz w:val="16"/>
                <w:szCs w:val="16"/>
              </w:rPr>
            </w:pPr>
            <w:hyperlink r:id="rId21" w:history="1">
              <w:r w:rsidRPr="004B7D20">
                <w:rPr>
                  <w:rStyle w:val="Hipervnculo"/>
                  <w:sz w:val="16"/>
                  <w:szCs w:val="16"/>
                </w:rPr>
                <w:t>https://environments.aq/publications/southern-elephant-seals-mirounga-leonina-l-in-the-antarctic-treaty-area/</w:t>
              </w:r>
            </w:hyperlink>
            <w:r>
              <w:rPr>
                <w:sz w:val="16"/>
                <w:szCs w:val="16"/>
              </w:rPr>
              <w:t xml:space="preserve"> </w:t>
            </w:r>
          </w:p>
        </w:tc>
        <w:tc>
          <w:tcPr>
            <w:tcW w:w="2955" w:type="dxa"/>
            <w:vMerge/>
            <w:vAlign w:val="center"/>
          </w:tcPr>
          <w:p w14:paraId="3E2B8DC8" w14:textId="77777777" w:rsidR="00320CC7" w:rsidRPr="00A16BC9" w:rsidRDefault="00320CC7" w:rsidP="003A1C09">
            <w:pPr>
              <w:rPr>
                <w:sz w:val="20"/>
                <w:szCs w:val="21"/>
              </w:rPr>
            </w:pPr>
          </w:p>
        </w:tc>
      </w:tr>
      <w:tr w:rsidR="00320CC7" w14:paraId="34A64C63" w14:textId="77777777" w:rsidTr="003A1C09">
        <w:tc>
          <w:tcPr>
            <w:tcW w:w="3022" w:type="dxa"/>
            <w:vAlign w:val="center"/>
          </w:tcPr>
          <w:p w14:paraId="7CAF5521" w14:textId="77777777" w:rsidR="00320CC7" w:rsidRPr="00A16BC9" w:rsidRDefault="00320CC7" w:rsidP="003A1C09">
            <w:pPr>
              <w:rPr>
                <w:sz w:val="20"/>
                <w:szCs w:val="21"/>
              </w:rPr>
            </w:pPr>
            <w:r w:rsidRPr="00A16BC9">
              <w:rPr>
                <w:sz w:val="20"/>
                <w:szCs w:val="21"/>
              </w:rPr>
              <w:t>Ross Seal</w:t>
            </w:r>
          </w:p>
        </w:tc>
        <w:tc>
          <w:tcPr>
            <w:tcW w:w="3652" w:type="dxa"/>
            <w:vAlign w:val="center"/>
          </w:tcPr>
          <w:p w14:paraId="6D61C088" w14:textId="77777777" w:rsidR="00320CC7" w:rsidRPr="008670F8" w:rsidRDefault="00320CC7" w:rsidP="003A1C09">
            <w:pPr>
              <w:rPr>
                <w:sz w:val="16"/>
                <w:szCs w:val="16"/>
              </w:rPr>
            </w:pPr>
            <w:hyperlink r:id="rId22" w:history="1">
              <w:r w:rsidRPr="004B7D20">
                <w:rPr>
                  <w:rStyle w:val="Hipervnculo"/>
                  <w:sz w:val="16"/>
                  <w:szCs w:val="16"/>
                </w:rPr>
                <w:t>https://environments.aq/publications/ross-seal/</w:t>
              </w:r>
            </w:hyperlink>
            <w:r>
              <w:rPr>
                <w:sz w:val="16"/>
                <w:szCs w:val="16"/>
              </w:rPr>
              <w:t xml:space="preserve"> </w:t>
            </w:r>
          </w:p>
        </w:tc>
        <w:tc>
          <w:tcPr>
            <w:tcW w:w="2955" w:type="dxa"/>
            <w:vMerge/>
            <w:vAlign w:val="center"/>
          </w:tcPr>
          <w:p w14:paraId="5A2410D3" w14:textId="77777777" w:rsidR="00320CC7" w:rsidRPr="00A16BC9" w:rsidRDefault="00320CC7" w:rsidP="003A1C09">
            <w:pPr>
              <w:rPr>
                <w:sz w:val="20"/>
                <w:szCs w:val="21"/>
              </w:rPr>
            </w:pPr>
          </w:p>
        </w:tc>
      </w:tr>
      <w:tr w:rsidR="00320CC7" w14:paraId="7AAECE9F" w14:textId="77777777" w:rsidTr="003A1C09">
        <w:tc>
          <w:tcPr>
            <w:tcW w:w="3022" w:type="dxa"/>
            <w:vAlign w:val="center"/>
          </w:tcPr>
          <w:p w14:paraId="6ACD54B8" w14:textId="77777777" w:rsidR="00320CC7" w:rsidRPr="00A16BC9" w:rsidRDefault="00320CC7" w:rsidP="003A1C09">
            <w:pPr>
              <w:rPr>
                <w:sz w:val="20"/>
                <w:szCs w:val="21"/>
              </w:rPr>
            </w:pPr>
            <w:r>
              <w:rPr>
                <w:sz w:val="20"/>
                <w:szCs w:val="21"/>
              </w:rPr>
              <w:t>Antarctic marine biodiversity</w:t>
            </w:r>
          </w:p>
        </w:tc>
        <w:tc>
          <w:tcPr>
            <w:tcW w:w="3652" w:type="dxa"/>
            <w:vAlign w:val="center"/>
          </w:tcPr>
          <w:p w14:paraId="6238001E" w14:textId="77777777" w:rsidR="00320CC7" w:rsidRPr="008670F8" w:rsidRDefault="00320CC7" w:rsidP="003A1C09">
            <w:pPr>
              <w:tabs>
                <w:tab w:val="left" w:pos="988"/>
              </w:tabs>
              <w:rPr>
                <w:sz w:val="16"/>
                <w:szCs w:val="16"/>
              </w:rPr>
            </w:pPr>
            <w:hyperlink r:id="rId23" w:history="1">
              <w:r w:rsidRPr="00CC3034">
                <w:rPr>
                  <w:rStyle w:val="Hipervnculo"/>
                  <w:sz w:val="16"/>
                  <w:szCs w:val="16"/>
                </w:rPr>
                <w:t>https://environments.aq/publications/antarctic-marine-biodiversity/</w:t>
              </w:r>
            </w:hyperlink>
            <w:r>
              <w:rPr>
                <w:sz w:val="16"/>
                <w:szCs w:val="16"/>
              </w:rPr>
              <w:t xml:space="preserve"> </w:t>
            </w:r>
          </w:p>
        </w:tc>
        <w:tc>
          <w:tcPr>
            <w:tcW w:w="2955" w:type="dxa"/>
            <w:vMerge/>
            <w:vAlign w:val="center"/>
          </w:tcPr>
          <w:p w14:paraId="196960AF" w14:textId="77777777" w:rsidR="00320CC7" w:rsidRPr="00A16BC9" w:rsidRDefault="00320CC7" w:rsidP="003A1C09">
            <w:pPr>
              <w:rPr>
                <w:sz w:val="20"/>
                <w:szCs w:val="21"/>
              </w:rPr>
            </w:pPr>
          </w:p>
        </w:tc>
      </w:tr>
      <w:tr w:rsidR="00320CC7" w14:paraId="77220619" w14:textId="77777777" w:rsidTr="003A1C09">
        <w:tc>
          <w:tcPr>
            <w:tcW w:w="3022" w:type="dxa"/>
            <w:vAlign w:val="center"/>
          </w:tcPr>
          <w:p w14:paraId="1F399AAE" w14:textId="77777777" w:rsidR="00320CC7" w:rsidRPr="00A16BC9" w:rsidRDefault="00320CC7" w:rsidP="003A1C09">
            <w:pPr>
              <w:rPr>
                <w:sz w:val="20"/>
                <w:szCs w:val="21"/>
              </w:rPr>
            </w:pPr>
          </w:p>
        </w:tc>
        <w:tc>
          <w:tcPr>
            <w:tcW w:w="3652" w:type="dxa"/>
            <w:vAlign w:val="center"/>
          </w:tcPr>
          <w:p w14:paraId="7FEFD4DB" w14:textId="77777777" w:rsidR="00320CC7" w:rsidRDefault="00320CC7" w:rsidP="003A1C09"/>
        </w:tc>
        <w:tc>
          <w:tcPr>
            <w:tcW w:w="2955" w:type="dxa"/>
            <w:vAlign w:val="center"/>
          </w:tcPr>
          <w:p w14:paraId="2EC5D8FC" w14:textId="77777777" w:rsidR="00320CC7" w:rsidRPr="00A16BC9" w:rsidRDefault="00320CC7" w:rsidP="003A1C09">
            <w:pPr>
              <w:rPr>
                <w:sz w:val="20"/>
                <w:szCs w:val="21"/>
              </w:rPr>
            </w:pPr>
          </w:p>
        </w:tc>
      </w:tr>
      <w:tr w:rsidR="00320CC7" w14:paraId="7C012E15" w14:textId="77777777" w:rsidTr="003A1C09">
        <w:tc>
          <w:tcPr>
            <w:tcW w:w="3022" w:type="dxa"/>
            <w:vAlign w:val="center"/>
          </w:tcPr>
          <w:p w14:paraId="6F50E304" w14:textId="77777777" w:rsidR="00320CC7" w:rsidRPr="00A16BC9" w:rsidRDefault="00320CC7" w:rsidP="003A1C09">
            <w:pPr>
              <w:rPr>
                <w:sz w:val="20"/>
                <w:szCs w:val="21"/>
              </w:rPr>
            </w:pPr>
            <w:r w:rsidRPr="00A16BC9">
              <w:rPr>
                <w:sz w:val="20"/>
                <w:szCs w:val="21"/>
              </w:rPr>
              <w:t>Changes in penguin distribution over the Antarctic Peninsula and Scotia Arc</w:t>
            </w:r>
          </w:p>
        </w:tc>
        <w:tc>
          <w:tcPr>
            <w:tcW w:w="3652" w:type="dxa"/>
            <w:vAlign w:val="center"/>
          </w:tcPr>
          <w:p w14:paraId="0D220D10" w14:textId="77777777" w:rsidR="00320CC7" w:rsidRDefault="00320CC7" w:rsidP="003A1C09">
            <w:hyperlink r:id="rId24" w:history="1">
              <w:r w:rsidRPr="004B7D20">
                <w:rPr>
                  <w:rStyle w:val="Hipervnculo"/>
                  <w:sz w:val="16"/>
                  <w:szCs w:val="16"/>
                </w:rPr>
                <w:t>https://environments.aq/publications/changes-in-penguin-distribution-over-the-antarctic-peninsula-and-scotia-arc/</w:t>
              </w:r>
            </w:hyperlink>
            <w:r>
              <w:rPr>
                <w:sz w:val="16"/>
                <w:szCs w:val="16"/>
              </w:rPr>
              <w:t xml:space="preserve"> </w:t>
            </w:r>
          </w:p>
        </w:tc>
        <w:tc>
          <w:tcPr>
            <w:tcW w:w="2955" w:type="dxa"/>
            <w:vMerge w:val="restart"/>
            <w:vAlign w:val="center"/>
          </w:tcPr>
          <w:p w14:paraId="6E5BD4FC" w14:textId="77777777" w:rsidR="00320CC7" w:rsidRDefault="00320CC7" w:rsidP="003A1C09">
            <w:pPr>
              <w:rPr>
                <w:sz w:val="20"/>
                <w:szCs w:val="21"/>
              </w:rPr>
            </w:pPr>
            <w:r>
              <w:rPr>
                <w:sz w:val="20"/>
                <w:szCs w:val="21"/>
              </w:rPr>
              <w:t>Agenda item 7 on the CEP’s agenda.</w:t>
            </w:r>
          </w:p>
          <w:p w14:paraId="5406ADE6" w14:textId="77777777" w:rsidR="00320CC7" w:rsidRDefault="00320CC7" w:rsidP="003A1C09">
            <w:pPr>
              <w:rPr>
                <w:sz w:val="20"/>
                <w:szCs w:val="21"/>
              </w:rPr>
            </w:pPr>
          </w:p>
          <w:p w14:paraId="1F4A2F31" w14:textId="77777777" w:rsidR="00320CC7" w:rsidRPr="00A16BC9" w:rsidRDefault="00320CC7" w:rsidP="003A1C09">
            <w:pPr>
              <w:rPr>
                <w:sz w:val="20"/>
                <w:szCs w:val="21"/>
              </w:rPr>
            </w:pPr>
            <w:r>
              <w:rPr>
                <w:sz w:val="20"/>
                <w:szCs w:val="21"/>
              </w:rPr>
              <w:t>Understanding the implications of climate change for Antarctic biota is a key element of the CCRWP.</w:t>
            </w:r>
          </w:p>
        </w:tc>
      </w:tr>
      <w:tr w:rsidR="00320CC7" w14:paraId="49A48469" w14:textId="77777777" w:rsidTr="003A1C09">
        <w:tc>
          <w:tcPr>
            <w:tcW w:w="3022" w:type="dxa"/>
            <w:vAlign w:val="center"/>
          </w:tcPr>
          <w:p w14:paraId="5451E02D" w14:textId="77777777" w:rsidR="00320CC7" w:rsidRPr="00A16BC9" w:rsidRDefault="00320CC7" w:rsidP="003A1C09">
            <w:pPr>
              <w:rPr>
                <w:sz w:val="20"/>
                <w:szCs w:val="21"/>
              </w:rPr>
            </w:pPr>
            <w:r w:rsidRPr="00A16BC9">
              <w:rPr>
                <w:sz w:val="20"/>
                <w:szCs w:val="21"/>
              </w:rPr>
              <w:t>Climate change as an emerging threat to Emperor Penguins</w:t>
            </w:r>
          </w:p>
        </w:tc>
        <w:tc>
          <w:tcPr>
            <w:tcW w:w="3652" w:type="dxa"/>
            <w:vAlign w:val="center"/>
          </w:tcPr>
          <w:p w14:paraId="6412049F" w14:textId="77777777" w:rsidR="00320CC7" w:rsidRPr="008670F8" w:rsidRDefault="00320CC7" w:rsidP="003A1C09">
            <w:pPr>
              <w:rPr>
                <w:sz w:val="16"/>
                <w:szCs w:val="16"/>
              </w:rPr>
            </w:pPr>
            <w:hyperlink r:id="rId25" w:history="1">
              <w:r w:rsidRPr="004B7D20">
                <w:rPr>
                  <w:rStyle w:val="Hipervnculo"/>
                  <w:sz w:val="16"/>
                  <w:szCs w:val="16"/>
                </w:rPr>
                <w:t>https://environments.aq/publications/climate-change-as-an-emerging-threat-to-emperor-penguins/</w:t>
              </w:r>
            </w:hyperlink>
            <w:r>
              <w:rPr>
                <w:sz w:val="16"/>
                <w:szCs w:val="16"/>
              </w:rPr>
              <w:t xml:space="preserve"> </w:t>
            </w:r>
          </w:p>
        </w:tc>
        <w:tc>
          <w:tcPr>
            <w:tcW w:w="2955" w:type="dxa"/>
            <w:vMerge/>
            <w:vAlign w:val="center"/>
          </w:tcPr>
          <w:p w14:paraId="224845A5" w14:textId="77777777" w:rsidR="00320CC7" w:rsidRPr="00A16BC9" w:rsidRDefault="00320CC7" w:rsidP="003A1C09">
            <w:pPr>
              <w:rPr>
                <w:sz w:val="20"/>
                <w:szCs w:val="21"/>
              </w:rPr>
            </w:pPr>
          </w:p>
        </w:tc>
      </w:tr>
      <w:tr w:rsidR="00320CC7" w14:paraId="0B9FDE94" w14:textId="77777777" w:rsidTr="003A1C09">
        <w:tc>
          <w:tcPr>
            <w:tcW w:w="3022" w:type="dxa"/>
            <w:vAlign w:val="center"/>
          </w:tcPr>
          <w:p w14:paraId="47789632" w14:textId="77777777" w:rsidR="00320CC7" w:rsidRPr="00A16BC9" w:rsidRDefault="00320CC7" w:rsidP="003A1C09">
            <w:pPr>
              <w:rPr>
                <w:sz w:val="20"/>
                <w:szCs w:val="21"/>
              </w:rPr>
            </w:pPr>
            <w:r>
              <w:rPr>
                <w:sz w:val="20"/>
                <w:szCs w:val="21"/>
              </w:rPr>
              <w:t>Vulnerability of Southern Ocean biota to climate change</w:t>
            </w:r>
          </w:p>
        </w:tc>
        <w:tc>
          <w:tcPr>
            <w:tcW w:w="3652" w:type="dxa"/>
            <w:vAlign w:val="center"/>
          </w:tcPr>
          <w:p w14:paraId="7826E523" w14:textId="77777777" w:rsidR="00320CC7" w:rsidRPr="008670F8" w:rsidRDefault="00320CC7" w:rsidP="003A1C09">
            <w:pPr>
              <w:rPr>
                <w:sz w:val="16"/>
                <w:szCs w:val="16"/>
              </w:rPr>
            </w:pPr>
            <w:hyperlink r:id="rId26" w:history="1">
              <w:r w:rsidRPr="00CC3034">
                <w:rPr>
                  <w:rStyle w:val="Hipervnculo"/>
                  <w:sz w:val="16"/>
                  <w:szCs w:val="16"/>
                </w:rPr>
                <w:t>https://environments.aq/publications/vulnerability-of-southern-ocean-biota-to-climate-change/</w:t>
              </w:r>
            </w:hyperlink>
            <w:r>
              <w:rPr>
                <w:sz w:val="16"/>
                <w:szCs w:val="16"/>
              </w:rPr>
              <w:t xml:space="preserve"> </w:t>
            </w:r>
          </w:p>
        </w:tc>
        <w:tc>
          <w:tcPr>
            <w:tcW w:w="2955" w:type="dxa"/>
            <w:vMerge/>
            <w:vAlign w:val="center"/>
          </w:tcPr>
          <w:p w14:paraId="07315BEA" w14:textId="77777777" w:rsidR="00320CC7" w:rsidRPr="00A16BC9" w:rsidRDefault="00320CC7" w:rsidP="003A1C09">
            <w:pPr>
              <w:rPr>
                <w:sz w:val="20"/>
                <w:szCs w:val="21"/>
              </w:rPr>
            </w:pPr>
          </w:p>
        </w:tc>
      </w:tr>
      <w:tr w:rsidR="00320CC7" w14:paraId="0E635D8C" w14:textId="77777777" w:rsidTr="003A1C09">
        <w:tc>
          <w:tcPr>
            <w:tcW w:w="3022" w:type="dxa"/>
            <w:vAlign w:val="center"/>
          </w:tcPr>
          <w:p w14:paraId="0F2A7A95" w14:textId="77777777" w:rsidR="00320CC7" w:rsidRPr="00A16BC9" w:rsidRDefault="00320CC7" w:rsidP="003A1C09">
            <w:pPr>
              <w:rPr>
                <w:sz w:val="20"/>
                <w:szCs w:val="21"/>
              </w:rPr>
            </w:pPr>
          </w:p>
        </w:tc>
        <w:tc>
          <w:tcPr>
            <w:tcW w:w="3652" w:type="dxa"/>
            <w:vAlign w:val="center"/>
          </w:tcPr>
          <w:p w14:paraId="6BAD5D0D" w14:textId="77777777" w:rsidR="00320CC7" w:rsidRPr="008670F8" w:rsidRDefault="00320CC7" w:rsidP="003A1C09">
            <w:pPr>
              <w:rPr>
                <w:sz w:val="16"/>
                <w:szCs w:val="16"/>
              </w:rPr>
            </w:pPr>
          </w:p>
        </w:tc>
        <w:tc>
          <w:tcPr>
            <w:tcW w:w="2955" w:type="dxa"/>
            <w:vAlign w:val="center"/>
          </w:tcPr>
          <w:p w14:paraId="74D79B07" w14:textId="77777777" w:rsidR="00320CC7" w:rsidRPr="00A16BC9" w:rsidRDefault="00320CC7" w:rsidP="003A1C09">
            <w:pPr>
              <w:rPr>
                <w:sz w:val="20"/>
                <w:szCs w:val="21"/>
              </w:rPr>
            </w:pPr>
          </w:p>
        </w:tc>
      </w:tr>
      <w:tr w:rsidR="00320CC7" w14:paraId="0217ECD0" w14:textId="77777777" w:rsidTr="003A1C09">
        <w:tc>
          <w:tcPr>
            <w:tcW w:w="3022" w:type="dxa"/>
            <w:vAlign w:val="center"/>
          </w:tcPr>
          <w:p w14:paraId="15087D08" w14:textId="77777777" w:rsidR="00320CC7" w:rsidRPr="00A16BC9" w:rsidRDefault="00320CC7" w:rsidP="003A1C09">
            <w:pPr>
              <w:rPr>
                <w:sz w:val="20"/>
                <w:szCs w:val="21"/>
              </w:rPr>
            </w:pPr>
            <w:r>
              <w:rPr>
                <w:sz w:val="20"/>
                <w:szCs w:val="21"/>
              </w:rPr>
              <w:t>The impacts of trampling and ground disturbances on Antarctic soils</w:t>
            </w:r>
          </w:p>
        </w:tc>
        <w:tc>
          <w:tcPr>
            <w:tcW w:w="3652" w:type="dxa"/>
            <w:vAlign w:val="center"/>
          </w:tcPr>
          <w:p w14:paraId="01B16617" w14:textId="77777777" w:rsidR="00320CC7" w:rsidRPr="000219DD" w:rsidRDefault="00320CC7" w:rsidP="003A1C09">
            <w:pPr>
              <w:rPr>
                <w:sz w:val="16"/>
                <w:szCs w:val="16"/>
              </w:rPr>
            </w:pPr>
            <w:hyperlink r:id="rId27" w:history="1">
              <w:r w:rsidRPr="00CC3034">
                <w:rPr>
                  <w:rStyle w:val="Hipervnculo"/>
                  <w:sz w:val="16"/>
                  <w:szCs w:val="16"/>
                </w:rPr>
                <w:t>https://environments.aq/publications/the-impacts-of-trampling-and-ground-disturbances-on-antarctic-soils/</w:t>
              </w:r>
            </w:hyperlink>
            <w:r>
              <w:rPr>
                <w:sz w:val="16"/>
                <w:szCs w:val="16"/>
              </w:rPr>
              <w:t xml:space="preserve"> </w:t>
            </w:r>
          </w:p>
        </w:tc>
        <w:tc>
          <w:tcPr>
            <w:tcW w:w="2955" w:type="dxa"/>
            <w:vMerge w:val="restart"/>
            <w:vAlign w:val="center"/>
          </w:tcPr>
          <w:p w14:paraId="0DA62D17" w14:textId="77777777" w:rsidR="00320CC7" w:rsidRDefault="00320CC7" w:rsidP="003A1C09">
            <w:pPr>
              <w:rPr>
                <w:sz w:val="20"/>
                <w:szCs w:val="21"/>
              </w:rPr>
            </w:pPr>
            <w:r>
              <w:rPr>
                <w:sz w:val="20"/>
                <w:szCs w:val="21"/>
              </w:rPr>
              <w:t>Agenda item 6 on the CEP’s agenda.</w:t>
            </w:r>
          </w:p>
          <w:p w14:paraId="3B1C8FB1" w14:textId="77777777" w:rsidR="00320CC7" w:rsidRDefault="00320CC7" w:rsidP="003A1C09">
            <w:pPr>
              <w:rPr>
                <w:sz w:val="20"/>
                <w:szCs w:val="21"/>
              </w:rPr>
            </w:pPr>
          </w:p>
          <w:p w14:paraId="51C15CF4" w14:textId="77777777" w:rsidR="00320CC7" w:rsidRPr="00A16BC9" w:rsidRDefault="00320CC7" w:rsidP="003A1C09">
            <w:pPr>
              <w:rPr>
                <w:sz w:val="20"/>
                <w:szCs w:val="21"/>
              </w:rPr>
            </w:pPr>
            <w:r>
              <w:rPr>
                <w:sz w:val="20"/>
                <w:szCs w:val="21"/>
              </w:rPr>
              <w:t>Repair or remediation is a Priority 2 issue on the CEP’s 5-year work plan.</w:t>
            </w:r>
          </w:p>
        </w:tc>
      </w:tr>
      <w:tr w:rsidR="00320CC7" w14:paraId="3CA31260" w14:textId="77777777" w:rsidTr="003A1C09">
        <w:tc>
          <w:tcPr>
            <w:tcW w:w="3022" w:type="dxa"/>
            <w:vAlign w:val="center"/>
          </w:tcPr>
          <w:p w14:paraId="6AE497D0" w14:textId="77777777" w:rsidR="00320CC7" w:rsidRPr="00A16BC9" w:rsidRDefault="00320CC7" w:rsidP="003A1C09">
            <w:pPr>
              <w:rPr>
                <w:sz w:val="20"/>
                <w:szCs w:val="21"/>
              </w:rPr>
            </w:pPr>
            <w:r>
              <w:rPr>
                <w:sz w:val="20"/>
                <w:szCs w:val="21"/>
              </w:rPr>
              <w:t>Micropollutants in Antarctic waters</w:t>
            </w:r>
          </w:p>
        </w:tc>
        <w:tc>
          <w:tcPr>
            <w:tcW w:w="3652" w:type="dxa"/>
            <w:vAlign w:val="center"/>
          </w:tcPr>
          <w:p w14:paraId="5EA105DE" w14:textId="77777777" w:rsidR="00320CC7" w:rsidRPr="008670F8" w:rsidRDefault="00320CC7" w:rsidP="003A1C09">
            <w:pPr>
              <w:rPr>
                <w:sz w:val="16"/>
                <w:szCs w:val="16"/>
              </w:rPr>
            </w:pPr>
            <w:hyperlink r:id="rId28" w:history="1">
              <w:r w:rsidRPr="00CC3034">
                <w:rPr>
                  <w:rStyle w:val="Hipervnculo"/>
                  <w:sz w:val="16"/>
                  <w:szCs w:val="16"/>
                </w:rPr>
                <w:t>https://environments.aq/publications/micropollutants-in-antarctic-waters/</w:t>
              </w:r>
            </w:hyperlink>
            <w:r>
              <w:rPr>
                <w:sz w:val="16"/>
                <w:szCs w:val="16"/>
              </w:rPr>
              <w:t xml:space="preserve"> </w:t>
            </w:r>
          </w:p>
        </w:tc>
        <w:tc>
          <w:tcPr>
            <w:tcW w:w="2955" w:type="dxa"/>
            <w:vMerge/>
            <w:vAlign w:val="center"/>
          </w:tcPr>
          <w:p w14:paraId="626AF76E" w14:textId="77777777" w:rsidR="00320CC7" w:rsidRPr="00A16BC9" w:rsidRDefault="00320CC7" w:rsidP="003A1C09">
            <w:pPr>
              <w:rPr>
                <w:sz w:val="20"/>
                <w:szCs w:val="21"/>
              </w:rPr>
            </w:pPr>
          </w:p>
        </w:tc>
      </w:tr>
      <w:tr w:rsidR="00320CC7" w14:paraId="00892BE4" w14:textId="77777777" w:rsidTr="003A1C09">
        <w:tc>
          <w:tcPr>
            <w:tcW w:w="3022" w:type="dxa"/>
            <w:vAlign w:val="center"/>
          </w:tcPr>
          <w:p w14:paraId="5704B76D" w14:textId="77777777" w:rsidR="00320CC7" w:rsidRPr="00A16BC9" w:rsidRDefault="00320CC7" w:rsidP="003A1C09">
            <w:pPr>
              <w:rPr>
                <w:sz w:val="20"/>
                <w:szCs w:val="21"/>
              </w:rPr>
            </w:pPr>
            <w:r>
              <w:rPr>
                <w:sz w:val="20"/>
                <w:szCs w:val="21"/>
              </w:rPr>
              <w:t>Microplastics in the Southern Ocean</w:t>
            </w:r>
          </w:p>
        </w:tc>
        <w:tc>
          <w:tcPr>
            <w:tcW w:w="3652" w:type="dxa"/>
            <w:vAlign w:val="center"/>
          </w:tcPr>
          <w:p w14:paraId="6AFDC688" w14:textId="77777777" w:rsidR="00320CC7" w:rsidRPr="008670F8" w:rsidRDefault="00320CC7" w:rsidP="003A1C09">
            <w:pPr>
              <w:rPr>
                <w:sz w:val="16"/>
                <w:szCs w:val="16"/>
              </w:rPr>
            </w:pPr>
            <w:hyperlink r:id="rId29" w:history="1">
              <w:r w:rsidRPr="00CC3034">
                <w:rPr>
                  <w:rStyle w:val="Hipervnculo"/>
                  <w:sz w:val="16"/>
                  <w:szCs w:val="16"/>
                </w:rPr>
                <w:t>https://environments.aq/publications/microplastics-in-the-southern-ocean/</w:t>
              </w:r>
            </w:hyperlink>
            <w:r>
              <w:rPr>
                <w:sz w:val="16"/>
                <w:szCs w:val="16"/>
              </w:rPr>
              <w:t xml:space="preserve"> </w:t>
            </w:r>
          </w:p>
        </w:tc>
        <w:tc>
          <w:tcPr>
            <w:tcW w:w="2955" w:type="dxa"/>
            <w:vMerge/>
            <w:vAlign w:val="center"/>
          </w:tcPr>
          <w:p w14:paraId="24B64BDD" w14:textId="77777777" w:rsidR="00320CC7" w:rsidRPr="00A16BC9" w:rsidRDefault="00320CC7" w:rsidP="003A1C09">
            <w:pPr>
              <w:rPr>
                <w:sz w:val="20"/>
                <w:szCs w:val="21"/>
              </w:rPr>
            </w:pPr>
          </w:p>
        </w:tc>
      </w:tr>
      <w:tr w:rsidR="00320CC7" w14:paraId="59033A9F" w14:textId="77777777" w:rsidTr="003A1C09">
        <w:tc>
          <w:tcPr>
            <w:tcW w:w="3022" w:type="dxa"/>
            <w:vAlign w:val="center"/>
          </w:tcPr>
          <w:p w14:paraId="29656BB3" w14:textId="77777777" w:rsidR="00320CC7" w:rsidRPr="00A16BC9" w:rsidRDefault="00320CC7" w:rsidP="003A1C09">
            <w:pPr>
              <w:rPr>
                <w:sz w:val="20"/>
                <w:szCs w:val="21"/>
              </w:rPr>
            </w:pPr>
            <w:r>
              <w:rPr>
                <w:sz w:val="20"/>
                <w:szCs w:val="21"/>
              </w:rPr>
              <w:t>Clean-up of past waste disposal sites and abandoned work sites in Antarctica</w:t>
            </w:r>
          </w:p>
        </w:tc>
        <w:tc>
          <w:tcPr>
            <w:tcW w:w="3652" w:type="dxa"/>
            <w:vAlign w:val="center"/>
          </w:tcPr>
          <w:p w14:paraId="32E16967" w14:textId="77777777" w:rsidR="00320CC7" w:rsidRPr="008670F8" w:rsidRDefault="00320CC7" w:rsidP="003A1C09">
            <w:pPr>
              <w:rPr>
                <w:sz w:val="16"/>
                <w:szCs w:val="16"/>
              </w:rPr>
            </w:pPr>
            <w:hyperlink r:id="rId30" w:history="1">
              <w:r w:rsidRPr="00CC3034">
                <w:rPr>
                  <w:rStyle w:val="Hipervnculo"/>
                  <w:sz w:val="16"/>
                  <w:szCs w:val="16"/>
                </w:rPr>
                <w:t>https://environments.aq/publications/clean-up-of-past-waste-disposal-sites-and-abandoned-work-sites-in-antarctica/</w:t>
              </w:r>
            </w:hyperlink>
            <w:r>
              <w:rPr>
                <w:sz w:val="16"/>
                <w:szCs w:val="16"/>
              </w:rPr>
              <w:t xml:space="preserve"> </w:t>
            </w:r>
          </w:p>
        </w:tc>
        <w:tc>
          <w:tcPr>
            <w:tcW w:w="2955" w:type="dxa"/>
            <w:vMerge/>
            <w:vAlign w:val="center"/>
          </w:tcPr>
          <w:p w14:paraId="0C955C51" w14:textId="77777777" w:rsidR="00320CC7" w:rsidRPr="00A16BC9" w:rsidRDefault="00320CC7" w:rsidP="003A1C09">
            <w:pPr>
              <w:rPr>
                <w:sz w:val="20"/>
                <w:szCs w:val="21"/>
              </w:rPr>
            </w:pPr>
          </w:p>
        </w:tc>
      </w:tr>
      <w:tr w:rsidR="00320CC7" w14:paraId="00BE72E4" w14:textId="77777777" w:rsidTr="003A1C09">
        <w:tc>
          <w:tcPr>
            <w:tcW w:w="3022" w:type="dxa"/>
            <w:vAlign w:val="center"/>
          </w:tcPr>
          <w:p w14:paraId="6BECC7E1" w14:textId="77777777" w:rsidR="00320CC7" w:rsidRPr="00A16BC9" w:rsidRDefault="00320CC7" w:rsidP="003A1C09">
            <w:pPr>
              <w:rPr>
                <w:sz w:val="20"/>
                <w:szCs w:val="21"/>
              </w:rPr>
            </w:pPr>
            <w:r>
              <w:rPr>
                <w:sz w:val="20"/>
                <w:szCs w:val="21"/>
              </w:rPr>
              <w:t>Environmental remediation</w:t>
            </w:r>
          </w:p>
        </w:tc>
        <w:tc>
          <w:tcPr>
            <w:tcW w:w="3652" w:type="dxa"/>
            <w:vAlign w:val="center"/>
          </w:tcPr>
          <w:p w14:paraId="75BCEA49" w14:textId="77777777" w:rsidR="00320CC7" w:rsidRPr="008670F8" w:rsidRDefault="00320CC7" w:rsidP="003A1C09">
            <w:pPr>
              <w:rPr>
                <w:sz w:val="16"/>
                <w:szCs w:val="16"/>
              </w:rPr>
            </w:pPr>
            <w:hyperlink r:id="rId31" w:history="1">
              <w:r w:rsidRPr="00CC3034">
                <w:rPr>
                  <w:rStyle w:val="Hipervnculo"/>
                  <w:sz w:val="16"/>
                  <w:szCs w:val="16"/>
                </w:rPr>
                <w:t>https://environments.aq/publications/environmental-remediation/</w:t>
              </w:r>
            </w:hyperlink>
            <w:r>
              <w:rPr>
                <w:sz w:val="16"/>
                <w:szCs w:val="16"/>
              </w:rPr>
              <w:t xml:space="preserve"> </w:t>
            </w:r>
          </w:p>
        </w:tc>
        <w:tc>
          <w:tcPr>
            <w:tcW w:w="2955" w:type="dxa"/>
            <w:vMerge/>
            <w:vAlign w:val="center"/>
          </w:tcPr>
          <w:p w14:paraId="6B74F3EB" w14:textId="77777777" w:rsidR="00320CC7" w:rsidRPr="00A16BC9" w:rsidRDefault="00320CC7" w:rsidP="003A1C09">
            <w:pPr>
              <w:rPr>
                <w:sz w:val="20"/>
                <w:szCs w:val="21"/>
              </w:rPr>
            </w:pPr>
          </w:p>
        </w:tc>
      </w:tr>
      <w:tr w:rsidR="00320CC7" w14:paraId="3FA9187F" w14:textId="77777777" w:rsidTr="003A1C09">
        <w:tc>
          <w:tcPr>
            <w:tcW w:w="3022" w:type="dxa"/>
            <w:vAlign w:val="center"/>
          </w:tcPr>
          <w:p w14:paraId="254A3353" w14:textId="77777777" w:rsidR="00320CC7" w:rsidRPr="00A16BC9" w:rsidRDefault="00320CC7" w:rsidP="003A1C09">
            <w:pPr>
              <w:rPr>
                <w:sz w:val="20"/>
                <w:szCs w:val="21"/>
              </w:rPr>
            </w:pPr>
          </w:p>
        </w:tc>
        <w:tc>
          <w:tcPr>
            <w:tcW w:w="3652" w:type="dxa"/>
            <w:vAlign w:val="center"/>
          </w:tcPr>
          <w:p w14:paraId="2A9FCE39" w14:textId="77777777" w:rsidR="00320CC7" w:rsidRPr="008670F8" w:rsidRDefault="00320CC7" w:rsidP="003A1C09">
            <w:pPr>
              <w:rPr>
                <w:sz w:val="16"/>
                <w:szCs w:val="16"/>
              </w:rPr>
            </w:pPr>
          </w:p>
        </w:tc>
        <w:tc>
          <w:tcPr>
            <w:tcW w:w="2955" w:type="dxa"/>
            <w:vAlign w:val="center"/>
          </w:tcPr>
          <w:p w14:paraId="4FB7223B" w14:textId="77777777" w:rsidR="00320CC7" w:rsidRPr="00A16BC9" w:rsidRDefault="00320CC7" w:rsidP="003A1C09">
            <w:pPr>
              <w:rPr>
                <w:sz w:val="20"/>
                <w:szCs w:val="21"/>
              </w:rPr>
            </w:pPr>
          </w:p>
        </w:tc>
      </w:tr>
      <w:tr w:rsidR="00320CC7" w14:paraId="74042FAB" w14:textId="77777777" w:rsidTr="003A1C09">
        <w:tc>
          <w:tcPr>
            <w:tcW w:w="3022" w:type="dxa"/>
            <w:vAlign w:val="center"/>
          </w:tcPr>
          <w:p w14:paraId="551DA73D" w14:textId="77777777" w:rsidR="00320CC7" w:rsidRPr="00A16BC9" w:rsidRDefault="00320CC7" w:rsidP="003A1C09">
            <w:pPr>
              <w:rPr>
                <w:sz w:val="20"/>
                <w:szCs w:val="21"/>
              </w:rPr>
            </w:pPr>
            <w:r>
              <w:rPr>
                <w:sz w:val="20"/>
                <w:szCs w:val="21"/>
              </w:rPr>
              <w:t>Specially protected and managed areas in Antarctica</w:t>
            </w:r>
          </w:p>
        </w:tc>
        <w:tc>
          <w:tcPr>
            <w:tcW w:w="3652" w:type="dxa"/>
            <w:vAlign w:val="center"/>
          </w:tcPr>
          <w:p w14:paraId="6DA5A699" w14:textId="77777777" w:rsidR="00320CC7" w:rsidRPr="00E44D33" w:rsidRDefault="00320CC7" w:rsidP="003A1C09">
            <w:pPr>
              <w:rPr>
                <w:sz w:val="16"/>
                <w:szCs w:val="16"/>
              </w:rPr>
            </w:pPr>
            <w:hyperlink r:id="rId32" w:history="1">
              <w:r w:rsidRPr="00CC3034">
                <w:rPr>
                  <w:rStyle w:val="Hipervnculo"/>
                  <w:sz w:val="16"/>
                  <w:szCs w:val="16"/>
                </w:rPr>
                <w:t>https://environments.aq/publications/specially-protected-and-managed-areas-in-antarctica/</w:t>
              </w:r>
            </w:hyperlink>
            <w:r>
              <w:rPr>
                <w:sz w:val="16"/>
                <w:szCs w:val="16"/>
              </w:rPr>
              <w:t xml:space="preserve"> </w:t>
            </w:r>
          </w:p>
        </w:tc>
        <w:tc>
          <w:tcPr>
            <w:tcW w:w="2955" w:type="dxa"/>
            <w:vAlign w:val="center"/>
          </w:tcPr>
          <w:p w14:paraId="06F53AD0" w14:textId="77777777" w:rsidR="00320CC7" w:rsidRDefault="00320CC7" w:rsidP="003A1C09">
            <w:pPr>
              <w:rPr>
                <w:sz w:val="20"/>
                <w:szCs w:val="21"/>
              </w:rPr>
            </w:pPr>
            <w:r>
              <w:rPr>
                <w:sz w:val="20"/>
                <w:szCs w:val="21"/>
              </w:rPr>
              <w:t>Agenda item 9 on the CEP’s agenda.</w:t>
            </w:r>
          </w:p>
          <w:p w14:paraId="08DE0187" w14:textId="77777777" w:rsidR="00320CC7" w:rsidRDefault="00320CC7" w:rsidP="003A1C09">
            <w:pPr>
              <w:rPr>
                <w:sz w:val="20"/>
                <w:szCs w:val="21"/>
              </w:rPr>
            </w:pPr>
          </w:p>
          <w:p w14:paraId="47ED41DA" w14:textId="77777777" w:rsidR="00320CC7" w:rsidRPr="00A16BC9" w:rsidRDefault="00320CC7" w:rsidP="003A1C09">
            <w:pPr>
              <w:rPr>
                <w:sz w:val="20"/>
                <w:szCs w:val="21"/>
              </w:rPr>
            </w:pPr>
            <w:r>
              <w:rPr>
                <w:sz w:val="20"/>
                <w:szCs w:val="21"/>
              </w:rPr>
              <w:t>Overview of the protected areas system is a Priority 2 issue on the CEP’s 5-year work plan.</w:t>
            </w:r>
          </w:p>
        </w:tc>
      </w:tr>
    </w:tbl>
    <w:p w14:paraId="0DDBAAF6" w14:textId="77777777" w:rsidR="00320CC7" w:rsidRDefault="00320CC7" w:rsidP="00952E9F"/>
    <w:sectPr w:rsidR="00320CC7" w:rsidSect="00C26F2D">
      <w:headerReference w:type="default" r:id="rId33"/>
      <w:footerReference w:type="default" r:id="rId3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3057C" w14:textId="77777777" w:rsidR="00000000" w:rsidRDefault="00320CC7">
      <w:r>
        <w:separator/>
      </w:r>
    </w:p>
  </w:endnote>
  <w:endnote w:type="continuationSeparator" w:id="0">
    <w:p w14:paraId="3D8700A3" w14:textId="77777777" w:rsidR="00000000" w:rsidRDefault="00320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A9292" w14:textId="77777777" w:rsidR="00FA0B9F" w:rsidRDefault="00320CC7" w:rsidP="00CF5C82">
    <w:pPr>
      <w:framePr w:wrap="around" w:vAnchor="text" w:hAnchor="margin" w:xAlign="right" w:y="1"/>
    </w:pPr>
    <w:r>
      <w:fldChar w:fldCharType="begin"/>
    </w:r>
    <w:r>
      <w:instrText xml:space="preserve">PAGE  </w:instrText>
    </w:r>
    <w:r>
      <w:fldChar w:fldCharType="end"/>
    </w:r>
  </w:p>
  <w:p w14:paraId="7CD5D9B4" w14:textId="77777777" w:rsidR="00FA0B9F" w:rsidRDefault="00320CC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3C24" w14:textId="77777777" w:rsidR="00FA0B9F" w:rsidRDefault="00320CC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E7BF45D" w14:textId="4DF78041" w:rsidR="00FA0B9F" w:rsidRDefault="00320CC7" w:rsidP="00FA0B9F">
    <w:pPr>
      <w:ind w:right="360"/>
    </w:pPr>
    <w:r>
      <w:t>Attachments: atcm43_att060_e.pdf: Portal Content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EAFFC" w14:textId="77777777" w:rsidR="00E311C9" w:rsidRDefault="00320CC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2520A78" w14:textId="77777777" w:rsidR="00E311C9" w:rsidRDefault="00320CC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1E81D" w14:textId="77777777" w:rsidR="00000000" w:rsidRDefault="00320CC7">
      <w:r>
        <w:separator/>
      </w:r>
    </w:p>
  </w:footnote>
  <w:footnote w:type="continuationSeparator" w:id="0">
    <w:p w14:paraId="07E76B8A" w14:textId="77777777" w:rsidR="00000000" w:rsidRDefault="00320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E0EB0" w14:paraId="4D2D68DA" w14:textId="77777777" w:rsidTr="00490760">
      <w:trPr>
        <w:trHeight w:val="344"/>
        <w:jc w:val="center"/>
      </w:trPr>
      <w:tc>
        <w:tcPr>
          <w:tcW w:w="5495" w:type="dxa"/>
        </w:tcPr>
        <w:p w14:paraId="33946567" w14:textId="77777777" w:rsidR="00DB7C09" w:rsidRDefault="00320CC7" w:rsidP="00F968D4"/>
      </w:tc>
      <w:tc>
        <w:tcPr>
          <w:tcW w:w="4253" w:type="dxa"/>
          <w:gridSpan w:val="2"/>
        </w:tcPr>
        <w:p w14:paraId="5F02E01B" w14:textId="77777777" w:rsidR="00DB7C09" w:rsidRPr="00BD47E4" w:rsidRDefault="00320CC7" w:rsidP="002A07BC">
          <w:pPr>
            <w:jc w:val="right"/>
            <w:rPr>
              <w:b/>
              <w:sz w:val="32"/>
              <w:szCs w:val="32"/>
            </w:rPr>
          </w:pPr>
          <w:bookmarkStart w:id="2" w:name="type"/>
          <w:r w:rsidRPr="00BD47E4">
            <w:rPr>
              <w:b/>
              <w:sz w:val="32"/>
              <w:szCs w:val="32"/>
            </w:rPr>
            <w:t>WP</w:t>
          </w:r>
          <w:bookmarkEnd w:id="2"/>
        </w:p>
      </w:tc>
      <w:tc>
        <w:tcPr>
          <w:tcW w:w="1524" w:type="dxa"/>
          <w:gridSpan w:val="2"/>
        </w:tcPr>
        <w:p w14:paraId="0C5C54C9" w14:textId="77777777" w:rsidR="00DB7C09" w:rsidRPr="00BD47E4" w:rsidRDefault="00320CC7" w:rsidP="00DB7C09">
          <w:pPr>
            <w:rPr>
              <w:b/>
              <w:sz w:val="32"/>
              <w:szCs w:val="32"/>
            </w:rPr>
          </w:pPr>
          <w:bookmarkStart w:id="3" w:name="number"/>
          <w:r w:rsidRPr="00BD47E4">
            <w:rPr>
              <w:b/>
              <w:sz w:val="32"/>
              <w:szCs w:val="32"/>
            </w:rPr>
            <w:t>19</w:t>
          </w:r>
          <w:bookmarkEnd w:id="3"/>
        </w:p>
      </w:tc>
    </w:tr>
    <w:tr w:rsidR="006E0EB0" w14:paraId="2A58E5C3" w14:textId="77777777" w:rsidTr="00490760">
      <w:trPr>
        <w:trHeight w:val="2165"/>
        <w:jc w:val="center"/>
      </w:trPr>
      <w:tc>
        <w:tcPr>
          <w:tcW w:w="5495" w:type="dxa"/>
        </w:tcPr>
        <w:p w14:paraId="621C581F" w14:textId="77777777" w:rsidR="00490760" w:rsidRPr="00EE4D48" w:rsidRDefault="00320CC7" w:rsidP="002A07BC">
          <w:pPr>
            <w:rPr>
              <w:b/>
              <w:sz w:val="28"/>
              <w:szCs w:val="28"/>
            </w:rPr>
          </w:pPr>
          <w:r>
            <w:rPr>
              <w:b/>
              <w:noProof/>
              <w:sz w:val="28"/>
              <w:szCs w:val="28"/>
            </w:rPr>
            <w:drawing>
              <wp:inline distT="0" distB="0" distL="0" distR="0" wp14:anchorId="7857FEEF" wp14:editId="62DC0232">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93692"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46D90CC" w14:textId="77777777" w:rsidR="00490760" w:rsidRPr="00FE5146" w:rsidRDefault="00320CC7" w:rsidP="00490760">
          <w:pPr>
            <w:jc w:val="right"/>
            <w:rPr>
              <w:sz w:val="144"/>
              <w:szCs w:val="144"/>
            </w:rPr>
          </w:pPr>
          <w:r w:rsidRPr="00FE5146">
            <w:rPr>
              <w:sz w:val="144"/>
              <w:szCs w:val="144"/>
            </w:rPr>
            <w:t>ENG</w:t>
          </w:r>
        </w:p>
      </w:tc>
    </w:tr>
    <w:tr w:rsidR="006E0EB0" w14:paraId="1C264544" w14:textId="77777777" w:rsidTr="00BD47E4">
      <w:trPr>
        <w:trHeight w:val="409"/>
        <w:jc w:val="center"/>
      </w:trPr>
      <w:tc>
        <w:tcPr>
          <w:tcW w:w="9039" w:type="dxa"/>
          <w:gridSpan w:val="2"/>
        </w:tcPr>
        <w:p w14:paraId="2F7322DD" w14:textId="77777777" w:rsidR="00BD47E4" w:rsidRDefault="00320CC7" w:rsidP="002C30DA">
          <w:pPr>
            <w:jc w:val="right"/>
          </w:pPr>
          <w:r>
            <w:t>Agenda Item:</w:t>
          </w:r>
        </w:p>
      </w:tc>
      <w:tc>
        <w:tcPr>
          <w:tcW w:w="1843" w:type="dxa"/>
          <w:gridSpan w:val="2"/>
        </w:tcPr>
        <w:p w14:paraId="6F0D3486" w14:textId="77777777" w:rsidR="00BD47E4" w:rsidRDefault="00320CC7" w:rsidP="002C30DA">
          <w:pPr>
            <w:jc w:val="right"/>
          </w:pPr>
          <w:bookmarkStart w:id="4" w:name="agenda"/>
          <w:r>
            <w:t>CEP 11</w:t>
          </w:r>
          <w:bookmarkEnd w:id="4"/>
        </w:p>
      </w:tc>
      <w:tc>
        <w:tcPr>
          <w:tcW w:w="390" w:type="dxa"/>
        </w:tcPr>
        <w:p w14:paraId="68A4FA61" w14:textId="77777777" w:rsidR="00BD47E4" w:rsidRDefault="00320CC7" w:rsidP="00387A65">
          <w:pPr>
            <w:jc w:val="right"/>
          </w:pPr>
        </w:p>
      </w:tc>
    </w:tr>
    <w:tr w:rsidR="006E0EB0" w14:paraId="1F167EBC" w14:textId="77777777" w:rsidTr="00BD47E4">
      <w:trPr>
        <w:trHeight w:val="397"/>
        <w:jc w:val="center"/>
      </w:trPr>
      <w:tc>
        <w:tcPr>
          <w:tcW w:w="9039" w:type="dxa"/>
          <w:gridSpan w:val="2"/>
        </w:tcPr>
        <w:p w14:paraId="033BF602" w14:textId="77777777" w:rsidR="00BD47E4" w:rsidRDefault="00320CC7" w:rsidP="002C30DA">
          <w:pPr>
            <w:jc w:val="right"/>
          </w:pPr>
          <w:r>
            <w:t>Presented by:</w:t>
          </w:r>
        </w:p>
      </w:tc>
      <w:tc>
        <w:tcPr>
          <w:tcW w:w="1843" w:type="dxa"/>
          <w:gridSpan w:val="2"/>
        </w:tcPr>
        <w:p w14:paraId="2E5955F6" w14:textId="77777777" w:rsidR="00BD47E4" w:rsidRDefault="00320CC7" w:rsidP="002C30DA">
          <w:pPr>
            <w:jc w:val="right"/>
          </w:pPr>
          <w:bookmarkStart w:id="5" w:name="party"/>
          <w:r>
            <w:t>SCAR</w:t>
          </w:r>
          <w:bookmarkEnd w:id="5"/>
        </w:p>
      </w:tc>
      <w:tc>
        <w:tcPr>
          <w:tcW w:w="390" w:type="dxa"/>
        </w:tcPr>
        <w:p w14:paraId="344390CB" w14:textId="77777777" w:rsidR="00BD47E4" w:rsidRDefault="00320CC7" w:rsidP="00387A65">
          <w:pPr>
            <w:jc w:val="right"/>
          </w:pPr>
        </w:p>
      </w:tc>
    </w:tr>
    <w:tr w:rsidR="006E0EB0" w14:paraId="4013309E" w14:textId="77777777" w:rsidTr="00BD47E4">
      <w:trPr>
        <w:trHeight w:val="409"/>
        <w:jc w:val="center"/>
      </w:trPr>
      <w:tc>
        <w:tcPr>
          <w:tcW w:w="9039" w:type="dxa"/>
          <w:gridSpan w:val="2"/>
        </w:tcPr>
        <w:p w14:paraId="3D08B49C" w14:textId="77777777" w:rsidR="00BD47E4" w:rsidRDefault="00320CC7" w:rsidP="002C30DA">
          <w:pPr>
            <w:jc w:val="right"/>
          </w:pPr>
          <w:r>
            <w:t>Original:</w:t>
          </w:r>
        </w:p>
      </w:tc>
      <w:tc>
        <w:tcPr>
          <w:tcW w:w="1843" w:type="dxa"/>
          <w:gridSpan w:val="2"/>
        </w:tcPr>
        <w:p w14:paraId="12059500" w14:textId="77777777" w:rsidR="00BD47E4" w:rsidRDefault="00320CC7" w:rsidP="002C30DA">
          <w:pPr>
            <w:jc w:val="right"/>
          </w:pPr>
          <w:bookmarkStart w:id="6" w:name="language"/>
          <w:r>
            <w:t>English</w:t>
          </w:r>
          <w:bookmarkEnd w:id="6"/>
        </w:p>
      </w:tc>
      <w:tc>
        <w:tcPr>
          <w:tcW w:w="390" w:type="dxa"/>
        </w:tcPr>
        <w:p w14:paraId="7B31C9AF" w14:textId="77777777" w:rsidR="00BD47E4" w:rsidRDefault="00320CC7" w:rsidP="00387A65">
          <w:pPr>
            <w:jc w:val="right"/>
          </w:pPr>
        </w:p>
      </w:tc>
    </w:tr>
    <w:tr w:rsidR="006E0EB0" w14:paraId="34863FD4" w14:textId="77777777" w:rsidTr="00BD47E4">
      <w:trPr>
        <w:trHeight w:val="409"/>
        <w:jc w:val="center"/>
      </w:trPr>
      <w:tc>
        <w:tcPr>
          <w:tcW w:w="9039" w:type="dxa"/>
          <w:gridSpan w:val="2"/>
        </w:tcPr>
        <w:p w14:paraId="3B3CE28F" w14:textId="77777777" w:rsidR="0097629D" w:rsidRDefault="00320CC7" w:rsidP="002C30DA">
          <w:pPr>
            <w:jc w:val="right"/>
          </w:pPr>
          <w:r>
            <w:t>Submitted:</w:t>
          </w:r>
        </w:p>
      </w:tc>
      <w:tc>
        <w:tcPr>
          <w:tcW w:w="1843" w:type="dxa"/>
          <w:gridSpan w:val="2"/>
        </w:tcPr>
        <w:p w14:paraId="29CC5487" w14:textId="77777777" w:rsidR="0097629D" w:rsidRDefault="00320CC7" w:rsidP="0097629D">
          <w:pPr>
            <w:jc w:val="right"/>
          </w:pPr>
          <w:bookmarkStart w:id="7" w:name="date_submission"/>
          <w:r>
            <w:t>28/4/2021</w:t>
          </w:r>
          <w:bookmarkEnd w:id="7"/>
        </w:p>
      </w:tc>
      <w:tc>
        <w:tcPr>
          <w:tcW w:w="390" w:type="dxa"/>
        </w:tcPr>
        <w:p w14:paraId="1ED38AF3" w14:textId="77777777" w:rsidR="0097629D" w:rsidRDefault="00320CC7" w:rsidP="00387A65">
          <w:pPr>
            <w:jc w:val="right"/>
          </w:pPr>
        </w:p>
      </w:tc>
    </w:tr>
  </w:tbl>
  <w:p w14:paraId="1D4B80A9" w14:textId="77777777" w:rsidR="00AE5DD0" w:rsidRDefault="00320C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E0EB0" w14:paraId="7560704F" w14:textId="77777777">
      <w:trPr>
        <w:trHeight w:val="354"/>
        <w:jc w:val="center"/>
      </w:trPr>
      <w:tc>
        <w:tcPr>
          <w:tcW w:w="9694" w:type="dxa"/>
        </w:tcPr>
        <w:p w14:paraId="25C68499" w14:textId="34B5D927" w:rsidR="00AE5DD0" w:rsidRPr="00BD47E4" w:rsidRDefault="00320CC7" w:rsidP="00C26F2D">
          <w:pPr>
            <w:jc w:val="right"/>
            <w:rPr>
              <w:b/>
              <w:sz w:val="32"/>
              <w:szCs w:val="32"/>
            </w:rPr>
          </w:pPr>
          <w:r>
            <w:rPr>
              <w:b/>
              <w:sz w:val="32"/>
              <w:szCs w:val="32"/>
            </w:rPr>
            <w:t>WP</w:t>
          </w:r>
        </w:p>
      </w:tc>
      <w:tc>
        <w:tcPr>
          <w:tcW w:w="1332" w:type="dxa"/>
        </w:tcPr>
        <w:p w14:paraId="4BD9961B" w14:textId="123A0B10" w:rsidR="00AE5DD0" w:rsidRPr="00BD47E4" w:rsidRDefault="00320CC7" w:rsidP="00080F4C">
          <w:pPr>
            <w:rPr>
              <w:b/>
              <w:sz w:val="32"/>
              <w:szCs w:val="32"/>
            </w:rPr>
          </w:pPr>
          <w:r>
            <w:rPr>
              <w:b/>
              <w:sz w:val="32"/>
              <w:szCs w:val="32"/>
            </w:rPr>
            <w:t>19</w:t>
          </w:r>
        </w:p>
      </w:tc>
    </w:tr>
  </w:tbl>
  <w:p w14:paraId="0FC17320" w14:textId="77777777" w:rsidR="00AE5DD0" w:rsidRDefault="00320C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85A6902">
      <w:start w:val="1"/>
      <w:numFmt w:val="bullet"/>
      <w:pStyle w:val="ATSBullet1"/>
      <w:lvlText w:val=""/>
      <w:lvlJc w:val="left"/>
      <w:pPr>
        <w:tabs>
          <w:tab w:val="num" w:pos="360"/>
        </w:tabs>
        <w:ind w:left="360" w:hanging="360"/>
      </w:pPr>
      <w:rPr>
        <w:rFonts w:ascii="Symbol" w:hAnsi="Symbol" w:hint="default"/>
        <w:color w:val="auto"/>
      </w:rPr>
    </w:lvl>
    <w:lvl w:ilvl="1" w:tplc="DA720A6E" w:tentative="1">
      <w:start w:val="1"/>
      <w:numFmt w:val="bullet"/>
      <w:lvlText w:val="o"/>
      <w:lvlJc w:val="left"/>
      <w:pPr>
        <w:tabs>
          <w:tab w:val="num" w:pos="1440"/>
        </w:tabs>
        <w:ind w:left="1440" w:hanging="360"/>
      </w:pPr>
      <w:rPr>
        <w:rFonts w:ascii="Courier New" w:hAnsi="Courier New" w:cs="Courier New" w:hint="default"/>
      </w:rPr>
    </w:lvl>
    <w:lvl w:ilvl="2" w:tplc="780E52A2" w:tentative="1">
      <w:start w:val="1"/>
      <w:numFmt w:val="bullet"/>
      <w:lvlText w:val=""/>
      <w:lvlJc w:val="left"/>
      <w:pPr>
        <w:tabs>
          <w:tab w:val="num" w:pos="2160"/>
        </w:tabs>
        <w:ind w:left="2160" w:hanging="360"/>
      </w:pPr>
      <w:rPr>
        <w:rFonts w:ascii="Wingdings" w:hAnsi="Wingdings" w:hint="default"/>
      </w:rPr>
    </w:lvl>
    <w:lvl w:ilvl="3" w:tplc="96607D96" w:tentative="1">
      <w:start w:val="1"/>
      <w:numFmt w:val="bullet"/>
      <w:lvlText w:val=""/>
      <w:lvlJc w:val="left"/>
      <w:pPr>
        <w:tabs>
          <w:tab w:val="num" w:pos="2880"/>
        </w:tabs>
        <w:ind w:left="2880" w:hanging="360"/>
      </w:pPr>
      <w:rPr>
        <w:rFonts w:ascii="Symbol" w:hAnsi="Symbol" w:hint="default"/>
      </w:rPr>
    </w:lvl>
    <w:lvl w:ilvl="4" w:tplc="6CEAEDD0" w:tentative="1">
      <w:start w:val="1"/>
      <w:numFmt w:val="bullet"/>
      <w:lvlText w:val="o"/>
      <w:lvlJc w:val="left"/>
      <w:pPr>
        <w:tabs>
          <w:tab w:val="num" w:pos="3600"/>
        </w:tabs>
        <w:ind w:left="3600" w:hanging="360"/>
      </w:pPr>
      <w:rPr>
        <w:rFonts w:ascii="Courier New" w:hAnsi="Courier New" w:cs="Courier New" w:hint="default"/>
      </w:rPr>
    </w:lvl>
    <w:lvl w:ilvl="5" w:tplc="EB9E9344" w:tentative="1">
      <w:start w:val="1"/>
      <w:numFmt w:val="bullet"/>
      <w:lvlText w:val=""/>
      <w:lvlJc w:val="left"/>
      <w:pPr>
        <w:tabs>
          <w:tab w:val="num" w:pos="4320"/>
        </w:tabs>
        <w:ind w:left="4320" w:hanging="360"/>
      </w:pPr>
      <w:rPr>
        <w:rFonts w:ascii="Wingdings" w:hAnsi="Wingdings" w:hint="default"/>
      </w:rPr>
    </w:lvl>
    <w:lvl w:ilvl="6" w:tplc="22A69F94" w:tentative="1">
      <w:start w:val="1"/>
      <w:numFmt w:val="bullet"/>
      <w:lvlText w:val=""/>
      <w:lvlJc w:val="left"/>
      <w:pPr>
        <w:tabs>
          <w:tab w:val="num" w:pos="5040"/>
        </w:tabs>
        <w:ind w:left="5040" w:hanging="360"/>
      </w:pPr>
      <w:rPr>
        <w:rFonts w:ascii="Symbol" w:hAnsi="Symbol" w:hint="default"/>
      </w:rPr>
    </w:lvl>
    <w:lvl w:ilvl="7" w:tplc="730280B2" w:tentative="1">
      <w:start w:val="1"/>
      <w:numFmt w:val="bullet"/>
      <w:lvlText w:val="o"/>
      <w:lvlJc w:val="left"/>
      <w:pPr>
        <w:tabs>
          <w:tab w:val="num" w:pos="5760"/>
        </w:tabs>
        <w:ind w:left="5760" w:hanging="360"/>
      </w:pPr>
      <w:rPr>
        <w:rFonts w:ascii="Courier New" w:hAnsi="Courier New" w:cs="Courier New" w:hint="default"/>
      </w:rPr>
    </w:lvl>
    <w:lvl w:ilvl="8" w:tplc="C8A6470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6A4417A">
      <w:start w:val="1"/>
      <w:numFmt w:val="decimal"/>
      <w:lvlText w:val="%1)"/>
      <w:lvlJc w:val="left"/>
      <w:pPr>
        <w:tabs>
          <w:tab w:val="num" w:pos="340"/>
        </w:tabs>
        <w:ind w:left="340" w:hanging="340"/>
      </w:pPr>
      <w:rPr>
        <w:rFonts w:hint="default"/>
      </w:rPr>
    </w:lvl>
    <w:lvl w:ilvl="1" w:tplc="7AC09ACE" w:tentative="1">
      <w:start w:val="1"/>
      <w:numFmt w:val="lowerLetter"/>
      <w:lvlText w:val="%2."/>
      <w:lvlJc w:val="left"/>
      <w:pPr>
        <w:tabs>
          <w:tab w:val="num" w:pos="1440"/>
        </w:tabs>
        <w:ind w:left="1440" w:hanging="360"/>
      </w:pPr>
    </w:lvl>
    <w:lvl w:ilvl="2" w:tplc="7CD68FD0" w:tentative="1">
      <w:start w:val="1"/>
      <w:numFmt w:val="lowerRoman"/>
      <w:lvlText w:val="%3."/>
      <w:lvlJc w:val="right"/>
      <w:pPr>
        <w:tabs>
          <w:tab w:val="num" w:pos="2160"/>
        </w:tabs>
        <w:ind w:left="2160" w:hanging="180"/>
      </w:pPr>
    </w:lvl>
    <w:lvl w:ilvl="3" w:tplc="B5F8859A" w:tentative="1">
      <w:start w:val="1"/>
      <w:numFmt w:val="decimal"/>
      <w:lvlText w:val="%4."/>
      <w:lvlJc w:val="left"/>
      <w:pPr>
        <w:tabs>
          <w:tab w:val="num" w:pos="2880"/>
        </w:tabs>
        <w:ind w:left="2880" w:hanging="360"/>
      </w:pPr>
    </w:lvl>
    <w:lvl w:ilvl="4" w:tplc="DAE87DA8" w:tentative="1">
      <w:start w:val="1"/>
      <w:numFmt w:val="lowerLetter"/>
      <w:lvlText w:val="%5."/>
      <w:lvlJc w:val="left"/>
      <w:pPr>
        <w:tabs>
          <w:tab w:val="num" w:pos="3600"/>
        </w:tabs>
        <w:ind w:left="3600" w:hanging="360"/>
      </w:pPr>
    </w:lvl>
    <w:lvl w:ilvl="5" w:tplc="18C225D2" w:tentative="1">
      <w:start w:val="1"/>
      <w:numFmt w:val="lowerRoman"/>
      <w:lvlText w:val="%6."/>
      <w:lvlJc w:val="right"/>
      <w:pPr>
        <w:tabs>
          <w:tab w:val="num" w:pos="4320"/>
        </w:tabs>
        <w:ind w:left="4320" w:hanging="180"/>
      </w:pPr>
    </w:lvl>
    <w:lvl w:ilvl="6" w:tplc="2FBA7946" w:tentative="1">
      <w:start w:val="1"/>
      <w:numFmt w:val="decimal"/>
      <w:lvlText w:val="%7."/>
      <w:lvlJc w:val="left"/>
      <w:pPr>
        <w:tabs>
          <w:tab w:val="num" w:pos="5040"/>
        </w:tabs>
        <w:ind w:left="5040" w:hanging="360"/>
      </w:pPr>
    </w:lvl>
    <w:lvl w:ilvl="7" w:tplc="CE620BB0" w:tentative="1">
      <w:start w:val="1"/>
      <w:numFmt w:val="lowerLetter"/>
      <w:lvlText w:val="%8."/>
      <w:lvlJc w:val="left"/>
      <w:pPr>
        <w:tabs>
          <w:tab w:val="num" w:pos="5760"/>
        </w:tabs>
        <w:ind w:left="5760" w:hanging="360"/>
      </w:pPr>
    </w:lvl>
    <w:lvl w:ilvl="8" w:tplc="D77C597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44E01A0">
      <w:start w:val="1"/>
      <w:numFmt w:val="decimal"/>
      <w:lvlText w:val="%1."/>
      <w:lvlJc w:val="left"/>
      <w:pPr>
        <w:tabs>
          <w:tab w:val="num" w:pos="1057"/>
        </w:tabs>
        <w:ind w:left="1057" w:hanging="360"/>
      </w:pPr>
      <w:rPr>
        <w:rFonts w:hint="default"/>
      </w:rPr>
    </w:lvl>
    <w:lvl w:ilvl="1" w:tplc="D54A022C" w:tentative="1">
      <w:start w:val="1"/>
      <w:numFmt w:val="lowerLetter"/>
      <w:lvlText w:val="%2."/>
      <w:lvlJc w:val="left"/>
      <w:pPr>
        <w:tabs>
          <w:tab w:val="num" w:pos="2137"/>
        </w:tabs>
        <w:ind w:left="2137" w:hanging="360"/>
      </w:pPr>
    </w:lvl>
    <w:lvl w:ilvl="2" w:tplc="B90A52BE" w:tentative="1">
      <w:start w:val="1"/>
      <w:numFmt w:val="lowerRoman"/>
      <w:lvlText w:val="%3."/>
      <w:lvlJc w:val="right"/>
      <w:pPr>
        <w:tabs>
          <w:tab w:val="num" w:pos="2857"/>
        </w:tabs>
        <w:ind w:left="2857" w:hanging="180"/>
      </w:pPr>
    </w:lvl>
    <w:lvl w:ilvl="3" w:tplc="DDBACF5A" w:tentative="1">
      <w:start w:val="1"/>
      <w:numFmt w:val="decimal"/>
      <w:lvlText w:val="%4."/>
      <w:lvlJc w:val="left"/>
      <w:pPr>
        <w:tabs>
          <w:tab w:val="num" w:pos="3577"/>
        </w:tabs>
        <w:ind w:left="3577" w:hanging="360"/>
      </w:pPr>
    </w:lvl>
    <w:lvl w:ilvl="4" w:tplc="40CE9AC0" w:tentative="1">
      <w:start w:val="1"/>
      <w:numFmt w:val="lowerLetter"/>
      <w:lvlText w:val="%5."/>
      <w:lvlJc w:val="left"/>
      <w:pPr>
        <w:tabs>
          <w:tab w:val="num" w:pos="4297"/>
        </w:tabs>
        <w:ind w:left="4297" w:hanging="360"/>
      </w:pPr>
    </w:lvl>
    <w:lvl w:ilvl="5" w:tplc="5B02CE4A" w:tentative="1">
      <w:start w:val="1"/>
      <w:numFmt w:val="lowerRoman"/>
      <w:lvlText w:val="%6."/>
      <w:lvlJc w:val="right"/>
      <w:pPr>
        <w:tabs>
          <w:tab w:val="num" w:pos="5017"/>
        </w:tabs>
        <w:ind w:left="5017" w:hanging="180"/>
      </w:pPr>
    </w:lvl>
    <w:lvl w:ilvl="6" w:tplc="67BCF0F4" w:tentative="1">
      <w:start w:val="1"/>
      <w:numFmt w:val="decimal"/>
      <w:lvlText w:val="%7."/>
      <w:lvlJc w:val="left"/>
      <w:pPr>
        <w:tabs>
          <w:tab w:val="num" w:pos="5737"/>
        </w:tabs>
        <w:ind w:left="5737" w:hanging="360"/>
      </w:pPr>
    </w:lvl>
    <w:lvl w:ilvl="7" w:tplc="479ECE3E" w:tentative="1">
      <w:start w:val="1"/>
      <w:numFmt w:val="lowerLetter"/>
      <w:lvlText w:val="%8."/>
      <w:lvlJc w:val="left"/>
      <w:pPr>
        <w:tabs>
          <w:tab w:val="num" w:pos="6457"/>
        </w:tabs>
        <w:ind w:left="6457" w:hanging="360"/>
      </w:pPr>
    </w:lvl>
    <w:lvl w:ilvl="8" w:tplc="AE80F42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41EBA2E">
      <w:start w:val="1"/>
      <w:numFmt w:val="decimal"/>
      <w:pStyle w:val="ATSNumber1"/>
      <w:lvlText w:val="%1)"/>
      <w:lvlJc w:val="left"/>
      <w:pPr>
        <w:tabs>
          <w:tab w:val="num" w:pos="720"/>
        </w:tabs>
        <w:ind w:left="720" w:hanging="360"/>
      </w:pPr>
    </w:lvl>
    <w:lvl w:ilvl="1" w:tplc="1C4E4816" w:tentative="1">
      <w:start w:val="1"/>
      <w:numFmt w:val="lowerLetter"/>
      <w:lvlText w:val="%2."/>
      <w:lvlJc w:val="left"/>
      <w:pPr>
        <w:tabs>
          <w:tab w:val="num" w:pos="1440"/>
        </w:tabs>
        <w:ind w:left="1440" w:hanging="360"/>
      </w:pPr>
    </w:lvl>
    <w:lvl w:ilvl="2" w:tplc="CEAA0C84" w:tentative="1">
      <w:start w:val="1"/>
      <w:numFmt w:val="lowerRoman"/>
      <w:lvlText w:val="%3."/>
      <w:lvlJc w:val="right"/>
      <w:pPr>
        <w:tabs>
          <w:tab w:val="num" w:pos="2160"/>
        </w:tabs>
        <w:ind w:left="2160" w:hanging="180"/>
      </w:pPr>
    </w:lvl>
    <w:lvl w:ilvl="3" w:tplc="8FB81DC8" w:tentative="1">
      <w:start w:val="1"/>
      <w:numFmt w:val="decimal"/>
      <w:lvlText w:val="%4."/>
      <w:lvlJc w:val="left"/>
      <w:pPr>
        <w:tabs>
          <w:tab w:val="num" w:pos="2880"/>
        </w:tabs>
        <w:ind w:left="2880" w:hanging="360"/>
      </w:pPr>
    </w:lvl>
    <w:lvl w:ilvl="4" w:tplc="F522C00C" w:tentative="1">
      <w:start w:val="1"/>
      <w:numFmt w:val="lowerLetter"/>
      <w:lvlText w:val="%5."/>
      <w:lvlJc w:val="left"/>
      <w:pPr>
        <w:tabs>
          <w:tab w:val="num" w:pos="3600"/>
        </w:tabs>
        <w:ind w:left="3600" w:hanging="360"/>
      </w:pPr>
    </w:lvl>
    <w:lvl w:ilvl="5" w:tplc="41DE30E6" w:tentative="1">
      <w:start w:val="1"/>
      <w:numFmt w:val="lowerRoman"/>
      <w:lvlText w:val="%6."/>
      <w:lvlJc w:val="right"/>
      <w:pPr>
        <w:tabs>
          <w:tab w:val="num" w:pos="4320"/>
        </w:tabs>
        <w:ind w:left="4320" w:hanging="180"/>
      </w:pPr>
    </w:lvl>
    <w:lvl w:ilvl="6" w:tplc="6B8EA9E6" w:tentative="1">
      <w:start w:val="1"/>
      <w:numFmt w:val="decimal"/>
      <w:lvlText w:val="%7."/>
      <w:lvlJc w:val="left"/>
      <w:pPr>
        <w:tabs>
          <w:tab w:val="num" w:pos="5040"/>
        </w:tabs>
        <w:ind w:left="5040" w:hanging="360"/>
      </w:pPr>
    </w:lvl>
    <w:lvl w:ilvl="7" w:tplc="70C01424" w:tentative="1">
      <w:start w:val="1"/>
      <w:numFmt w:val="lowerLetter"/>
      <w:lvlText w:val="%8."/>
      <w:lvlJc w:val="left"/>
      <w:pPr>
        <w:tabs>
          <w:tab w:val="num" w:pos="5760"/>
        </w:tabs>
        <w:ind w:left="5760" w:hanging="360"/>
      </w:pPr>
    </w:lvl>
    <w:lvl w:ilvl="8" w:tplc="FC44546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8242D5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14097E8" w:tentative="1">
      <w:start w:val="1"/>
      <w:numFmt w:val="bullet"/>
      <w:lvlText w:val="o"/>
      <w:lvlJc w:val="left"/>
      <w:pPr>
        <w:tabs>
          <w:tab w:val="num" w:pos="2517"/>
        </w:tabs>
        <w:ind w:left="2517" w:hanging="360"/>
      </w:pPr>
      <w:rPr>
        <w:rFonts w:ascii="Courier New" w:hAnsi="Courier New" w:cs="Courier New" w:hint="default"/>
      </w:rPr>
    </w:lvl>
    <w:lvl w:ilvl="2" w:tplc="4E6CE640" w:tentative="1">
      <w:start w:val="1"/>
      <w:numFmt w:val="bullet"/>
      <w:lvlText w:val=""/>
      <w:lvlJc w:val="left"/>
      <w:pPr>
        <w:tabs>
          <w:tab w:val="num" w:pos="3237"/>
        </w:tabs>
        <w:ind w:left="3237" w:hanging="360"/>
      </w:pPr>
      <w:rPr>
        <w:rFonts w:ascii="Wingdings" w:hAnsi="Wingdings" w:hint="default"/>
      </w:rPr>
    </w:lvl>
    <w:lvl w:ilvl="3" w:tplc="D268829C" w:tentative="1">
      <w:start w:val="1"/>
      <w:numFmt w:val="bullet"/>
      <w:lvlText w:val=""/>
      <w:lvlJc w:val="left"/>
      <w:pPr>
        <w:tabs>
          <w:tab w:val="num" w:pos="3957"/>
        </w:tabs>
        <w:ind w:left="3957" w:hanging="360"/>
      </w:pPr>
      <w:rPr>
        <w:rFonts w:ascii="Symbol" w:hAnsi="Symbol" w:hint="default"/>
      </w:rPr>
    </w:lvl>
    <w:lvl w:ilvl="4" w:tplc="2EB8BE0C" w:tentative="1">
      <w:start w:val="1"/>
      <w:numFmt w:val="bullet"/>
      <w:lvlText w:val="o"/>
      <w:lvlJc w:val="left"/>
      <w:pPr>
        <w:tabs>
          <w:tab w:val="num" w:pos="4677"/>
        </w:tabs>
        <w:ind w:left="4677" w:hanging="360"/>
      </w:pPr>
      <w:rPr>
        <w:rFonts w:ascii="Courier New" w:hAnsi="Courier New" w:cs="Courier New" w:hint="default"/>
      </w:rPr>
    </w:lvl>
    <w:lvl w:ilvl="5" w:tplc="8CC29960" w:tentative="1">
      <w:start w:val="1"/>
      <w:numFmt w:val="bullet"/>
      <w:lvlText w:val=""/>
      <w:lvlJc w:val="left"/>
      <w:pPr>
        <w:tabs>
          <w:tab w:val="num" w:pos="5397"/>
        </w:tabs>
        <w:ind w:left="5397" w:hanging="360"/>
      </w:pPr>
      <w:rPr>
        <w:rFonts w:ascii="Wingdings" w:hAnsi="Wingdings" w:hint="default"/>
      </w:rPr>
    </w:lvl>
    <w:lvl w:ilvl="6" w:tplc="95FA25A2" w:tentative="1">
      <w:start w:val="1"/>
      <w:numFmt w:val="bullet"/>
      <w:lvlText w:val=""/>
      <w:lvlJc w:val="left"/>
      <w:pPr>
        <w:tabs>
          <w:tab w:val="num" w:pos="6117"/>
        </w:tabs>
        <w:ind w:left="6117" w:hanging="360"/>
      </w:pPr>
      <w:rPr>
        <w:rFonts w:ascii="Symbol" w:hAnsi="Symbol" w:hint="default"/>
      </w:rPr>
    </w:lvl>
    <w:lvl w:ilvl="7" w:tplc="06205B6C" w:tentative="1">
      <w:start w:val="1"/>
      <w:numFmt w:val="bullet"/>
      <w:lvlText w:val="o"/>
      <w:lvlJc w:val="left"/>
      <w:pPr>
        <w:tabs>
          <w:tab w:val="num" w:pos="6837"/>
        </w:tabs>
        <w:ind w:left="6837" w:hanging="360"/>
      </w:pPr>
      <w:rPr>
        <w:rFonts w:ascii="Courier New" w:hAnsi="Courier New" w:cs="Courier New" w:hint="default"/>
      </w:rPr>
    </w:lvl>
    <w:lvl w:ilvl="8" w:tplc="D62CD2A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1ABAA45A">
      <w:start w:val="1"/>
      <w:numFmt w:val="decimal"/>
      <w:pStyle w:val="ATSNumber2"/>
      <w:lvlText w:val="%1."/>
      <w:lvlJc w:val="left"/>
      <w:pPr>
        <w:tabs>
          <w:tab w:val="num" w:pos="720"/>
        </w:tabs>
        <w:ind w:left="720" w:hanging="360"/>
      </w:pPr>
      <w:rPr>
        <w:rFonts w:hint="default"/>
      </w:rPr>
    </w:lvl>
    <w:lvl w:ilvl="1" w:tplc="C234F46C" w:tentative="1">
      <w:start w:val="1"/>
      <w:numFmt w:val="lowerLetter"/>
      <w:lvlText w:val="%2."/>
      <w:lvlJc w:val="left"/>
      <w:pPr>
        <w:tabs>
          <w:tab w:val="num" w:pos="1440"/>
        </w:tabs>
        <w:ind w:left="1440" w:hanging="360"/>
      </w:pPr>
    </w:lvl>
    <w:lvl w:ilvl="2" w:tplc="5A96C3A0" w:tentative="1">
      <w:start w:val="1"/>
      <w:numFmt w:val="lowerRoman"/>
      <w:lvlText w:val="%3."/>
      <w:lvlJc w:val="right"/>
      <w:pPr>
        <w:tabs>
          <w:tab w:val="num" w:pos="2160"/>
        </w:tabs>
        <w:ind w:left="2160" w:hanging="180"/>
      </w:pPr>
    </w:lvl>
    <w:lvl w:ilvl="3" w:tplc="46D494DC" w:tentative="1">
      <w:start w:val="1"/>
      <w:numFmt w:val="decimal"/>
      <w:lvlText w:val="%4."/>
      <w:lvlJc w:val="left"/>
      <w:pPr>
        <w:tabs>
          <w:tab w:val="num" w:pos="2880"/>
        </w:tabs>
        <w:ind w:left="2880" w:hanging="360"/>
      </w:pPr>
    </w:lvl>
    <w:lvl w:ilvl="4" w:tplc="4C3C0856" w:tentative="1">
      <w:start w:val="1"/>
      <w:numFmt w:val="lowerLetter"/>
      <w:lvlText w:val="%5."/>
      <w:lvlJc w:val="left"/>
      <w:pPr>
        <w:tabs>
          <w:tab w:val="num" w:pos="3600"/>
        </w:tabs>
        <w:ind w:left="3600" w:hanging="360"/>
      </w:pPr>
    </w:lvl>
    <w:lvl w:ilvl="5" w:tplc="46689766" w:tentative="1">
      <w:start w:val="1"/>
      <w:numFmt w:val="lowerRoman"/>
      <w:lvlText w:val="%6."/>
      <w:lvlJc w:val="right"/>
      <w:pPr>
        <w:tabs>
          <w:tab w:val="num" w:pos="4320"/>
        </w:tabs>
        <w:ind w:left="4320" w:hanging="180"/>
      </w:pPr>
    </w:lvl>
    <w:lvl w:ilvl="6" w:tplc="AD6EDD92" w:tentative="1">
      <w:start w:val="1"/>
      <w:numFmt w:val="decimal"/>
      <w:lvlText w:val="%7."/>
      <w:lvlJc w:val="left"/>
      <w:pPr>
        <w:tabs>
          <w:tab w:val="num" w:pos="5040"/>
        </w:tabs>
        <w:ind w:left="5040" w:hanging="360"/>
      </w:pPr>
    </w:lvl>
    <w:lvl w:ilvl="7" w:tplc="D3085FEC" w:tentative="1">
      <w:start w:val="1"/>
      <w:numFmt w:val="lowerLetter"/>
      <w:lvlText w:val="%8."/>
      <w:lvlJc w:val="left"/>
      <w:pPr>
        <w:tabs>
          <w:tab w:val="num" w:pos="5760"/>
        </w:tabs>
        <w:ind w:left="5760" w:hanging="360"/>
      </w:pPr>
    </w:lvl>
    <w:lvl w:ilvl="8" w:tplc="731EE21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B0"/>
    <w:rsid w:val="00320CC7"/>
    <w:rsid w:val="006E0E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7AEA4"/>
  <w15:chartTrackingRefBased/>
  <w15:docId w15:val="{A5D9290C-A534-429F-A320-EA44F463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editor@environments.aq" TargetMode="External"/><Relationship Id="rId18" Type="http://schemas.openxmlformats.org/officeDocument/2006/relationships/hyperlink" Target="https://environments.aq/publications/sources-dispersal-and-impacts-of-wastewater-in-antarctica/" TargetMode="External"/><Relationship Id="rId26" Type="http://schemas.openxmlformats.org/officeDocument/2006/relationships/hyperlink" Target="https://environments.aq/publications/vulnerability-of-southern-ocean-biota-to-climate-change/" TargetMode="External"/><Relationship Id="rId3" Type="http://schemas.openxmlformats.org/officeDocument/2006/relationships/styles" Target="styles.xml"/><Relationship Id="rId21" Type="http://schemas.openxmlformats.org/officeDocument/2006/relationships/hyperlink" Target="https://environments.aq/publications/southern-elephant-seals-mirounga-leonina-l-in-the-antarctic-treaty-area/"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facebook.com/AntarcticEnvironmentsPortal" TargetMode="External"/><Relationship Id="rId17" Type="http://schemas.openxmlformats.org/officeDocument/2006/relationships/hyperlink" Target="https://environments.aq/publications/non-native-microbial-introductions-what-risk-to-antarctic-ecosystems/" TargetMode="External"/><Relationship Id="rId25" Type="http://schemas.openxmlformats.org/officeDocument/2006/relationships/hyperlink" Target="https://environments.aq/publications/climate-change-as-an-emerging-threat-to-emperor-penguins/"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nvironments.aq/publications/status-of-known-non-native-species-introductions-and-impacts/" TargetMode="External"/><Relationship Id="rId20" Type="http://schemas.openxmlformats.org/officeDocument/2006/relationships/hyperlink" Target="https://environments.aq/publications/important-bird-areas-in-antarctica/" TargetMode="External"/><Relationship Id="rId29" Type="http://schemas.openxmlformats.org/officeDocument/2006/relationships/hyperlink" Target="https://environments.aq/publications/microplastics-in-the-southern-oce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vironments.aq/" TargetMode="External"/><Relationship Id="rId24" Type="http://schemas.openxmlformats.org/officeDocument/2006/relationships/hyperlink" Target="https://environments.aq/publications/changes-in-penguin-distribution-over-the-antarctic-peninsula-and-scotia-arc/" TargetMode="External"/><Relationship Id="rId32" Type="http://schemas.openxmlformats.org/officeDocument/2006/relationships/hyperlink" Target="https://environments.aq/publications/specially-protected-and-managed-areas-in-antarctica/" TargetMode="External"/><Relationship Id="rId5" Type="http://schemas.openxmlformats.org/officeDocument/2006/relationships/webSettings" Target="webSettings.xml"/><Relationship Id="rId15" Type="http://schemas.openxmlformats.org/officeDocument/2006/relationships/hyperlink" Target="https://environments.aq/publications/pathways-for-the-introduction-of-terrestrial-non-native-species/" TargetMode="External"/><Relationship Id="rId23" Type="http://schemas.openxmlformats.org/officeDocument/2006/relationships/hyperlink" Target="https://environments.aq/publications/antarctic-marine-biodiversity/" TargetMode="External"/><Relationship Id="rId28" Type="http://schemas.openxmlformats.org/officeDocument/2006/relationships/hyperlink" Target="https://environments.aq/publications/micropollutants-in-antarctic-waters/"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environments.aq/publications/antarctic-wildlife-diseases-2/" TargetMode="External"/><Relationship Id="rId31" Type="http://schemas.openxmlformats.org/officeDocument/2006/relationships/hyperlink" Target="https://environments.aq/publications/environmental-remedi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vironments.aq/publications/the-introduction-of-non-native-species-to-antarctica/" TargetMode="External"/><Relationship Id="rId22" Type="http://schemas.openxmlformats.org/officeDocument/2006/relationships/hyperlink" Target="https://environments.aq/publications/ross-seal/" TargetMode="External"/><Relationship Id="rId27" Type="http://schemas.openxmlformats.org/officeDocument/2006/relationships/hyperlink" Target="https://environments.aq/publications/the-impacts-of-trampling-and-ground-disturbances-on-antarctic-soils/" TargetMode="External"/><Relationship Id="rId30" Type="http://schemas.openxmlformats.org/officeDocument/2006/relationships/hyperlink" Target="https://environments.aq/publications/clean-up-of-past-waste-disposal-sites-and-abandoned-work-sites-in-antarctica/" TargetMode="External"/><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1243</Words>
  <Characters>10931</Characters>
  <Application>Microsoft Office Word</Application>
  <DocSecurity>0</DocSecurity>
  <Lines>91</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2021-04-28T18:07:00Z</dcterms:modified>
</cp:coreProperties>
</file>