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C351" w14:textId="77777777" w:rsidR="00C26F2D" w:rsidRPr="00BF077B" w:rsidRDefault="00BA0C62" w:rsidP="00BF077B">
      <w:pPr>
        <w:pStyle w:val="ATSNormal"/>
        <w:rPr>
          <w:rStyle w:val="Ttulodellibro"/>
        </w:rPr>
      </w:pPr>
    </w:p>
    <w:p w14:paraId="3D85F682" w14:textId="77777777" w:rsidR="002F0A13" w:rsidRDefault="00BA0C62" w:rsidP="004B4A60">
      <w:pPr>
        <w:rPr>
          <w:b/>
          <w:u w:val="single"/>
          <w:lang w:val="es-ES_tradnl"/>
        </w:rPr>
      </w:pPr>
    </w:p>
    <w:p w14:paraId="574EAB46" w14:textId="77777777" w:rsidR="002F0A13" w:rsidRDefault="00BA0C62" w:rsidP="004B4A60">
      <w:pPr>
        <w:rPr>
          <w:b/>
          <w:u w:val="single"/>
          <w:lang w:val="es-ES_tradnl"/>
        </w:rPr>
      </w:pPr>
    </w:p>
    <w:p w14:paraId="000D724D" w14:textId="77777777" w:rsidR="002F0A13" w:rsidRDefault="00BA0C62" w:rsidP="004B4A60">
      <w:pPr>
        <w:rPr>
          <w:b/>
          <w:u w:val="single"/>
          <w:lang w:val="es-ES_tradnl"/>
        </w:rPr>
      </w:pPr>
    </w:p>
    <w:p w14:paraId="1EE6AD98" w14:textId="77777777" w:rsidR="002F0A13" w:rsidRDefault="00BA0C62" w:rsidP="004B4A60">
      <w:pPr>
        <w:rPr>
          <w:b/>
          <w:u w:val="single"/>
          <w:lang w:val="es-ES_tradnl"/>
        </w:rPr>
      </w:pPr>
    </w:p>
    <w:p w14:paraId="129E6DD9" w14:textId="77777777" w:rsidR="00C26F2D" w:rsidRDefault="00BA0C62" w:rsidP="004B4A60">
      <w:pPr>
        <w:rPr>
          <w:b/>
          <w:u w:val="single"/>
          <w:lang w:val="es-ES_tradnl"/>
        </w:rPr>
      </w:pPr>
    </w:p>
    <w:p w14:paraId="62E8E5D6" w14:textId="77777777" w:rsidR="004B4A60" w:rsidRPr="0057246E" w:rsidRDefault="00BA0C62" w:rsidP="001B789F">
      <w:pPr>
        <w:pStyle w:val="ATSTitle"/>
      </w:pPr>
      <w:bookmarkStart w:id="0" w:name="name"/>
      <w:r>
        <w:t>Antarctica in a Changing Climate</w:t>
      </w:r>
      <w:bookmarkEnd w:id="0"/>
    </w:p>
    <w:p w14:paraId="1BC631F0" w14:textId="77777777" w:rsidR="004B4A60" w:rsidRPr="0057246E" w:rsidRDefault="00BA0C62" w:rsidP="00F75424">
      <w:pPr>
        <w:jc w:val="center"/>
      </w:pPr>
    </w:p>
    <w:p w14:paraId="1D768CF2" w14:textId="77777777" w:rsidR="004B4A60" w:rsidRPr="002F0A13" w:rsidRDefault="00BA0C62" w:rsidP="002F0A13"/>
    <w:p w14:paraId="6809E1B3" w14:textId="77777777" w:rsidR="004B4A60" w:rsidRDefault="00BA0C62" w:rsidP="00F75424">
      <w:pPr>
        <w:jc w:val="center"/>
      </w:pPr>
      <w:bookmarkStart w:id="1" w:name="memo"/>
      <w:bookmarkEnd w:id="1"/>
    </w:p>
    <w:p w14:paraId="5E247C4C" w14:textId="77777777" w:rsidR="0097629D" w:rsidRDefault="00BA0C62" w:rsidP="00F75424">
      <w:pPr>
        <w:jc w:val="center"/>
      </w:pPr>
    </w:p>
    <w:p w14:paraId="38C15B82" w14:textId="77777777" w:rsidR="0097629D" w:rsidRDefault="00BA0C62" w:rsidP="00F75424">
      <w:pPr>
        <w:jc w:val="center"/>
      </w:pPr>
    </w:p>
    <w:p w14:paraId="6CE05347" w14:textId="77777777" w:rsidR="0097629D" w:rsidRDefault="00BA0C62" w:rsidP="00F75424">
      <w:pPr>
        <w:jc w:val="center"/>
      </w:pPr>
    </w:p>
    <w:p w14:paraId="74E7CED0" w14:textId="77777777" w:rsidR="0097629D" w:rsidRPr="00C26F2D" w:rsidRDefault="00BA0C62" w:rsidP="00F75424">
      <w:pPr>
        <w:jc w:val="center"/>
      </w:pPr>
    </w:p>
    <w:p w14:paraId="7BF603DC" w14:textId="77777777" w:rsidR="004B4A60" w:rsidRPr="0057246E" w:rsidRDefault="00BA0C62" w:rsidP="004B4A60"/>
    <w:p w14:paraId="27FF0A55" w14:textId="77777777" w:rsidR="00C26F2D" w:rsidRDefault="00BA0C6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1DBA284" w14:textId="51F679C5" w:rsidR="00BA0C62" w:rsidRDefault="00BA0C62" w:rsidP="00952E9F"/>
    <w:p w14:paraId="159AE179" w14:textId="77777777" w:rsidR="00BA0C62" w:rsidRPr="00181530" w:rsidRDefault="00BA0C62" w:rsidP="00BA0C62">
      <w:pPr>
        <w:spacing w:line="276" w:lineRule="auto"/>
        <w:jc w:val="center"/>
        <w:rPr>
          <w:rFonts w:ascii="Arial" w:hAnsi="Arial" w:cs="Arial"/>
          <w:b/>
          <w:sz w:val="32"/>
          <w:szCs w:val="22"/>
        </w:rPr>
      </w:pPr>
      <w:r w:rsidRPr="00181530">
        <w:rPr>
          <w:rFonts w:ascii="Arial" w:hAnsi="Arial" w:cs="Arial"/>
          <w:b/>
          <w:sz w:val="32"/>
          <w:szCs w:val="22"/>
        </w:rPr>
        <w:t>Antarctica in a Changing Climate</w:t>
      </w:r>
    </w:p>
    <w:p w14:paraId="71C89D12" w14:textId="77777777" w:rsidR="00BA0C62" w:rsidRPr="00065063" w:rsidRDefault="00BA0C62" w:rsidP="00BA0C62">
      <w:pPr>
        <w:spacing w:line="276" w:lineRule="auto"/>
        <w:jc w:val="center"/>
        <w:rPr>
          <w:rFonts w:ascii="Arial" w:hAnsi="Arial" w:cs="Arial"/>
          <w:b/>
          <w:sz w:val="24"/>
          <w:szCs w:val="22"/>
        </w:rPr>
      </w:pPr>
    </w:p>
    <w:p w14:paraId="383EABA2" w14:textId="77777777" w:rsidR="00BA0C62" w:rsidRPr="00181530" w:rsidRDefault="00BA0C62" w:rsidP="00BA0C62">
      <w:pPr>
        <w:spacing w:line="276" w:lineRule="auto"/>
        <w:jc w:val="center"/>
        <w:rPr>
          <w:rFonts w:ascii="Arial" w:hAnsi="Arial" w:cs="Arial"/>
          <w:b/>
          <w:i/>
          <w:sz w:val="24"/>
          <w:szCs w:val="22"/>
          <w:u w:val="single"/>
        </w:rPr>
      </w:pPr>
      <w:r w:rsidRPr="00181530">
        <w:rPr>
          <w:rFonts w:ascii="Arial" w:hAnsi="Arial" w:cs="Arial"/>
          <w:b/>
          <w:i/>
          <w:sz w:val="24"/>
          <w:szCs w:val="22"/>
          <w:u w:val="single"/>
        </w:rPr>
        <w:t>Working paper submitted by the United Kingdom, Australia, Belgium, Finland,</w:t>
      </w:r>
      <w:r>
        <w:rPr>
          <w:rFonts w:ascii="Arial" w:hAnsi="Arial" w:cs="Arial"/>
          <w:b/>
          <w:i/>
          <w:sz w:val="24"/>
          <w:szCs w:val="22"/>
          <w:u w:val="single"/>
        </w:rPr>
        <w:t xml:space="preserve"> France,</w:t>
      </w:r>
      <w:r w:rsidRPr="00181530">
        <w:rPr>
          <w:rFonts w:ascii="Arial" w:hAnsi="Arial" w:cs="Arial"/>
          <w:b/>
          <w:i/>
          <w:sz w:val="24"/>
          <w:szCs w:val="22"/>
          <w:u w:val="single"/>
        </w:rPr>
        <w:t xml:space="preserve"> Germany, the Netherlands, New Zealand, Norway, </w:t>
      </w:r>
      <w:r>
        <w:rPr>
          <w:rFonts w:ascii="Arial" w:hAnsi="Arial" w:cs="Arial"/>
          <w:b/>
          <w:i/>
          <w:sz w:val="24"/>
          <w:szCs w:val="22"/>
          <w:u w:val="single"/>
        </w:rPr>
        <w:t xml:space="preserve">Spain, </w:t>
      </w:r>
      <w:r w:rsidRPr="00181530">
        <w:rPr>
          <w:rFonts w:ascii="Arial" w:hAnsi="Arial" w:cs="Arial"/>
          <w:b/>
          <w:i/>
          <w:sz w:val="24"/>
          <w:szCs w:val="22"/>
          <w:u w:val="single"/>
        </w:rPr>
        <w:t>Sweden and the United States</w:t>
      </w:r>
    </w:p>
    <w:p w14:paraId="574B3580" w14:textId="77777777" w:rsidR="00BA0C62" w:rsidRPr="005221CC" w:rsidRDefault="00BA0C62" w:rsidP="00BA0C62">
      <w:pPr>
        <w:spacing w:line="276" w:lineRule="auto"/>
        <w:rPr>
          <w:b/>
          <w:szCs w:val="22"/>
        </w:rPr>
      </w:pPr>
    </w:p>
    <w:p w14:paraId="7B504C8F" w14:textId="77777777" w:rsidR="00BA0C62" w:rsidRPr="005221CC" w:rsidRDefault="00BA0C62" w:rsidP="00BA0C62">
      <w:pPr>
        <w:spacing w:line="276" w:lineRule="auto"/>
        <w:rPr>
          <w:b/>
          <w:szCs w:val="22"/>
        </w:rPr>
      </w:pPr>
    </w:p>
    <w:p w14:paraId="5295FAB7" w14:textId="77777777" w:rsidR="00BA0C62" w:rsidRPr="00181530" w:rsidRDefault="00BA0C62" w:rsidP="00BA0C62">
      <w:pPr>
        <w:spacing w:line="276" w:lineRule="auto"/>
        <w:rPr>
          <w:sz w:val="24"/>
        </w:rPr>
      </w:pPr>
      <w:r w:rsidRPr="00181530">
        <w:rPr>
          <w:sz w:val="24"/>
          <w:szCs w:val="22"/>
        </w:rPr>
        <w:t xml:space="preserve">As the ATCM was sadly cancelled in 2020, in light of the global Covid-19 pandemic, ATCMXLIII in 2021 is the first meeting of the Parties since the publication of the </w:t>
      </w:r>
      <w:r w:rsidRPr="00181530">
        <w:rPr>
          <w:sz w:val="24"/>
        </w:rPr>
        <w:t xml:space="preserve">Intergovernmental Panel on Climate Change (IPCC) </w:t>
      </w:r>
      <w:r w:rsidRPr="00181530">
        <w:rPr>
          <w:sz w:val="24"/>
          <w:szCs w:val="22"/>
        </w:rPr>
        <w:t>Special Report on the</w:t>
      </w:r>
      <w:r w:rsidRPr="00181530">
        <w:rPr>
          <w:sz w:val="24"/>
        </w:rPr>
        <w:t xml:space="preserve"> Ocean and Cryosphere in a Changing Climate (SROCC).  The SROCC, which has been approved and accepted by the IPCC </w:t>
      </w:r>
      <w:r>
        <w:rPr>
          <w:sz w:val="24"/>
        </w:rPr>
        <w:t>plenary</w:t>
      </w:r>
      <w:r w:rsidRPr="00181530">
        <w:rPr>
          <w:sz w:val="24"/>
        </w:rPr>
        <w:t>, assimilates the evidence that climate change is having a profound impact on Antarctica, and that these impacts have consequential global effects.</w:t>
      </w:r>
    </w:p>
    <w:p w14:paraId="5EC0268E" w14:textId="77777777" w:rsidR="00BA0C62" w:rsidRPr="00181530" w:rsidRDefault="00BA0C62" w:rsidP="00BA0C62">
      <w:pPr>
        <w:spacing w:line="276" w:lineRule="auto"/>
        <w:rPr>
          <w:sz w:val="24"/>
        </w:rPr>
      </w:pPr>
    </w:p>
    <w:p w14:paraId="0C93FAE4" w14:textId="77777777" w:rsidR="00BA0C62" w:rsidRPr="00181530" w:rsidRDefault="00BA0C62" w:rsidP="00BA0C62">
      <w:pPr>
        <w:spacing w:line="276" w:lineRule="auto"/>
        <w:rPr>
          <w:sz w:val="24"/>
        </w:rPr>
      </w:pPr>
      <w:r w:rsidRPr="00181530">
        <w:rPr>
          <w:sz w:val="24"/>
          <w:szCs w:val="22"/>
        </w:rPr>
        <w:t xml:space="preserve">Some of the SROCC key findings in relation to Antarctica include the acceleration of ice flow and retreat in the </w:t>
      </w:r>
      <w:r w:rsidRPr="00181530">
        <w:rPr>
          <w:sz w:val="24"/>
        </w:rPr>
        <w:t>Amundsen Sea Embayment of West Antarctica and in Wilkes Land, East Antarctica, which has the potential to lead to global mean sea-level rise of several metres within a few centuries. The report also highlights future changes to ocean circulation because of the significant amounts of human-produced heat and dissolved carbon in the Southern Ocean.  It also projects changes in the distribution of krill, which will have consequential implications for the wider Antarctic ecosystem, including shifts in abundance and distribution of Antarctic mammals, birds and fish.</w:t>
      </w:r>
    </w:p>
    <w:p w14:paraId="240CC67C" w14:textId="77777777" w:rsidR="00BA0C62" w:rsidRPr="00181530" w:rsidRDefault="00BA0C62" w:rsidP="00BA0C62">
      <w:pPr>
        <w:spacing w:line="276" w:lineRule="auto"/>
        <w:rPr>
          <w:sz w:val="24"/>
        </w:rPr>
      </w:pPr>
    </w:p>
    <w:p w14:paraId="19274BBB" w14:textId="77777777" w:rsidR="00BA0C62" w:rsidRPr="00181530" w:rsidRDefault="00BA0C62" w:rsidP="00BA0C62">
      <w:pPr>
        <w:spacing w:line="276" w:lineRule="auto"/>
        <w:rPr>
          <w:sz w:val="24"/>
        </w:rPr>
      </w:pPr>
      <w:r w:rsidRPr="00181530">
        <w:rPr>
          <w:sz w:val="24"/>
        </w:rPr>
        <w:t xml:space="preserve">Whilst the mitigation of global climate change from ongoing global warming is for another body, the ATCM is seized of the implications of climate change on the </w:t>
      </w:r>
      <w:r>
        <w:rPr>
          <w:sz w:val="24"/>
        </w:rPr>
        <w:t>protection</w:t>
      </w:r>
      <w:r w:rsidRPr="00181530">
        <w:rPr>
          <w:sz w:val="24"/>
        </w:rPr>
        <w:t xml:space="preserve"> and management of Antarctica, and has a role to play in researching and communicating Antarctic climate change science to the international audience.  </w:t>
      </w:r>
    </w:p>
    <w:p w14:paraId="1390FFC1" w14:textId="77777777" w:rsidR="00BA0C62" w:rsidRPr="00181530" w:rsidRDefault="00BA0C62" w:rsidP="00BA0C62">
      <w:pPr>
        <w:spacing w:line="276" w:lineRule="auto"/>
        <w:rPr>
          <w:sz w:val="24"/>
        </w:rPr>
      </w:pPr>
    </w:p>
    <w:p w14:paraId="3CB05925" w14:textId="77777777" w:rsidR="00BA0C62" w:rsidRPr="00181530" w:rsidRDefault="00BA0C62" w:rsidP="00BA0C62">
      <w:pPr>
        <w:spacing w:line="276" w:lineRule="auto"/>
        <w:rPr>
          <w:sz w:val="24"/>
        </w:rPr>
      </w:pPr>
      <w:r w:rsidRPr="00181530">
        <w:rPr>
          <w:sz w:val="24"/>
        </w:rPr>
        <w:t xml:space="preserve">Given the stark findings of the SROCC report on the future likely implications for Antarctica, including as a result of warming trends already in the global system, </w:t>
      </w:r>
      <w:r w:rsidRPr="00181530">
        <w:rPr>
          <w:b/>
          <w:sz w:val="24"/>
        </w:rPr>
        <w:t xml:space="preserve">the UK, Belgium, Australia, Finland, </w:t>
      </w:r>
      <w:r>
        <w:rPr>
          <w:b/>
          <w:sz w:val="24"/>
        </w:rPr>
        <w:t xml:space="preserve">France, </w:t>
      </w:r>
      <w:r w:rsidRPr="00181530">
        <w:rPr>
          <w:b/>
          <w:sz w:val="24"/>
        </w:rPr>
        <w:t xml:space="preserve">Germany, the Netherlands, New Zealand, Norway, </w:t>
      </w:r>
      <w:r>
        <w:rPr>
          <w:b/>
          <w:sz w:val="24"/>
        </w:rPr>
        <w:t xml:space="preserve">Spain, </w:t>
      </w:r>
      <w:r w:rsidRPr="00181530">
        <w:rPr>
          <w:b/>
          <w:sz w:val="24"/>
        </w:rPr>
        <w:t>Sweden and the United States recommend that the ATCM adopt an updated Resolution on climate change.</w:t>
      </w:r>
      <w:r w:rsidRPr="00181530">
        <w:rPr>
          <w:sz w:val="24"/>
        </w:rPr>
        <w:t xml:space="preserve">  A draft is attached.</w:t>
      </w:r>
    </w:p>
    <w:p w14:paraId="5458A599" w14:textId="77777777" w:rsidR="00BA0C62" w:rsidRDefault="00BA0C62" w:rsidP="00BA0C62">
      <w:r>
        <w:br w:type="page"/>
      </w:r>
    </w:p>
    <w:p w14:paraId="67D5D185" w14:textId="77777777" w:rsidR="00BA0C62" w:rsidRPr="00F57C0E" w:rsidRDefault="00BA0C62" w:rsidP="00BA0C62">
      <w:pPr>
        <w:rPr>
          <w:rFonts w:ascii="Arial" w:hAnsi="Arial" w:cs="Arial"/>
        </w:rPr>
      </w:pPr>
      <w:r w:rsidRPr="00F57C0E">
        <w:rPr>
          <w:rFonts w:ascii="Arial" w:hAnsi="Arial" w:cs="Arial"/>
        </w:rPr>
        <w:lastRenderedPageBreak/>
        <w:t>Draft Resolution</w:t>
      </w:r>
    </w:p>
    <w:p w14:paraId="10D3CD96" w14:textId="77777777" w:rsidR="00BA0C62" w:rsidRDefault="00BA0C62" w:rsidP="00BA0C62">
      <w:pPr>
        <w:rPr>
          <w:rFonts w:ascii="Arial" w:hAnsi="Arial" w:cs="Arial"/>
          <w:b/>
          <w:sz w:val="24"/>
        </w:rPr>
      </w:pPr>
    </w:p>
    <w:p w14:paraId="2882A70B" w14:textId="77777777" w:rsidR="00BA0C62" w:rsidRPr="00F57C0E" w:rsidRDefault="00BA0C62" w:rsidP="00BA0C62">
      <w:pPr>
        <w:rPr>
          <w:rFonts w:ascii="Arial" w:hAnsi="Arial" w:cs="Arial"/>
          <w:b/>
          <w:sz w:val="24"/>
        </w:rPr>
      </w:pPr>
      <w:r w:rsidRPr="00F57C0E">
        <w:rPr>
          <w:rFonts w:ascii="Arial" w:hAnsi="Arial" w:cs="Arial"/>
          <w:b/>
          <w:sz w:val="24"/>
        </w:rPr>
        <w:t>Antarctica in a Changing Climate</w:t>
      </w:r>
    </w:p>
    <w:p w14:paraId="374F29A3" w14:textId="77777777" w:rsidR="00BA0C62" w:rsidRDefault="00BA0C62" w:rsidP="00BA0C62">
      <w:pPr>
        <w:rPr>
          <w:rFonts w:ascii="Arial" w:hAnsi="Arial" w:cs="Arial"/>
        </w:rPr>
      </w:pPr>
    </w:p>
    <w:p w14:paraId="72FD277B" w14:textId="77777777" w:rsidR="00BA0C62" w:rsidRPr="00F57C0E" w:rsidRDefault="00BA0C62" w:rsidP="00BA0C62">
      <w:pPr>
        <w:rPr>
          <w:rFonts w:ascii="Arial" w:hAnsi="Arial" w:cs="Arial"/>
        </w:rPr>
      </w:pPr>
      <w:r w:rsidRPr="00F57C0E">
        <w:rPr>
          <w:rFonts w:ascii="Arial" w:hAnsi="Arial" w:cs="Arial"/>
        </w:rPr>
        <w:t>The Representatives,</w:t>
      </w:r>
    </w:p>
    <w:p w14:paraId="74E08EA5" w14:textId="77777777" w:rsidR="00BA0C62" w:rsidRDefault="00BA0C62" w:rsidP="00BA0C62">
      <w:pPr>
        <w:rPr>
          <w:rFonts w:ascii="Arial" w:hAnsi="Arial" w:cs="Arial"/>
          <w:i/>
          <w:u w:val="single"/>
        </w:rPr>
      </w:pPr>
    </w:p>
    <w:p w14:paraId="65CD3E9C" w14:textId="77777777" w:rsidR="00BA0C62" w:rsidRPr="00F57C0E" w:rsidRDefault="00BA0C62" w:rsidP="00BA0C62">
      <w:pPr>
        <w:rPr>
          <w:rFonts w:ascii="Arial" w:hAnsi="Arial" w:cs="Arial"/>
        </w:rPr>
      </w:pPr>
      <w:r w:rsidRPr="00F57C0E">
        <w:rPr>
          <w:rFonts w:ascii="Arial" w:hAnsi="Arial" w:cs="Arial"/>
          <w:i/>
          <w:u w:val="single"/>
        </w:rPr>
        <w:t>Conscious</w:t>
      </w:r>
      <w:r w:rsidRPr="00F57C0E">
        <w:rPr>
          <w:rFonts w:ascii="Arial" w:hAnsi="Arial" w:cs="Arial"/>
        </w:rPr>
        <w:t xml:space="preserve"> of the Intergovernmental Panel on Climate Change (IPCC)</w:t>
      </w:r>
      <w:r>
        <w:rPr>
          <w:rFonts w:ascii="Arial" w:hAnsi="Arial" w:cs="Arial"/>
        </w:rPr>
        <w:t xml:space="preserve"> </w:t>
      </w:r>
      <w:r w:rsidRPr="00F57C0E">
        <w:rPr>
          <w:rFonts w:ascii="Arial" w:hAnsi="Arial" w:cs="Arial"/>
        </w:rPr>
        <w:t>Special Report on the Ocean and Cryosphere in a Changing Climate (SROCC), which has been approved and accepted by the</w:t>
      </w:r>
      <w:r>
        <w:rPr>
          <w:rFonts w:ascii="Arial" w:hAnsi="Arial" w:cs="Arial"/>
        </w:rPr>
        <w:t xml:space="preserve"> IPCC plenary</w:t>
      </w:r>
      <w:r w:rsidRPr="00F57C0E">
        <w:rPr>
          <w:rFonts w:ascii="Arial" w:hAnsi="Arial" w:cs="Arial"/>
        </w:rPr>
        <w:t>,</w:t>
      </w:r>
      <w:r>
        <w:rPr>
          <w:rFonts w:ascii="Arial" w:hAnsi="Arial" w:cs="Arial"/>
        </w:rPr>
        <w:t xml:space="preserve"> and its Summary for Policy Makers,</w:t>
      </w:r>
    </w:p>
    <w:p w14:paraId="0DE7CB74" w14:textId="77777777" w:rsidR="00BA0C62" w:rsidRDefault="00BA0C62" w:rsidP="00BA0C62">
      <w:pPr>
        <w:rPr>
          <w:rFonts w:ascii="Arial" w:hAnsi="Arial" w:cs="Arial"/>
          <w:i/>
          <w:u w:val="single"/>
        </w:rPr>
      </w:pPr>
    </w:p>
    <w:p w14:paraId="1074E062" w14:textId="77777777" w:rsidR="00BA0C62" w:rsidRPr="00F57C0E" w:rsidRDefault="00BA0C62" w:rsidP="00BA0C62">
      <w:pPr>
        <w:rPr>
          <w:rFonts w:ascii="Arial" w:hAnsi="Arial" w:cs="Arial"/>
        </w:rPr>
      </w:pPr>
      <w:r w:rsidRPr="00F57C0E">
        <w:rPr>
          <w:rFonts w:ascii="Arial" w:hAnsi="Arial" w:cs="Arial"/>
          <w:i/>
          <w:u w:val="single"/>
        </w:rPr>
        <w:t>Concerned</w:t>
      </w:r>
      <w:r w:rsidRPr="00F57C0E">
        <w:rPr>
          <w:rFonts w:ascii="Arial" w:hAnsi="Arial" w:cs="Arial"/>
        </w:rPr>
        <w:t xml:space="preserve"> at the implications to Antarctica from a warming global climate, identified in the SROCC, including increasing melting of the West Antarctic ice sheet, and changes to Antarctic and Southern Ocean ecosystems,</w:t>
      </w:r>
    </w:p>
    <w:p w14:paraId="6ED0CEC3" w14:textId="77777777" w:rsidR="00BA0C62" w:rsidRDefault="00BA0C62" w:rsidP="00BA0C62">
      <w:pPr>
        <w:rPr>
          <w:rFonts w:ascii="Arial" w:hAnsi="Arial" w:cs="Arial"/>
          <w:i/>
          <w:u w:val="single"/>
        </w:rPr>
      </w:pPr>
    </w:p>
    <w:p w14:paraId="5B9913C3" w14:textId="77777777" w:rsidR="00BA0C62" w:rsidRPr="00F57C0E" w:rsidRDefault="00BA0C62" w:rsidP="00BA0C62">
      <w:pPr>
        <w:rPr>
          <w:rFonts w:ascii="Arial" w:hAnsi="Arial" w:cs="Arial"/>
        </w:rPr>
      </w:pPr>
      <w:r w:rsidRPr="00F57C0E">
        <w:rPr>
          <w:rFonts w:ascii="Arial" w:hAnsi="Arial" w:cs="Arial"/>
          <w:i/>
          <w:u w:val="single"/>
        </w:rPr>
        <w:t>Further concerned</w:t>
      </w:r>
      <w:r w:rsidRPr="00F57C0E">
        <w:rPr>
          <w:rFonts w:ascii="Arial" w:hAnsi="Arial" w:cs="Arial"/>
        </w:rPr>
        <w:t xml:space="preserve"> about the global implications of Antarctic change, notably sea-level rise and ocean circulation,</w:t>
      </w:r>
    </w:p>
    <w:p w14:paraId="1A9802AC" w14:textId="77777777" w:rsidR="00BA0C62" w:rsidRDefault="00BA0C62" w:rsidP="00BA0C62">
      <w:pPr>
        <w:rPr>
          <w:rFonts w:ascii="Arial" w:hAnsi="Arial" w:cs="Arial"/>
          <w:i/>
          <w:u w:val="single"/>
        </w:rPr>
      </w:pPr>
    </w:p>
    <w:p w14:paraId="54AB4A5D" w14:textId="77777777" w:rsidR="00BA0C62" w:rsidRPr="00F57C0E" w:rsidRDefault="00BA0C62" w:rsidP="00BA0C62">
      <w:pPr>
        <w:rPr>
          <w:rFonts w:ascii="Arial" w:hAnsi="Arial" w:cs="Arial"/>
        </w:rPr>
      </w:pPr>
      <w:r w:rsidRPr="00F57C0E">
        <w:rPr>
          <w:rFonts w:ascii="Arial" w:hAnsi="Arial" w:cs="Arial"/>
          <w:i/>
          <w:u w:val="single"/>
        </w:rPr>
        <w:t>Recalling</w:t>
      </w:r>
      <w:r w:rsidRPr="00F57C0E">
        <w:rPr>
          <w:rFonts w:ascii="Arial" w:hAnsi="Arial" w:cs="Arial"/>
        </w:rPr>
        <w:t xml:space="preserve"> Resolution 6</w:t>
      </w:r>
      <w:r>
        <w:rPr>
          <w:rFonts w:ascii="Arial" w:hAnsi="Arial" w:cs="Arial"/>
        </w:rPr>
        <w:t xml:space="preserve"> </w:t>
      </w:r>
      <w:r w:rsidRPr="00F57C0E">
        <w:rPr>
          <w:rFonts w:ascii="Arial" w:hAnsi="Arial" w:cs="Arial"/>
        </w:rPr>
        <w:t>(2015) and remaining committed to communicating Antarctic climate change research internationally,</w:t>
      </w:r>
    </w:p>
    <w:p w14:paraId="4A50AF5F" w14:textId="77777777" w:rsidR="00BA0C62" w:rsidRDefault="00BA0C62" w:rsidP="00BA0C62">
      <w:pPr>
        <w:rPr>
          <w:rFonts w:ascii="Arial" w:hAnsi="Arial" w:cs="Arial"/>
          <w:i/>
          <w:u w:val="single"/>
        </w:rPr>
      </w:pPr>
    </w:p>
    <w:p w14:paraId="1464A455" w14:textId="77777777" w:rsidR="00BA0C62" w:rsidRPr="00F57C0E" w:rsidRDefault="00BA0C62" w:rsidP="00BA0C62">
      <w:pPr>
        <w:rPr>
          <w:rFonts w:ascii="Arial" w:hAnsi="Arial" w:cs="Arial"/>
        </w:rPr>
      </w:pPr>
      <w:r w:rsidRPr="00F57C0E">
        <w:rPr>
          <w:rFonts w:ascii="Arial" w:hAnsi="Arial" w:cs="Arial"/>
          <w:i/>
          <w:u w:val="single"/>
        </w:rPr>
        <w:t>Welcoming</w:t>
      </w:r>
      <w:r w:rsidRPr="00F57C0E">
        <w:rPr>
          <w:rFonts w:ascii="Arial" w:hAnsi="Arial" w:cs="Arial"/>
        </w:rPr>
        <w:t xml:space="preserve"> the regular updates by the Scientific Committee </w:t>
      </w:r>
      <w:r>
        <w:rPr>
          <w:rFonts w:ascii="Arial" w:hAnsi="Arial" w:cs="Arial"/>
        </w:rPr>
        <w:t>on</w:t>
      </w:r>
      <w:r w:rsidRPr="00F57C0E">
        <w:rPr>
          <w:rFonts w:ascii="Arial" w:hAnsi="Arial" w:cs="Arial"/>
        </w:rPr>
        <w:t xml:space="preserve"> Antarctic Research (SCAR) of its Antarctic Climate Change and the Environment report and looking forward to receiving further advice in due course emanating from SCAR’s three new climate change focused Scientific Research Programmes: INSTANT, </w:t>
      </w:r>
      <w:proofErr w:type="spellStart"/>
      <w:r w:rsidRPr="00F57C0E">
        <w:rPr>
          <w:rFonts w:ascii="Arial" w:hAnsi="Arial" w:cs="Arial"/>
          <w:bCs/>
          <w:iCs/>
          <w:color w:val="000000" w:themeColor="text1"/>
        </w:rPr>
        <w:t>AntClim</w:t>
      </w:r>
      <w:r w:rsidRPr="00F57C0E">
        <w:rPr>
          <w:rFonts w:ascii="Arial" w:hAnsi="Arial" w:cs="Arial"/>
          <w:bCs/>
          <w:iCs/>
          <w:color w:val="000000" w:themeColor="text1"/>
          <w:vertAlign w:val="superscript"/>
        </w:rPr>
        <w:t>now</w:t>
      </w:r>
      <w:proofErr w:type="spellEnd"/>
      <w:r w:rsidRPr="00F57C0E">
        <w:rPr>
          <w:rFonts w:ascii="Arial" w:hAnsi="Arial" w:cs="Arial"/>
          <w:bCs/>
          <w:iCs/>
          <w:color w:val="000000" w:themeColor="text1"/>
          <w:vertAlign w:val="superscript"/>
        </w:rPr>
        <w:t xml:space="preserve"> </w:t>
      </w:r>
      <w:r w:rsidRPr="00F57C0E">
        <w:rPr>
          <w:rFonts w:ascii="Arial" w:hAnsi="Arial" w:cs="Arial"/>
        </w:rPr>
        <w:t>and Ant-ICON,</w:t>
      </w:r>
    </w:p>
    <w:p w14:paraId="74011C07" w14:textId="77777777" w:rsidR="00BA0C62" w:rsidRDefault="00BA0C62" w:rsidP="00BA0C62">
      <w:pPr>
        <w:rPr>
          <w:rFonts w:ascii="Arial" w:hAnsi="Arial" w:cs="Arial"/>
          <w:i/>
          <w:u w:val="single"/>
        </w:rPr>
      </w:pPr>
    </w:p>
    <w:p w14:paraId="699D3FDC" w14:textId="77777777" w:rsidR="00BA0C62" w:rsidRPr="00F57C0E" w:rsidRDefault="00BA0C62" w:rsidP="00BA0C62">
      <w:pPr>
        <w:rPr>
          <w:rFonts w:ascii="Arial" w:hAnsi="Arial" w:cs="Arial"/>
        </w:rPr>
      </w:pPr>
      <w:r w:rsidRPr="00F57C0E">
        <w:rPr>
          <w:rFonts w:ascii="Arial" w:hAnsi="Arial" w:cs="Arial"/>
          <w:i/>
          <w:u w:val="single"/>
        </w:rPr>
        <w:t>Recalling also</w:t>
      </w:r>
      <w:r w:rsidRPr="00F57C0E">
        <w:rPr>
          <w:rFonts w:ascii="Arial" w:hAnsi="Arial" w:cs="Arial"/>
        </w:rPr>
        <w:t xml:space="preserve"> Resolution 4</w:t>
      </w:r>
      <w:r>
        <w:rPr>
          <w:rFonts w:ascii="Arial" w:hAnsi="Arial" w:cs="Arial"/>
        </w:rPr>
        <w:t xml:space="preserve"> </w:t>
      </w:r>
      <w:r w:rsidRPr="00F57C0E">
        <w:rPr>
          <w:rFonts w:ascii="Arial" w:hAnsi="Arial" w:cs="Arial"/>
        </w:rPr>
        <w:t xml:space="preserve">(2015) and welcoming the ongoing implementation of the Committee for Environmental Protection’s (CEP) Climate Change Response Work </w:t>
      </w:r>
      <w:r>
        <w:rPr>
          <w:rFonts w:ascii="Arial" w:hAnsi="Arial" w:cs="Arial"/>
        </w:rPr>
        <w:t>Programme</w:t>
      </w:r>
      <w:r w:rsidRPr="00F57C0E">
        <w:rPr>
          <w:rFonts w:ascii="Arial" w:hAnsi="Arial" w:cs="Arial"/>
        </w:rPr>
        <w:t>, and the annual updates provided by the CEP to the ATCM,</w:t>
      </w:r>
    </w:p>
    <w:p w14:paraId="50A7DCEC" w14:textId="77777777" w:rsidR="00BA0C62" w:rsidRDefault="00BA0C62" w:rsidP="00BA0C62">
      <w:pPr>
        <w:rPr>
          <w:rFonts w:ascii="Arial" w:hAnsi="Arial" w:cs="Arial"/>
          <w:i/>
          <w:u w:val="single"/>
        </w:rPr>
      </w:pPr>
    </w:p>
    <w:p w14:paraId="52D32931" w14:textId="77777777" w:rsidR="00BA0C62" w:rsidRPr="00F57C0E" w:rsidRDefault="00BA0C62" w:rsidP="00BA0C62">
      <w:pPr>
        <w:rPr>
          <w:rFonts w:ascii="Arial" w:hAnsi="Arial" w:cs="Arial"/>
        </w:rPr>
      </w:pPr>
      <w:r w:rsidRPr="00F57C0E">
        <w:rPr>
          <w:rFonts w:ascii="Arial" w:hAnsi="Arial" w:cs="Arial"/>
          <w:i/>
          <w:u w:val="single"/>
        </w:rPr>
        <w:t>Recognising</w:t>
      </w:r>
      <w:r w:rsidRPr="00F57C0E">
        <w:rPr>
          <w:rFonts w:ascii="Arial" w:hAnsi="Arial" w:cs="Arial"/>
        </w:rPr>
        <w:t xml:space="preserve"> the importance of the implementation of the Paris Agreement to avoid the worst-case scenario implications for Antarctica </w:t>
      </w:r>
      <w:r>
        <w:rPr>
          <w:rFonts w:ascii="Arial" w:hAnsi="Arial" w:cs="Arial"/>
        </w:rPr>
        <w:t>projected</w:t>
      </w:r>
      <w:r w:rsidRPr="00F57C0E">
        <w:rPr>
          <w:rFonts w:ascii="Arial" w:hAnsi="Arial" w:cs="Arial"/>
        </w:rPr>
        <w:t xml:space="preserve"> by the IPCC,</w:t>
      </w:r>
    </w:p>
    <w:p w14:paraId="09E02661" w14:textId="77777777" w:rsidR="00BA0C62" w:rsidRDefault="00BA0C62" w:rsidP="00BA0C62">
      <w:pPr>
        <w:rPr>
          <w:rFonts w:ascii="Arial" w:hAnsi="Arial" w:cs="Arial"/>
          <w:i/>
          <w:u w:val="single"/>
        </w:rPr>
      </w:pPr>
    </w:p>
    <w:p w14:paraId="772D0817" w14:textId="77777777" w:rsidR="00BA0C62" w:rsidRPr="00F57C0E" w:rsidRDefault="00BA0C62" w:rsidP="00BA0C62">
      <w:pPr>
        <w:rPr>
          <w:rFonts w:ascii="Arial" w:hAnsi="Arial" w:cs="Arial"/>
        </w:rPr>
      </w:pPr>
      <w:r w:rsidRPr="00F57C0E">
        <w:rPr>
          <w:rFonts w:ascii="Arial" w:hAnsi="Arial" w:cs="Arial"/>
          <w:i/>
          <w:u w:val="single"/>
        </w:rPr>
        <w:t>Determined</w:t>
      </w:r>
      <w:r w:rsidRPr="00F57C0E">
        <w:rPr>
          <w:rFonts w:ascii="Arial" w:hAnsi="Arial" w:cs="Arial"/>
        </w:rPr>
        <w:t xml:space="preserve"> to </w:t>
      </w:r>
      <w:r w:rsidRPr="00F57C0E">
        <w:rPr>
          <w:rFonts w:ascii="Arial" w:hAnsi="Arial" w:cs="Arial"/>
          <w:color w:val="011833"/>
        </w:rPr>
        <w:t>seek ways to address the effects of climate and environmental change on the Antarctic environment and dependent and associated ecosystems</w:t>
      </w:r>
      <w:r w:rsidRPr="00F57C0E">
        <w:rPr>
          <w:rFonts w:ascii="Arial" w:hAnsi="Arial" w:cs="Arial"/>
        </w:rPr>
        <w:t>,</w:t>
      </w:r>
    </w:p>
    <w:p w14:paraId="159C44AE" w14:textId="77777777" w:rsidR="00BA0C62" w:rsidRDefault="00BA0C62" w:rsidP="00BA0C62">
      <w:pPr>
        <w:rPr>
          <w:rFonts w:ascii="Arial" w:hAnsi="Arial" w:cs="Arial"/>
        </w:rPr>
      </w:pPr>
    </w:p>
    <w:p w14:paraId="27039776" w14:textId="77777777" w:rsidR="00BA0C62" w:rsidRDefault="00BA0C62" w:rsidP="00BA0C62">
      <w:pPr>
        <w:rPr>
          <w:rFonts w:ascii="Arial" w:hAnsi="Arial" w:cs="Arial"/>
        </w:rPr>
      </w:pPr>
      <w:r w:rsidRPr="00F57C0E">
        <w:rPr>
          <w:rFonts w:ascii="Arial" w:hAnsi="Arial" w:cs="Arial"/>
        </w:rPr>
        <w:t>Recommend that their Governments:</w:t>
      </w:r>
    </w:p>
    <w:p w14:paraId="4FD651F3" w14:textId="77777777" w:rsidR="00BA0C62" w:rsidRPr="00F57C0E" w:rsidRDefault="00BA0C62" w:rsidP="00BA0C62">
      <w:pPr>
        <w:rPr>
          <w:rFonts w:ascii="Arial" w:hAnsi="Arial" w:cs="Arial"/>
        </w:rPr>
      </w:pPr>
    </w:p>
    <w:p w14:paraId="6C12A713" w14:textId="77777777" w:rsidR="00BA0C62" w:rsidRPr="00F57C0E" w:rsidRDefault="00BA0C62" w:rsidP="00BA0C62">
      <w:pPr>
        <w:pStyle w:val="Prrafodelista"/>
        <w:numPr>
          <w:ilvl w:val="0"/>
          <w:numId w:val="21"/>
        </w:numPr>
        <w:spacing w:after="160" w:line="259" w:lineRule="auto"/>
        <w:contextualSpacing/>
        <w:rPr>
          <w:rFonts w:ascii="Arial" w:hAnsi="Arial" w:cs="Arial"/>
        </w:rPr>
      </w:pPr>
      <w:r w:rsidRPr="00F57C0E">
        <w:rPr>
          <w:rFonts w:ascii="Arial" w:hAnsi="Arial" w:cs="Arial"/>
        </w:rPr>
        <w:t xml:space="preserve">Ensure their delegations to the next UNFCCC Conference of the Parties, </w:t>
      </w:r>
      <w:r>
        <w:rPr>
          <w:rFonts w:ascii="Arial" w:hAnsi="Arial" w:cs="Arial"/>
        </w:rPr>
        <w:t>planned for</w:t>
      </w:r>
      <w:r w:rsidRPr="00F57C0E">
        <w:rPr>
          <w:rFonts w:ascii="Arial" w:hAnsi="Arial" w:cs="Arial"/>
        </w:rPr>
        <w:t xml:space="preserve"> Glasgow in November 2021</w:t>
      </w:r>
      <w:r>
        <w:rPr>
          <w:rFonts w:ascii="Arial" w:hAnsi="Arial" w:cs="Arial"/>
        </w:rPr>
        <w:t>,</w:t>
      </w:r>
      <w:r w:rsidRPr="00F57C0E">
        <w:rPr>
          <w:rFonts w:ascii="Arial" w:hAnsi="Arial" w:cs="Arial"/>
        </w:rPr>
        <w:t xml:space="preserve"> are aware of the </w:t>
      </w:r>
      <w:r>
        <w:rPr>
          <w:rFonts w:ascii="Arial" w:hAnsi="Arial" w:cs="Arial"/>
        </w:rPr>
        <w:t xml:space="preserve">implications for Antarctica, unless action is taken to avoid dangerous climate change. In particular, the projections of its contribution to global sea-level rise, and the implications for upholding the </w:t>
      </w:r>
      <w:r w:rsidRPr="00F57C0E">
        <w:rPr>
          <w:rFonts w:ascii="Arial" w:hAnsi="Arial" w:cs="Arial"/>
        </w:rPr>
        <w:t xml:space="preserve">commitment in the Protocol on Environmental Protection to the Antarctic Treaty </w:t>
      </w:r>
      <w:r>
        <w:rPr>
          <w:rFonts w:ascii="Arial" w:hAnsi="Arial" w:cs="Arial"/>
        </w:rPr>
        <w:t>to</w:t>
      </w:r>
      <w:r w:rsidRPr="00F57C0E">
        <w:rPr>
          <w:rFonts w:ascii="Arial" w:hAnsi="Arial" w:cs="Arial"/>
        </w:rPr>
        <w:t xml:space="preserve"> the comprehensive protection of the Antarctic environment and depe</w:t>
      </w:r>
      <w:r>
        <w:rPr>
          <w:rFonts w:ascii="Arial" w:hAnsi="Arial" w:cs="Arial"/>
        </w:rPr>
        <w:t>ndent and associated ecosystems;</w:t>
      </w:r>
    </w:p>
    <w:p w14:paraId="22A06EE7" w14:textId="77777777" w:rsidR="00BA0C62" w:rsidRDefault="00BA0C62" w:rsidP="00BA0C62">
      <w:pPr>
        <w:pStyle w:val="Prrafodelista"/>
        <w:spacing w:after="160" w:line="259" w:lineRule="auto"/>
        <w:ind w:left="360"/>
        <w:contextualSpacing/>
        <w:rPr>
          <w:rFonts w:ascii="Arial" w:hAnsi="Arial" w:cs="Arial"/>
        </w:rPr>
      </w:pPr>
    </w:p>
    <w:p w14:paraId="7FCB5613" w14:textId="77777777" w:rsidR="00BA0C62" w:rsidRPr="00F57C0E" w:rsidRDefault="00BA0C62" w:rsidP="00BA0C62">
      <w:pPr>
        <w:pStyle w:val="Prrafodelista"/>
        <w:numPr>
          <w:ilvl w:val="0"/>
          <w:numId w:val="21"/>
        </w:numPr>
        <w:spacing w:after="160" w:line="259" w:lineRule="auto"/>
        <w:contextualSpacing/>
        <w:rPr>
          <w:rFonts w:ascii="Arial" w:hAnsi="Arial" w:cs="Arial"/>
        </w:rPr>
      </w:pPr>
      <w:r w:rsidRPr="00F57C0E">
        <w:rPr>
          <w:rFonts w:ascii="Arial" w:hAnsi="Arial" w:cs="Arial"/>
        </w:rPr>
        <w:t xml:space="preserve">Incorporate climate change considerations into the management of </w:t>
      </w:r>
      <w:r>
        <w:rPr>
          <w:rFonts w:ascii="Arial" w:hAnsi="Arial" w:cs="Arial"/>
        </w:rPr>
        <w:t xml:space="preserve">all </w:t>
      </w:r>
      <w:r w:rsidRPr="00F57C0E">
        <w:rPr>
          <w:rFonts w:ascii="Arial" w:hAnsi="Arial" w:cs="Arial"/>
        </w:rPr>
        <w:t xml:space="preserve">human activities in Antarctica to seek to </w:t>
      </w:r>
      <w:r>
        <w:rPr>
          <w:rFonts w:ascii="Arial" w:hAnsi="Arial" w:cs="Arial"/>
        </w:rPr>
        <w:t xml:space="preserve">avoid or </w:t>
      </w:r>
      <w:r w:rsidRPr="00F57C0E">
        <w:rPr>
          <w:rFonts w:ascii="Arial" w:hAnsi="Arial" w:cs="Arial"/>
        </w:rPr>
        <w:t>mitigate any additional stresses to the Antarcti</w:t>
      </w:r>
      <w:r>
        <w:rPr>
          <w:rFonts w:ascii="Arial" w:hAnsi="Arial" w:cs="Arial"/>
        </w:rPr>
        <w:t>c terrestrial and marine environment, including its biodiversity and ecosystems, in order to increase resilience to climate change effects</w:t>
      </w:r>
      <w:r w:rsidRPr="00F57C0E">
        <w:rPr>
          <w:rFonts w:ascii="Arial" w:hAnsi="Arial" w:cs="Arial"/>
        </w:rPr>
        <w:t>;</w:t>
      </w:r>
    </w:p>
    <w:p w14:paraId="36B22604" w14:textId="77777777" w:rsidR="00BA0C62" w:rsidRDefault="00BA0C62" w:rsidP="00BA0C62">
      <w:pPr>
        <w:pStyle w:val="Prrafodelista"/>
        <w:spacing w:after="160" w:line="259" w:lineRule="auto"/>
        <w:ind w:left="360"/>
        <w:contextualSpacing/>
        <w:rPr>
          <w:rFonts w:ascii="Arial" w:hAnsi="Arial" w:cs="Arial"/>
        </w:rPr>
      </w:pPr>
    </w:p>
    <w:p w14:paraId="6B693EE4" w14:textId="77777777" w:rsidR="00BA0C62" w:rsidRPr="00F57C0E" w:rsidRDefault="00BA0C62" w:rsidP="00BA0C62">
      <w:pPr>
        <w:pStyle w:val="Prrafodelista"/>
        <w:numPr>
          <w:ilvl w:val="0"/>
          <w:numId w:val="21"/>
        </w:numPr>
        <w:spacing w:after="160" w:line="259" w:lineRule="auto"/>
        <w:contextualSpacing/>
        <w:rPr>
          <w:rFonts w:ascii="Arial" w:hAnsi="Arial" w:cs="Arial"/>
        </w:rPr>
      </w:pPr>
      <w:r w:rsidRPr="00F57C0E">
        <w:rPr>
          <w:rFonts w:ascii="Arial" w:hAnsi="Arial" w:cs="Arial"/>
        </w:rPr>
        <w:t xml:space="preserve">Support their national Antarctic programmes and SCAR </w:t>
      </w:r>
      <w:r>
        <w:rPr>
          <w:rFonts w:ascii="Arial" w:hAnsi="Arial" w:cs="Arial"/>
        </w:rPr>
        <w:t xml:space="preserve">in their ongoing efforts to undertake research about climate change and its impacts, and to </w:t>
      </w:r>
      <w:r w:rsidRPr="00F57C0E">
        <w:rPr>
          <w:rFonts w:ascii="Arial" w:hAnsi="Arial" w:cs="Arial"/>
        </w:rPr>
        <w:t>communicate the implications</w:t>
      </w:r>
      <w:r>
        <w:rPr>
          <w:rFonts w:ascii="Arial" w:hAnsi="Arial" w:cs="Arial"/>
        </w:rPr>
        <w:t xml:space="preserve"> for </w:t>
      </w:r>
      <w:r w:rsidRPr="00F57C0E">
        <w:rPr>
          <w:rFonts w:ascii="Arial" w:hAnsi="Arial" w:cs="Arial"/>
        </w:rPr>
        <w:t>Antarctic</w:t>
      </w:r>
      <w:r>
        <w:rPr>
          <w:rFonts w:ascii="Arial" w:hAnsi="Arial" w:cs="Arial"/>
        </w:rPr>
        <w:t>a, both within the Antarctic Treaty System and internationally.</w:t>
      </w:r>
    </w:p>
    <w:p w14:paraId="3F9EB00F" w14:textId="77777777" w:rsidR="00BA0C62" w:rsidRDefault="00BA0C62" w:rsidP="00BA0C62"/>
    <w:p w14:paraId="77AA4FE8" w14:textId="77777777" w:rsidR="00BA0C62" w:rsidRDefault="00BA0C62" w:rsidP="00952E9F"/>
    <w:sectPr w:rsidR="00BA0C62"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A1B8A" w14:textId="77777777" w:rsidR="00000000" w:rsidRDefault="00BA0C62">
      <w:r>
        <w:separator/>
      </w:r>
    </w:p>
  </w:endnote>
  <w:endnote w:type="continuationSeparator" w:id="0">
    <w:p w14:paraId="3791A7A1" w14:textId="77777777" w:rsidR="00000000" w:rsidRDefault="00BA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CCC3" w14:textId="77777777" w:rsidR="00FA0B9F" w:rsidRDefault="00BA0C62" w:rsidP="00CF5C82">
    <w:pPr>
      <w:framePr w:wrap="around" w:vAnchor="text" w:hAnchor="margin" w:xAlign="right" w:y="1"/>
    </w:pPr>
    <w:r>
      <w:fldChar w:fldCharType="begin"/>
    </w:r>
    <w:r>
      <w:instrText xml:space="preserve">PAGE  </w:instrText>
    </w:r>
    <w:r>
      <w:fldChar w:fldCharType="end"/>
    </w:r>
  </w:p>
  <w:p w14:paraId="02BA1DAD" w14:textId="77777777" w:rsidR="00FA0B9F" w:rsidRDefault="00BA0C6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BC450" w14:textId="77777777" w:rsidR="00FA0B9F" w:rsidRDefault="00BA0C6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D070DFA" w14:textId="1041649C" w:rsidR="00FA0B9F" w:rsidRDefault="00BA0C62" w:rsidP="00BA0C6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61BE" w14:textId="77777777" w:rsidR="00E311C9" w:rsidRDefault="00BA0C6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D44AF69" w14:textId="77777777" w:rsidR="00E311C9" w:rsidRDefault="00BA0C6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73DE" w14:textId="77777777" w:rsidR="00000000" w:rsidRDefault="00BA0C62">
      <w:r>
        <w:separator/>
      </w:r>
    </w:p>
  </w:footnote>
  <w:footnote w:type="continuationSeparator" w:id="0">
    <w:p w14:paraId="35C1C027" w14:textId="77777777" w:rsidR="00000000" w:rsidRDefault="00BA0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3778F" w14:paraId="36077EC0" w14:textId="77777777" w:rsidTr="00490760">
      <w:trPr>
        <w:trHeight w:val="344"/>
        <w:jc w:val="center"/>
      </w:trPr>
      <w:tc>
        <w:tcPr>
          <w:tcW w:w="5495" w:type="dxa"/>
        </w:tcPr>
        <w:p w14:paraId="4E312CF3" w14:textId="77777777" w:rsidR="00DB7C09" w:rsidRDefault="00BA0C62" w:rsidP="00F968D4"/>
      </w:tc>
      <w:tc>
        <w:tcPr>
          <w:tcW w:w="4253" w:type="dxa"/>
          <w:gridSpan w:val="2"/>
        </w:tcPr>
        <w:p w14:paraId="4F964D9A" w14:textId="77777777" w:rsidR="00DB7C09" w:rsidRPr="00BD47E4" w:rsidRDefault="00BA0C62" w:rsidP="002A07BC">
          <w:pPr>
            <w:jc w:val="right"/>
            <w:rPr>
              <w:b/>
              <w:sz w:val="32"/>
              <w:szCs w:val="32"/>
            </w:rPr>
          </w:pPr>
          <w:bookmarkStart w:id="2" w:name="type"/>
          <w:r w:rsidRPr="00BD47E4">
            <w:rPr>
              <w:b/>
              <w:sz w:val="32"/>
              <w:szCs w:val="32"/>
            </w:rPr>
            <w:t>WP</w:t>
          </w:r>
          <w:bookmarkEnd w:id="2"/>
        </w:p>
      </w:tc>
      <w:tc>
        <w:tcPr>
          <w:tcW w:w="1524" w:type="dxa"/>
          <w:gridSpan w:val="2"/>
        </w:tcPr>
        <w:p w14:paraId="542BF94A" w14:textId="77777777" w:rsidR="00DB7C09" w:rsidRPr="00BD47E4" w:rsidRDefault="00BA0C62" w:rsidP="00DB7C09">
          <w:pPr>
            <w:rPr>
              <w:b/>
              <w:sz w:val="32"/>
              <w:szCs w:val="32"/>
            </w:rPr>
          </w:pPr>
          <w:bookmarkStart w:id="3" w:name="number"/>
          <w:r w:rsidRPr="00BD47E4">
            <w:rPr>
              <w:b/>
              <w:sz w:val="32"/>
              <w:szCs w:val="32"/>
            </w:rPr>
            <w:t>32</w:t>
          </w:r>
          <w:bookmarkEnd w:id="3"/>
        </w:p>
      </w:tc>
    </w:tr>
    <w:tr w:rsidR="0023778F" w14:paraId="7CD663EF" w14:textId="77777777" w:rsidTr="00490760">
      <w:trPr>
        <w:trHeight w:val="2165"/>
        <w:jc w:val="center"/>
      </w:trPr>
      <w:tc>
        <w:tcPr>
          <w:tcW w:w="5495" w:type="dxa"/>
        </w:tcPr>
        <w:p w14:paraId="589650AF" w14:textId="77777777" w:rsidR="00490760" w:rsidRPr="00EE4D48" w:rsidRDefault="00BA0C62" w:rsidP="002A07BC">
          <w:pPr>
            <w:rPr>
              <w:b/>
              <w:sz w:val="28"/>
              <w:szCs w:val="28"/>
            </w:rPr>
          </w:pPr>
          <w:r>
            <w:rPr>
              <w:b/>
              <w:noProof/>
              <w:sz w:val="28"/>
              <w:szCs w:val="28"/>
            </w:rPr>
            <w:drawing>
              <wp:inline distT="0" distB="0" distL="0" distR="0" wp14:anchorId="248F9849" wp14:editId="33D1DB8C">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954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9A2279D" w14:textId="77777777" w:rsidR="00490760" w:rsidRPr="00FE5146" w:rsidRDefault="00BA0C62" w:rsidP="00490760">
          <w:pPr>
            <w:jc w:val="right"/>
            <w:rPr>
              <w:sz w:val="144"/>
              <w:szCs w:val="144"/>
            </w:rPr>
          </w:pPr>
          <w:r w:rsidRPr="00FE5146">
            <w:rPr>
              <w:sz w:val="144"/>
              <w:szCs w:val="144"/>
            </w:rPr>
            <w:t>ENG</w:t>
          </w:r>
        </w:p>
      </w:tc>
    </w:tr>
    <w:tr w:rsidR="0023778F" w14:paraId="6B29A2C9" w14:textId="77777777" w:rsidTr="00BD47E4">
      <w:trPr>
        <w:trHeight w:val="409"/>
        <w:jc w:val="center"/>
      </w:trPr>
      <w:tc>
        <w:tcPr>
          <w:tcW w:w="9039" w:type="dxa"/>
          <w:gridSpan w:val="2"/>
        </w:tcPr>
        <w:p w14:paraId="47C4C6FA" w14:textId="77777777" w:rsidR="00BD47E4" w:rsidRDefault="00BA0C62" w:rsidP="002C30DA">
          <w:pPr>
            <w:jc w:val="right"/>
          </w:pPr>
          <w:r>
            <w:t>Agenda Item:</w:t>
          </w:r>
        </w:p>
      </w:tc>
      <w:tc>
        <w:tcPr>
          <w:tcW w:w="1843" w:type="dxa"/>
          <w:gridSpan w:val="2"/>
        </w:tcPr>
        <w:p w14:paraId="63124819" w14:textId="77777777" w:rsidR="00BD47E4" w:rsidRDefault="00BA0C62" w:rsidP="002C30DA">
          <w:pPr>
            <w:jc w:val="right"/>
          </w:pPr>
          <w:bookmarkStart w:id="4" w:name="agenda"/>
          <w:r>
            <w:t>ATCM 16</w:t>
          </w:r>
          <w:bookmarkEnd w:id="4"/>
        </w:p>
      </w:tc>
      <w:tc>
        <w:tcPr>
          <w:tcW w:w="390" w:type="dxa"/>
        </w:tcPr>
        <w:p w14:paraId="4F64DAC5" w14:textId="77777777" w:rsidR="00BD47E4" w:rsidRDefault="00BA0C62" w:rsidP="00387A65">
          <w:pPr>
            <w:jc w:val="right"/>
          </w:pPr>
        </w:p>
      </w:tc>
    </w:tr>
    <w:tr w:rsidR="0023778F" w14:paraId="5614DDFE" w14:textId="77777777" w:rsidTr="00BD47E4">
      <w:trPr>
        <w:trHeight w:val="397"/>
        <w:jc w:val="center"/>
      </w:trPr>
      <w:tc>
        <w:tcPr>
          <w:tcW w:w="9039" w:type="dxa"/>
          <w:gridSpan w:val="2"/>
        </w:tcPr>
        <w:p w14:paraId="3756F673" w14:textId="77777777" w:rsidR="00BD47E4" w:rsidRDefault="00BA0C62" w:rsidP="002C30DA">
          <w:pPr>
            <w:jc w:val="right"/>
          </w:pPr>
          <w:r>
            <w:t>Presented by:</w:t>
          </w:r>
        </w:p>
      </w:tc>
      <w:tc>
        <w:tcPr>
          <w:tcW w:w="1843" w:type="dxa"/>
          <w:gridSpan w:val="2"/>
        </w:tcPr>
        <w:p w14:paraId="2B594183" w14:textId="77777777" w:rsidR="00BA0C62" w:rsidRDefault="00BA0C62" w:rsidP="00BA0C62">
          <w:pPr>
            <w:jc w:val="right"/>
          </w:pPr>
          <w:bookmarkStart w:id="5" w:name="party"/>
          <w:r>
            <w:t>United Kingdom</w:t>
          </w:r>
          <w:bookmarkEnd w:id="5"/>
        </w:p>
        <w:p w14:paraId="1A3301A7" w14:textId="77777777" w:rsidR="00BA0C62" w:rsidRDefault="00BA0C62" w:rsidP="00BA0C62">
          <w:pPr>
            <w:jc w:val="right"/>
          </w:pPr>
          <w:r>
            <w:t>Australia</w:t>
          </w:r>
        </w:p>
        <w:p w14:paraId="31D32CF3" w14:textId="77777777" w:rsidR="00BA0C62" w:rsidRDefault="00BA0C62" w:rsidP="00BA0C62">
          <w:pPr>
            <w:jc w:val="right"/>
          </w:pPr>
          <w:r>
            <w:t>Belgium</w:t>
          </w:r>
        </w:p>
        <w:p w14:paraId="0D70327C" w14:textId="77777777" w:rsidR="00BA0C62" w:rsidRDefault="00BA0C62" w:rsidP="00BA0C62">
          <w:pPr>
            <w:jc w:val="right"/>
          </w:pPr>
          <w:r>
            <w:t>Finland</w:t>
          </w:r>
        </w:p>
        <w:p w14:paraId="244D681C" w14:textId="77777777" w:rsidR="00BA0C62" w:rsidRDefault="00BA0C62" w:rsidP="00BA0C62">
          <w:pPr>
            <w:jc w:val="right"/>
          </w:pPr>
          <w:r>
            <w:t>France</w:t>
          </w:r>
        </w:p>
        <w:p w14:paraId="489FC254" w14:textId="77777777" w:rsidR="00BA0C62" w:rsidRDefault="00BA0C62" w:rsidP="00BA0C62">
          <w:pPr>
            <w:jc w:val="right"/>
          </w:pPr>
          <w:r>
            <w:t>Germany</w:t>
          </w:r>
        </w:p>
        <w:p w14:paraId="33EEE749" w14:textId="77777777" w:rsidR="00BA0C62" w:rsidRDefault="00BA0C62" w:rsidP="00BA0C62">
          <w:pPr>
            <w:jc w:val="right"/>
          </w:pPr>
          <w:r>
            <w:t>The Netherlands</w:t>
          </w:r>
        </w:p>
        <w:p w14:paraId="6F2B9C08" w14:textId="77777777" w:rsidR="00BA0C62" w:rsidRDefault="00BA0C62" w:rsidP="00BA0C62">
          <w:pPr>
            <w:jc w:val="right"/>
          </w:pPr>
          <w:r>
            <w:t>New Zealand</w:t>
          </w:r>
        </w:p>
        <w:p w14:paraId="770DC7CE" w14:textId="77777777" w:rsidR="00BA0C62" w:rsidRDefault="00BA0C62" w:rsidP="00BA0C62">
          <w:pPr>
            <w:jc w:val="right"/>
          </w:pPr>
          <w:r>
            <w:t>Norway</w:t>
          </w:r>
        </w:p>
        <w:p w14:paraId="66B70F10" w14:textId="77777777" w:rsidR="00BA0C62" w:rsidRDefault="00BA0C62" w:rsidP="00BA0C62">
          <w:pPr>
            <w:jc w:val="right"/>
          </w:pPr>
          <w:r>
            <w:t>Spain</w:t>
          </w:r>
        </w:p>
        <w:p w14:paraId="17C9C1F1" w14:textId="77777777" w:rsidR="00BA0C62" w:rsidRDefault="00BA0C62" w:rsidP="00BA0C62">
          <w:pPr>
            <w:jc w:val="right"/>
          </w:pPr>
          <w:r>
            <w:t>Sweden</w:t>
          </w:r>
        </w:p>
        <w:p w14:paraId="7DADD13F" w14:textId="77777777" w:rsidR="00BD47E4" w:rsidRDefault="00BA0C62" w:rsidP="00BA0C62">
          <w:pPr>
            <w:jc w:val="right"/>
          </w:pPr>
          <w:r>
            <w:t>United States</w:t>
          </w:r>
        </w:p>
        <w:p w14:paraId="1E397651" w14:textId="4407E375" w:rsidR="00BA0C62" w:rsidRDefault="00BA0C62" w:rsidP="00BA0C62">
          <w:pPr>
            <w:jc w:val="right"/>
          </w:pPr>
        </w:p>
      </w:tc>
      <w:tc>
        <w:tcPr>
          <w:tcW w:w="390" w:type="dxa"/>
        </w:tcPr>
        <w:p w14:paraId="1D7CC16B" w14:textId="77777777" w:rsidR="00BD47E4" w:rsidRDefault="00BA0C62" w:rsidP="00387A65">
          <w:pPr>
            <w:jc w:val="right"/>
          </w:pPr>
        </w:p>
      </w:tc>
    </w:tr>
    <w:tr w:rsidR="0023778F" w14:paraId="1563982F" w14:textId="77777777" w:rsidTr="00BD47E4">
      <w:trPr>
        <w:trHeight w:val="409"/>
        <w:jc w:val="center"/>
      </w:trPr>
      <w:tc>
        <w:tcPr>
          <w:tcW w:w="9039" w:type="dxa"/>
          <w:gridSpan w:val="2"/>
        </w:tcPr>
        <w:p w14:paraId="799534FC" w14:textId="77777777" w:rsidR="00BD47E4" w:rsidRDefault="00BA0C62" w:rsidP="002C30DA">
          <w:pPr>
            <w:jc w:val="right"/>
          </w:pPr>
          <w:r>
            <w:t>Original:</w:t>
          </w:r>
        </w:p>
      </w:tc>
      <w:tc>
        <w:tcPr>
          <w:tcW w:w="1843" w:type="dxa"/>
          <w:gridSpan w:val="2"/>
        </w:tcPr>
        <w:p w14:paraId="6C1E8DF9" w14:textId="77777777" w:rsidR="00BD47E4" w:rsidRDefault="00BA0C62" w:rsidP="002C30DA">
          <w:pPr>
            <w:jc w:val="right"/>
          </w:pPr>
          <w:bookmarkStart w:id="6" w:name="language"/>
          <w:r>
            <w:t>English</w:t>
          </w:r>
          <w:bookmarkEnd w:id="6"/>
        </w:p>
      </w:tc>
      <w:tc>
        <w:tcPr>
          <w:tcW w:w="390" w:type="dxa"/>
        </w:tcPr>
        <w:p w14:paraId="6B396EFC" w14:textId="77777777" w:rsidR="00BD47E4" w:rsidRDefault="00BA0C62" w:rsidP="00387A65">
          <w:pPr>
            <w:jc w:val="right"/>
          </w:pPr>
        </w:p>
      </w:tc>
    </w:tr>
    <w:tr w:rsidR="0023778F" w14:paraId="384E9F57" w14:textId="77777777" w:rsidTr="00BD47E4">
      <w:trPr>
        <w:trHeight w:val="409"/>
        <w:jc w:val="center"/>
      </w:trPr>
      <w:tc>
        <w:tcPr>
          <w:tcW w:w="9039" w:type="dxa"/>
          <w:gridSpan w:val="2"/>
        </w:tcPr>
        <w:p w14:paraId="28D20670" w14:textId="77777777" w:rsidR="0097629D" w:rsidRDefault="00BA0C62" w:rsidP="002C30DA">
          <w:pPr>
            <w:jc w:val="right"/>
          </w:pPr>
          <w:r>
            <w:t>Submitted:</w:t>
          </w:r>
        </w:p>
      </w:tc>
      <w:tc>
        <w:tcPr>
          <w:tcW w:w="1843" w:type="dxa"/>
          <w:gridSpan w:val="2"/>
        </w:tcPr>
        <w:p w14:paraId="1C4DB57B" w14:textId="77777777" w:rsidR="0097629D" w:rsidRDefault="00BA0C62" w:rsidP="0097629D">
          <w:pPr>
            <w:jc w:val="right"/>
          </w:pPr>
          <w:bookmarkStart w:id="7" w:name="date_submission"/>
          <w:r>
            <w:t>29/4/2021</w:t>
          </w:r>
          <w:bookmarkEnd w:id="7"/>
        </w:p>
      </w:tc>
      <w:tc>
        <w:tcPr>
          <w:tcW w:w="390" w:type="dxa"/>
        </w:tcPr>
        <w:p w14:paraId="6C37EB66" w14:textId="77777777" w:rsidR="0097629D" w:rsidRDefault="00BA0C62" w:rsidP="00387A65">
          <w:pPr>
            <w:jc w:val="right"/>
          </w:pPr>
        </w:p>
      </w:tc>
    </w:tr>
  </w:tbl>
  <w:p w14:paraId="3B43AD0A" w14:textId="77777777" w:rsidR="00AE5DD0" w:rsidRDefault="00BA0C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3778F" w14:paraId="3ADB556A" w14:textId="77777777">
      <w:trPr>
        <w:trHeight w:val="354"/>
        <w:jc w:val="center"/>
      </w:trPr>
      <w:tc>
        <w:tcPr>
          <w:tcW w:w="9694" w:type="dxa"/>
        </w:tcPr>
        <w:p w14:paraId="1EB48F24" w14:textId="55671F78" w:rsidR="00AE5DD0" w:rsidRPr="00BD47E4" w:rsidRDefault="00BA0C62" w:rsidP="00C26F2D">
          <w:pPr>
            <w:jc w:val="right"/>
            <w:rPr>
              <w:b/>
              <w:sz w:val="32"/>
              <w:szCs w:val="32"/>
            </w:rPr>
          </w:pPr>
          <w:r>
            <w:rPr>
              <w:b/>
              <w:sz w:val="32"/>
              <w:szCs w:val="32"/>
            </w:rPr>
            <w:t>WP</w:t>
          </w:r>
        </w:p>
      </w:tc>
      <w:tc>
        <w:tcPr>
          <w:tcW w:w="1332" w:type="dxa"/>
        </w:tcPr>
        <w:p w14:paraId="0FE40D35" w14:textId="67BB25A2" w:rsidR="00AE5DD0" w:rsidRPr="00BD47E4" w:rsidRDefault="00BA0C62" w:rsidP="00080F4C">
          <w:pPr>
            <w:rPr>
              <w:b/>
              <w:sz w:val="32"/>
              <w:szCs w:val="32"/>
            </w:rPr>
          </w:pPr>
          <w:r>
            <w:rPr>
              <w:b/>
              <w:sz w:val="32"/>
              <w:szCs w:val="32"/>
            </w:rPr>
            <w:t>32</w:t>
          </w:r>
        </w:p>
      </w:tc>
    </w:tr>
  </w:tbl>
  <w:p w14:paraId="0B688EF7" w14:textId="77777777" w:rsidR="00AE5DD0" w:rsidRDefault="00BA0C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2D6378E">
      <w:start w:val="1"/>
      <w:numFmt w:val="bullet"/>
      <w:pStyle w:val="ATSBullet1"/>
      <w:lvlText w:val=""/>
      <w:lvlJc w:val="left"/>
      <w:pPr>
        <w:tabs>
          <w:tab w:val="num" w:pos="360"/>
        </w:tabs>
        <w:ind w:left="360" w:hanging="360"/>
      </w:pPr>
      <w:rPr>
        <w:rFonts w:ascii="Symbol" w:hAnsi="Symbol" w:hint="default"/>
        <w:color w:val="auto"/>
      </w:rPr>
    </w:lvl>
    <w:lvl w:ilvl="1" w:tplc="CA8AA24C" w:tentative="1">
      <w:start w:val="1"/>
      <w:numFmt w:val="bullet"/>
      <w:lvlText w:val="o"/>
      <w:lvlJc w:val="left"/>
      <w:pPr>
        <w:tabs>
          <w:tab w:val="num" w:pos="1440"/>
        </w:tabs>
        <w:ind w:left="1440" w:hanging="360"/>
      </w:pPr>
      <w:rPr>
        <w:rFonts w:ascii="Courier New" w:hAnsi="Courier New" w:cs="Courier New" w:hint="default"/>
      </w:rPr>
    </w:lvl>
    <w:lvl w:ilvl="2" w:tplc="B9D015C8" w:tentative="1">
      <w:start w:val="1"/>
      <w:numFmt w:val="bullet"/>
      <w:lvlText w:val=""/>
      <w:lvlJc w:val="left"/>
      <w:pPr>
        <w:tabs>
          <w:tab w:val="num" w:pos="2160"/>
        </w:tabs>
        <w:ind w:left="2160" w:hanging="360"/>
      </w:pPr>
      <w:rPr>
        <w:rFonts w:ascii="Wingdings" w:hAnsi="Wingdings" w:hint="default"/>
      </w:rPr>
    </w:lvl>
    <w:lvl w:ilvl="3" w:tplc="0B028A48" w:tentative="1">
      <w:start w:val="1"/>
      <w:numFmt w:val="bullet"/>
      <w:lvlText w:val=""/>
      <w:lvlJc w:val="left"/>
      <w:pPr>
        <w:tabs>
          <w:tab w:val="num" w:pos="2880"/>
        </w:tabs>
        <w:ind w:left="2880" w:hanging="360"/>
      </w:pPr>
      <w:rPr>
        <w:rFonts w:ascii="Symbol" w:hAnsi="Symbol" w:hint="default"/>
      </w:rPr>
    </w:lvl>
    <w:lvl w:ilvl="4" w:tplc="50380E54" w:tentative="1">
      <w:start w:val="1"/>
      <w:numFmt w:val="bullet"/>
      <w:lvlText w:val="o"/>
      <w:lvlJc w:val="left"/>
      <w:pPr>
        <w:tabs>
          <w:tab w:val="num" w:pos="3600"/>
        </w:tabs>
        <w:ind w:left="3600" w:hanging="360"/>
      </w:pPr>
      <w:rPr>
        <w:rFonts w:ascii="Courier New" w:hAnsi="Courier New" w:cs="Courier New" w:hint="default"/>
      </w:rPr>
    </w:lvl>
    <w:lvl w:ilvl="5" w:tplc="F2C29DF2" w:tentative="1">
      <w:start w:val="1"/>
      <w:numFmt w:val="bullet"/>
      <w:lvlText w:val=""/>
      <w:lvlJc w:val="left"/>
      <w:pPr>
        <w:tabs>
          <w:tab w:val="num" w:pos="4320"/>
        </w:tabs>
        <w:ind w:left="4320" w:hanging="360"/>
      </w:pPr>
      <w:rPr>
        <w:rFonts w:ascii="Wingdings" w:hAnsi="Wingdings" w:hint="default"/>
      </w:rPr>
    </w:lvl>
    <w:lvl w:ilvl="6" w:tplc="C94C0C4C" w:tentative="1">
      <w:start w:val="1"/>
      <w:numFmt w:val="bullet"/>
      <w:lvlText w:val=""/>
      <w:lvlJc w:val="left"/>
      <w:pPr>
        <w:tabs>
          <w:tab w:val="num" w:pos="5040"/>
        </w:tabs>
        <w:ind w:left="5040" w:hanging="360"/>
      </w:pPr>
      <w:rPr>
        <w:rFonts w:ascii="Symbol" w:hAnsi="Symbol" w:hint="default"/>
      </w:rPr>
    </w:lvl>
    <w:lvl w:ilvl="7" w:tplc="10166D92" w:tentative="1">
      <w:start w:val="1"/>
      <w:numFmt w:val="bullet"/>
      <w:lvlText w:val="o"/>
      <w:lvlJc w:val="left"/>
      <w:pPr>
        <w:tabs>
          <w:tab w:val="num" w:pos="5760"/>
        </w:tabs>
        <w:ind w:left="5760" w:hanging="360"/>
      </w:pPr>
      <w:rPr>
        <w:rFonts w:ascii="Courier New" w:hAnsi="Courier New" w:cs="Courier New" w:hint="default"/>
      </w:rPr>
    </w:lvl>
    <w:lvl w:ilvl="8" w:tplc="FF805E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0968B8"/>
    <w:multiLevelType w:val="hybridMultilevel"/>
    <w:tmpl w:val="D4B0EC7E"/>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3" w15:restartNumberingAfterBreak="0">
    <w:nsid w:val="49D35C15"/>
    <w:multiLevelType w:val="hybridMultilevel"/>
    <w:tmpl w:val="A8A2E45C"/>
    <w:lvl w:ilvl="0" w:tplc="7A6E6988">
      <w:start w:val="1"/>
      <w:numFmt w:val="decimal"/>
      <w:lvlText w:val="%1)"/>
      <w:lvlJc w:val="left"/>
      <w:pPr>
        <w:tabs>
          <w:tab w:val="num" w:pos="340"/>
        </w:tabs>
        <w:ind w:left="340" w:hanging="340"/>
      </w:pPr>
      <w:rPr>
        <w:rFonts w:hint="default"/>
      </w:rPr>
    </w:lvl>
    <w:lvl w:ilvl="1" w:tplc="25CA1DC2" w:tentative="1">
      <w:start w:val="1"/>
      <w:numFmt w:val="lowerLetter"/>
      <w:lvlText w:val="%2."/>
      <w:lvlJc w:val="left"/>
      <w:pPr>
        <w:tabs>
          <w:tab w:val="num" w:pos="1440"/>
        </w:tabs>
        <w:ind w:left="1440" w:hanging="360"/>
      </w:pPr>
    </w:lvl>
    <w:lvl w:ilvl="2" w:tplc="0A76C89C" w:tentative="1">
      <w:start w:val="1"/>
      <w:numFmt w:val="lowerRoman"/>
      <w:lvlText w:val="%3."/>
      <w:lvlJc w:val="right"/>
      <w:pPr>
        <w:tabs>
          <w:tab w:val="num" w:pos="2160"/>
        </w:tabs>
        <w:ind w:left="2160" w:hanging="180"/>
      </w:pPr>
    </w:lvl>
    <w:lvl w:ilvl="3" w:tplc="BE72A24E" w:tentative="1">
      <w:start w:val="1"/>
      <w:numFmt w:val="decimal"/>
      <w:lvlText w:val="%4."/>
      <w:lvlJc w:val="left"/>
      <w:pPr>
        <w:tabs>
          <w:tab w:val="num" w:pos="2880"/>
        </w:tabs>
        <w:ind w:left="2880" w:hanging="360"/>
      </w:pPr>
    </w:lvl>
    <w:lvl w:ilvl="4" w:tplc="001C918A" w:tentative="1">
      <w:start w:val="1"/>
      <w:numFmt w:val="lowerLetter"/>
      <w:lvlText w:val="%5."/>
      <w:lvlJc w:val="left"/>
      <w:pPr>
        <w:tabs>
          <w:tab w:val="num" w:pos="3600"/>
        </w:tabs>
        <w:ind w:left="3600" w:hanging="360"/>
      </w:pPr>
    </w:lvl>
    <w:lvl w:ilvl="5" w:tplc="D0584B4A" w:tentative="1">
      <w:start w:val="1"/>
      <w:numFmt w:val="lowerRoman"/>
      <w:lvlText w:val="%6."/>
      <w:lvlJc w:val="right"/>
      <w:pPr>
        <w:tabs>
          <w:tab w:val="num" w:pos="4320"/>
        </w:tabs>
        <w:ind w:left="4320" w:hanging="180"/>
      </w:pPr>
    </w:lvl>
    <w:lvl w:ilvl="6" w:tplc="D1B49086" w:tentative="1">
      <w:start w:val="1"/>
      <w:numFmt w:val="decimal"/>
      <w:lvlText w:val="%7."/>
      <w:lvlJc w:val="left"/>
      <w:pPr>
        <w:tabs>
          <w:tab w:val="num" w:pos="5040"/>
        </w:tabs>
        <w:ind w:left="5040" w:hanging="360"/>
      </w:pPr>
    </w:lvl>
    <w:lvl w:ilvl="7" w:tplc="E53857E6" w:tentative="1">
      <w:start w:val="1"/>
      <w:numFmt w:val="lowerLetter"/>
      <w:lvlText w:val="%8."/>
      <w:lvlJc w:val="left"/>
      <w:pPr>
        <w:tabs>
          <w:tab w:val="num" w:pos="5760"/>
        </w:tabs>
        <w:ind w:left="5760" w:hanging="360"/>
      </w:pPr>
    </w:lvl>
    <w:lvl w:ilvl="8" w:tplc="7C0C3F7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A32C3FEA">
      <w:start w:val="1"/>
      <w:numFmt w:val="decimal"/>
      <w:lvlText w:val="%1."/>
      <w:lvlJc w:val="left"/>
      <w:pPr>
        <w:tabs>
          <w:tab w:val="num" w:pos="1057"/>
        </w:tabs>
        <w:ind w:left="1057" w:hanging="360"/>
      </w:pPr>
      <w:rPr>
        <w:rFonts w:hint="default"/>
      </w:rPr>
    </w:lvl>
    <w:lvl w:ilvl="1" w:tplc="40124556" w:tentative="1">
      <w:start w:val="1"/>
      <w:numFmt w:val="lowerLetter"/>
      <w:lvlText w:val="%2."/>
      <w:lvlJc w:val="left"/>
      <w:pPr>
        <w:tabs>
          <w:tab w:val="num" w:pos="2137"/>
        </w:tabs>
        <w:ind w:left="2137" w:hanging="360"/>
      </w:pPr>
    </w:lvl>
    <w:lvl w:ilvl="2" w:tplc="69348EEE" w:tentative="1">
      <w:start w:val="1"/>
      <w:numFmt w:val="lowerRoman"/>
      <w:lvlText w:val="%3."/>
      <w:lvlJc w:val="right"/>
      <w:pPr>
        <w:tabs>
          <w:tab w:val="num" w:pos="2857"/>
        </w:tabs>
        <w:ind w:left="2857" w:hanging="180"/>
      </w:pPr>
    </w:lvl>
    <w:lvl w:ilvl="3" w:tplc="D7E6308A" w:tentative="1">
      <w:start w:val="1"/>
      <w:numFmt w:val="decimal"/>
      <w:lvlText w:val="%4."/>
      <w:lvlJc w:val="left"/>
      <w:pPr>
        <w:tabs>
          <w:tab w:val="num" w:pos="3577"/>
        </w:tabs>
        <w:ind w:left="3577" w:hanging="360"/>
      </w:pPr>
    </w:lvl>
    <w:lvl w:ilvl="4" w:tplc="6584F536" w:tentative="1">
      <w:start w:val="1"/>
      <w:numFmt w:val="lowerLetter"/>
      <w:lvlText w:val="%5."/>
      <w:lvlJc w:val="left"/>
      <w:pPr>
        <w:tabs>
          <w:tab w:val="num" w:pos="4297"/>
        </w:tabs>
        <w:ind w:left="4297" w:hanging="360"/>
      </w:pPr>
    </w:lvl>
    <w:lvl w:ilvl="5" w:tplc="DF2AE820" w:tentative="1">
      <w:start w:val="1"/>
      <w:numFmt w:val="lowerRoman"/>
      <w:lvlText w:val="%6."/>
      <w:lvlJc w:val="right"/>
      <w:pPr>
        <w:tabs>
          <w:tab w:val="num" w:pos="5017"/>
        </w:tabs>
        <w:ind w:left="5017" w:hanging="180"/>
      </w:pPr>
    </w:lvl>
    <w:lvl w:ilvl="6" w:tplc="91F275E6" w:tentative="1">
      <w:start w:val="1"/>
      <w:numFmt w:val="decimal"/>
      <w:lvlText w:val="%7."/>
      <w:lvlJc w:val="left"/>
      <w:pPr>
        <w:tabs>
          <w:tab w:val="num" w:pos="5737"/>
        </w:tabs>
        <w:ind w:left="5737" w:hanging="360"/>
      </w:pPr>
    </w:lvl>
    <w:lvl w:ilvl="7" w:tplc="8D9E7108" w:tentative="1">
      <w:start w:val="1"/>
      <w:numFmt w:val="lowerLetter"/>
      <w:lvlText w:val="%8."/>
      <w:lvlJc w:val="left"/>
      <w:pPr>
        <w:tabs>
          <w:tab w:val="num" w:pos="6457"/>
        </w:tabs>
        <w:ind w:left="6457" w:hanging="360"/>
      </w:pPr>
    </w:lvl>
    <w:lvl w:ilvl="8" w:tplc="B838ED7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802A4492">
      <w:start w:val="1"/>
      <w:numFmt w:val="decimal"/>
      <w:pStyle w:val="ATSNumber1"/>
      <w:lvlText w:val="%1)"/>
      <w:lvlJc w:val="left"/>
      <w:pPr>
        <w:tabs>
          <w:tab w:val="num" w:pos="720"/>
        </w:tabs>
        <w:ind w:left="720" w:hanging="360"/>
      </w:pPr>
    </w:lvl>
    <w:lvl w:ilvl="1" w:tplc="0444F4E2" w:tentative="1">
      <w:start w:val="1"/>
      <w:numFmt w:val="lowerLetter"/>
      <w:lvlText w:val="%2."/>
      <w:lvlJc w:val="left"/>
      <w:pPr>
        <w:tabs>
          <w:tab w:val="num" w:pos="1440"/>
        </w:tabs>
        <w:ind w:left="1440" w:hanging="360"/>
      </w:pPr>
    </w:lvl>
    <w:lvl w:ilvl="2" w:tplc="4BC2A7E2" w:tentative="1">
      <w:start w:val="1"/>
      <w:numFmt w:val="lowerRoman"/>
      <w:lvlText w:val="%3."/>
      <w:lvlJc w:val="right"/>
      <w:pPr>
        <w:tabs>
          <w:tab w:val="num" w:pos="2160"/>
        </w:tabs>
        <w:ind w:left="2160" w:hanging="180"/>
      </w:pPr>
    </w:lvl>
    <w:lvl w:ilvl="3" w:tplc="1D64CEDE" w:tentative="1">
      <w:start w:val="1"/>
      <w:numFmt w:val="decimal"/>
      <w:lvlText w:val="%4."/>
      <w:lvlJc w:val="left"/>
      <w:pPr>
        <w:tabs>
          <w:tab w:val="num" w:pos="2880"/>
        </w:tabs>
        <w:ind w:left="2880" w:hanging="360"/>
      </w:pPr>
    </w:lvl>
    <w:lvl w:ilvl="4" w:tplc="99B42032" w:tentative="1">
      <w:start w:val="1"/>
      <w:numFmt w:val="lowerLetter"/>
      <w:lvlText w:val="%5."/>
      <w:lvlJc w:val="left"/>
      <w:pPr>
        <w:tabs>
          <w:tab w:val="num" w:pos="3600"/>
        </w:tabs>
        <w:ind w:left="3600" w:hanging="360"/>
      </w:pPr>
    </w:lvl>
    <w:lvl w:ilvl="5" w:tplc="6DA240D8" w:tentative="1">
      <w:start w:val="1"/>
      <w:numFmt w:val="lowerRoman"/>
      <w:lvlText w:val="%6."/>
      <w:lvlJc w:val="right"/>
      <w:pPr>
        <w:tabs>
          <w:tab w:val="num" w:pos="4320"/>
        </w:tabs>
        <w:ind w:left="4320" w:hanging="180"/>
      </w:pPr>
    </w:lvl>
    <w:lvl w:ilvl="6" w:tplc="31DE851A" w:tentative="1">
      <w:start w:val="1"/>
      <w:numFmt w:val="decimal"/>
      <w:lvlText w:val="%7."/>
      <w:lvlJc w:val="left"/>
      <w:pPr>
        <w:tabs>
          <w:tab w:val="num" w:pos="5040"/>
        </w:tabs>
        <w:ind w:left="5040" w:hanging="360"/>
      </w:pPr>
    </w:lvl>
    <w:lvl w:ilvl="7" w:tplc="BAEA4156" w:tentative="1">
      <w:start w:val="1"/>
      <w:numFmt w:val="lowerLetter"/>
      <w:lvlText w:val="%8."/>
      <w:lvlJc w:val="left"/>
      <w:pPr>
        <w:tabs>
          <w:tab w:val="num" w:pos="5760"/>
        </w:tabs>
        <w:ind w:left="5760" w:hanging="360"/>
      </w:pPr>
    </w:lvl>
    <w:lvl w:ilvl="8" w:tplc="1130BFF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AE7AED8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91CBCFC" w:tentative="1">
      <w:start w:val="1"/>
      <w:numFmt w:val="bullet"/>
      <w:lvlText w:val="o"/>
      <w:lvlJc w:val="left"/>
      <w:pPr>
        <w:tabs>
          <w:tab w:val="num" w:pos="2517"/>
        </w:tabs>
        <w:ind w:left="2517" w:hanging="360"/>
      </w:pPr>
      <w:rPr>
        <w:rFonts w:ascii="Courier New" w:hAnsi="Courier New" w:cs="Courier New" w:hint="default"/>
      </w:rPr>
    </w:lvl>
    <w:lvl w:ilvl="2" w:tplc="C84474C8" w:tentative="1">
      <w:start w:val="1"/>
      <w:numFmt w:val="bullet"/>
      <w:lvlText w:val=""/>
      <w:lvlJc w:val="left"/>
      <w:pPr>
        <w:tabs>
          <w:tab w:val="num" w:pos="3237"/>
        </w:tabs>
        <w:ind w:left="3237" w:hanging="360"/>
      </w:pPr>
      <w:rPr>
        <w:rFonts w:ascii="Wingdings" w:hAnsi="Wingdings" w:hint="default"/>
      </w:rPr>
    </w:lvl>
    <w:lvl w:ilvl="3" w:tplc="BE64A3CE" w:tentative="1">
      <w:start w:val="1"/>
      <w:numFmt w:val="bullet"/>
      <w:lvlText w:val=""/>
      <w:lvlJc w:val="left"/>
      <w:pPr>
        <w:tabs>
          <w:tab w:val="num" w:pos="3957"/>
        </w:tabs>
        <w:ind w:left="3957" w:hanging="360"/>
      </w:pPr>
      <w:rPr>
        <w:rFonts w:ascii="Symbol" w:hAnsi="Symbol" w:hint="default"/>
      </w:rPr>
    </w:lvl>
    <w:lvl w:ilvl="4" w:tplc="91BC760C" w:tentative="1">
      <w:start w:val="1"/>
      <w:numFmt w:val="bullet"/>
      <w:lvlText w:val="o"/>
      <w:lvlJc w:val="left"/>
      <w:pPr>
        <w:tabs>
          <w:tab w:val="num" w:pos="4677"/>
        </w:tabs>
        <w:ind w:left="4677" w:hanging="360"/>
      </w:pPr>
      <w:rPr>
        <w:rFonts w:ascii="Courier New" w:hAnsi="Courier New" w:cs="Courier New" w:hint="default"/>
      </w:rPr>
    </w:lvl>
    <w:lvl w:ilvl="5" w:tplc="1AE2B204" w:tentative="1">
      <w:start w:val="1"/>
      <w:numFmt w:val="bullet"/>
      <w:lvlText w:val=""/>
      <w:lvlJc w:val="left"/>
      <w:pPr>
        <w:tabs>
          <w:tab w:val="num" w:pos="5397"/>
        </w:tabs>
        <w:ind w:left="5397" w:hanging="360"/>
      </w:pPr>
      <w:rPr>
        <w:rFonts w:ascii="Wingdings" w:hAnsi="Wingdings" w:hint="default"/>
      </w:rPr>
    </w:lvl>
    <w:lvl w:ilvl="6" w:tplc="BD6207EE" w:tentative="1">
      <w:start w:val="1"/>
      <w:numFmt w:val="bullet"/>
      <w:lvlText w:val=""/>
      <w:lvlJc w:val="left"/>
      <w:pPr>
        <w:tabs>
          <w:tab w:val="num" w:pos="6117"/>
        </w:tabs>
        <w:ind w:left="6117" w:hanging="360"/>
      </w:pPr>
      <w:rPr>
        <w:rFonts w:ascii="Symbol" w:hAnsi="Symbol" w:hint="default"/>
      </w:rPr>
    </w:lvl>
    <w:lvl w:ilvl="7" w:tplc="A880E728" w:tentative="1">
      <w:start w:val="1"/>
      <w:numFmt w:val="bullet"/>
      <w:lvlText w:val="o"/>
      <w:lvlJc w:val="left"/>
      <w:pPr>
        <w:tabs>
          <w:tab w:val="num" w:pos="6837"/>
        </w:tabs>
        <w:ind w:left="6837" w:hanging="360"/>
      </w:pPr>
      <w:rPr>
        <w:rFonts w:ascii="Courier New" w:hAnsi="Courier New" w:cs="Courier New" w:hint="default"/>
      </w:rPr>
    </w:lvl>
    <w:lvl w:ilvl="8" w:tplc="ACF8321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E6A4BCE6">
      <w:start w:val="1"/>
      <w:numFmt w:val="decimal"/>
      <w:pStyle w:val="ATSNumber2"/>
      <w:lvlText w:val="%1."/>
      <w:lvlJc w:val="left"/>
      <w:pPr>
        <w:tabs>
          <w:tab w:val="num" w:pos="720"/>
        </w:tabs>
        <w:ind w:left="720" w:hanging="360"/>
      </w:pPr>
      <w:rPr>
        <w:rFonts w:hint="default"/>
      </w:rPr>
    </w:lvl>
    <w:lvl w:ilvl="1" w:tplc="3B546CC0" w:tentative="1">
      <w:start w:val="1"/>
      <w:numFmt w:val="lowerLetter"/>
      <w:lvlText w:val="%2."/>
      <w:lvlJc w:val="left"/>
      <w:pPr>
        <w:tabs>
          <w:tab w:val="num" w:pos="1440"/>
        </w:tabs>
        <w:ind w:left="1440" w:hanging="360"/>
      </w:pPr>
    </w:lvl>
    <w:lvl w:ilvl="2" w:tplc="7486C246" w:tentative="1">
      <w:start w:val="1"/>
      <w:numFmt w:val="lowerRoman"/>
      <w:lvlText w:val="%3."/>
      <w:lvlJc w:val="right"/>
      <w:pPr>
        <w:tabs>
          <w:tab w:val="num" w:pos="2160"/>
        </w:tabs>
        <w:ind w:left="2160" w:hanging="180"/>
      </w:pPr>
    </w:lvl>
    <w:lvl w:ilvl="3" w:tplc="99500978" w:tentative="1">
      <w:start w:val="1"/>
      <w:numFmt w:val="decimal"/>
      <w:lvlText w:val="%4."/>
      <w:lvlJc w:val="left"/>
      <w:pPr>
        <w:tabs>
          <w:tab w:val="num" w:pos="2880"/>
        </w:tabs>
        <w:ind w:left="2880" w:hanging="360"/>
      </w:pPr>
    </w:lvl>
    <w:lvl w:ilvl="4" w:tplc="B504C966" w:tentative="1">
      <w:start w:val="1"/>
      <w:numFmt w:val="lowerLetter"/>
      <w:lvlText w:val="%5."/>
      <w:lvlJc w:val="left"/>
      <w:pPr>
        <w:tabs>
          <w:tab w:val="num" w:pos="3600"/>
        </w:tabs>
        <w:ind w:left="3600" w:hanging="360"/>
      </w:pPr>
    </w:lvl>
    <w:lvl w:ilvl="5" w:tplc="E95E80A2" w:tentative="1">
      <w:start w:val="1"/>
      <w:numFmt w:val="lowerRoman"/>
      <w:lvlText w:val="%6."/>
      <w:lvlJc w:val="right"/>
      <w:pPr>
        <w:tabs>
          <w:tab w:val="num" w:pos="4320"/>
        </w:tabs>
        <w:ind w:left="4320" w:hanging="180"/>
      </w:pPr>
    </w:lvl>
    <w:lvl w:ilvl="6" w:tplc="52B8E8A2" w:tentative="1">
      <w:start w:val="1"/>
      <w:numFmt w:val="decimal"/>
      <w:lvlText w:val="%7."/>
      <w:lvlJc w:val="left"/>
      <w:pPr>
        <w:tabs>
          <w:tab w:val="num" w:pos="5040"/>
        </w:tabs>
        <w:ind w:left="5040" w:hanging="360"/>
      </w:pPr>
    </w:lvl>
    <w:lvl w:ilvl="7" w:tplc="21AC4158" w:tentative="1">
      <w:start w:val="1"/>
      <w:numFmt w:val="lowerLetter"/>
      <w:lvlText w:val="%8."/>
      <w:lvlJc w:val="left"/>
      <w:pPr>
        <w:tabs>
          <w:tab w:val="num" w:pos="5760"/>
        </w:tabs>
        <w:ind w:left="5760" w:hanging="360"/>
      </w:pPr>
    </w:lvl>
    <w:lvl w:ilvl="8" w:tplc="5A40D66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3"/>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8F"/>
    <w:rsid w:val="0023778F"/>
    <w:rsid w:val="00BA0C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00FBE"/>
  <w15:chartTrackingRefBased/>
  <w15:docId w15:val="{3EDE00F2-7081-4EF7-9418-14A6AB69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718</Words>
  <Characters>4175</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2021-04-29T15:38:00Z</dcterms:modified>
</cp:coreProperties>
</file>