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BDF41" w14:textId="77777777" w:rsidR="00C26F2D" w:rsidRPr="00A17E83" w:rsidRDefault="00796124" w:rsidP="009E619D">
      <w:pPr>
        <w:rPr>
          <w:lang w:val="fr-FR"/>
        </w:rPr>
      </w:pPr>
    </w:p>
    <w:p w14:paraId="4960967B" w14:textId="77777777" w:rsidR="002F0A13" w:rsidRDefault="00796124" w:rsidP="004B4A60">
      <w:pPr>
        <w:rPr>
          <w:b/>
          <w:u w:val="single"/>
          <w:lang w:val="es-ES_tradnl"/>
        </w:rPr>
      </w:pPr>
    </w:p>
    <w:p w14:paraId="1979CCAB" w14:textId="77777777" w:rsidR="002F0A13" w:rsidRDefault="00796124" w:rsidP="004B4A60">
      <w:pPr>
        <w:rPr>
          <w:b/>
          <w:u w:val="single"/>
          <w:lang w:val="es-ES_tradnl"/>
        </w:rPr>
      </w:pPr>
    </w:p>
    <w:p w14:paraId="70AD89BF" w14:textId="77777777" w:rsidR="002F0A13" w:rsidRDefault="00796124" w:rsidP="004B4A60">
      <w:pPr>
        <w:rPr>
          <w:b/>
          <w:u w:val="single"/>
          <w:lang w:val="es-ES_tradnl"/>
        </w:rPr>
      </w:pPr>
    </w:p>
    <w:p w14:paraId="4C8A451E" w14:textId="77777777" w:rsidR="002F0A13" w:rsidRDefault="00796124" w:rsidP="004B4A60">
      <w:pPr>
        <w:rPr>
          <w:b/>
          <w:u w:val="single"/>
          <w:lang w:val="es-ES_tradnl"/>
        </w:rPr>
      </w:pPr>
    </w:p>
    <w:p w14:paraId="6F8A7CEB" w14:textId="77777777" w:rsidR="00C26F2D" w:rsidRDefault="00796124" w:rsidP="004B4A60">
      <w:pPr>
        <w:rPr>
          <w:b/>
          <w:u w:val="single"/>
          <w:lang w:val="es-ES_tradnl"/>
        </w:rPr>
      </w:pPr>
    </w:p>
    <w:p w14:paraId="2EE7283A" w14:textId="77777777" w:rsidR="004B4A60" w:rsidRPr="00E708C6" w:rsidRDefault="00E708C6" w:rsidP="001B789F">
      <w:pPr>
        <w:pStyle w:val="ATSTitle"/>
      </w:pPr>
      <w:bookmarkStart w:id="0" w:name="name"/>
      <w:r>
        <w:t xml:space="preserve">Revision of the Management Plan for Antarctic Specially Protected Area (ASPA) No. 120 – Pointe </w:t>
      </w:r>
      <w:proofErr w:type="spellStart"/>
      <w:r>
        <w:t>Géologie</w:t>
      </w:r>
      <w:bookmarkEnd w:id="0"/>
      <w:proofErr w:type="spellEnd"/>
    </w:p>
    <w:p w14:paraId="74FEFF6D" w14:textId="77777777" w:rsidR="004B4A60" w:rsidRPr="00796124" w:rsidRDefault="00796124" w:rsidP="00F75424">
      <w:pPr>
        <w:jc w:val="center"/>
      </w:pPr>
    </w:p>
    <w:p w14:paraId="7599E7F0" w14:textId="77777777" w:rsidR="004B4A60" w:rsidRPr="00796124" w:rsidRDefault="00796124" w:rsidP="002F0A13"/>
    <w:p w14:paraId="2C63DF65" w14:textId="77777777" w:rsidR="004B4A60" w:rsidRPr="00E708C6" w:rsidRDefault="00796124" w:rsidP="00F75424">
      <w:pPr>
        <w:jc w:val="center"/>
      </w:pPr>
      <w:bookmarkStart w:id="1" w:name="memo"/>
      <w:bookmarkEnd w:id="1"/>
    </w:p>
    <w:p w14:paraId="0E7DED40" w14:textId="77777777" w:rsidR="004B4A60" w:rsidRPr="00796124" w:rsidRDefault="00796124" w:rsidP="004B4A60"/>
    <w:p w14:paraId="100375A3" w14:textId="77777777" w:rsidR="00C26F2D" w:rsidRPr="00796124" w:rsidRDefault="00796124" w:rsidP="00952E9F">
      <w:pPr>
        <w:sectPr w:rsidR="00C26F2D" w:rsidRPr="00796124" w:rsidSect="000E1D5C">
          <w:headerReference w:type="even" r:id="rId7"/>
          <w:headerReference w:type="default" r:id="rId8"/>
          <w:footerReference w:type="even" r:id="rId9"/>
          <w:footerReference w:type="default" r:id="rId10"/>
          <w:headerReference w:type="first" r:id="rId11"/>
          <w:footerReference w:type="first" r:id="rId12"/>
          <w:pgSz w:w="11907" w:h="16840" w:code="9"/>
          <w:pgMar w:top="1134" w:right="1134" w:bottom="1134" w:left="1134" w:header="709" w:footer="709" w:gutter="0"/>
          <w:cols w:space="708"/>
          <w:docGrid w:linePitch="360"/>
        </w:sectPr>
      </w:pPr>
    </w:p>
    <w:p w14:paraId="6FC4A955" w14:textId="3894A22F" w:rsidR="004B4A60" w:rsidRPr="00796124" w:rsidRDefault="00796124" w:rsidP="00952E9F"/>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37"/>
        <w:gridCol w:w="4252"/>
      </w:tblGrid>
      <w:tr w:rsidR="00E708C6" w14:paraId="387D7303" w14:textId="77777777" w:rsidTr="006A0234">
        <w:trPr>
          <w:cantSplit/>
        </w:trPr>
        <w:tc>
          <w:tcPr>
            <w:tcW w:w="9889" w:type="dxa"/>
            <w:gridSpan w:val="2"/>
            <w:hideMark/>
          </w:tcPr>
          <w:p w14:paraId="7F9955CC" w14:textId="77777777" w:rsidR="00E708C6" w:rsidRDefault="00E708C6" w:rsidP="006A0234">
            <w:pPr>
              <w:pStyle w:val="ATSTitle"/>
              <w:spacing w:before="240" w:after="240"/>
              <w:rPr>
                <w:snapToGrid w:val="0"/>
              </w:rPr>
            </w:pPr>
            <w:r>
              <w:rPr>
                <w:rFonts w:ascii="Times New Roman" w:hAnsi="Times New Roman"/>
                <w:snapToGrid w:val="0"/>
                <w:sz w:val="20"/>
                <w:szCs w:val="20"/>
              </w:rPr>
              <w:t xml:space="preserve">ASPA 120 - Pointe </w:t>
            </w:r>
            <w:proofErr w:type="spellStart"/>
            <w:r>
              <w:rPr>
                <w:rFonts w:ascii="Times New Roman" w:hAnsi="Times New Roman"/>
                <w:snapToGrid w:val="0"/>
                <w:sz w:val="20"/>
                <w:szCs w:val="20"/>
              </w:rPr>
              <w:t>Géologie</w:t>
            </w:r>
            <w:proofErr w:type="spellEnd"/>
          </w:p>
        </w:tc>
      </w:tr>
      <w:tr w:rsidR="00E708C6" w14:paraId="1EBC253F" w14:textId="77777777" w:rsidTr="006A0234">
        <w:tc>
          <w:tcPr>
            <w:tcW w:w="5637" w:type="dxa"/>
            <w:hideMark/>
          </w:tcPr>
          <w:p w14:paraId="3FB21654" w14:textId="77777777" w:rsidR="00E708C6" w:rsidRPr="00B12512" w:rsidRDefault="00E708C6" w:rsidP="006A0234">
            <w:pPr>
              <w:pStyle w:val="ATSNormal"/>
              <w:rPr>
                <w:b/>
                <w:snapToGrid w:val="0"/>
              </w:rPr>
            </w:pPr>
            <w:r>
              <w:rPr>
                <w:b/>
                <w:snapToGrid w:val="0"/>
              </w:rPr>
              <w:t>1. Is a new ASPA proposed?</w:t>
            </w:r>
          </w:p>
        </w:tc>
        <w:tc>
          <w:tcPr>
            <w:tcW w:w="4252" w:type="dxa"/>
            <w:hideMark/>
          </w:tcPr>
          <w:p w14:paraId="2E0F5EFF" w14:textId="77777777" w:rsidR="00E708C6" w:rsidRDefault="00E708C6" w:rsidP="006A0234">
            <w:pPr>
              <w:pStyle w:val="ATSNormal"/>
              <w:rPr>
                <w:snapToGrid w:val="0"/>
              </w:rPr>
            </w:pPr>
            <w:r>
              <w:rPr>
                <w:snapToGrid w:val="0"/>
              </w:rPr>
              <w:t>No</w:t>
            </w:r>
          </w:p>
        </w:tc>
      </w:tr>
      <w:tr w:rsidR="00E708C6" w14:paraId="22678D59" w14:textId="77777777" w:rsidTr="006A0234">
        <w:tc>
          <w:tcPr>
            <w:tcW w:w="5637" w:type="dxa"/>
            <w:hideMark/>
          </w:tcPr>
          <w:p w14:paraId="32ED95BD" w14:textId="77777777" w:rsidR="00E708C6" w:rsidRPr="00B12512" w:rsidRDefault="00E708C6" w:rsidP="006A0234">
            <w:pPr>
              <w:pStyle w:val="ATSNormal"/>
              <w:rPr>
                <w:b/>
                <w:snapToGrid w:val="0"/>
              </w:rPr>
            </w:pPr>
            <w:r>
              <w:rPr>
                <w:b/>
                <w:snapToGrid w:val="0"/>
              </w:rPr>
              <w:t>2. Is a new ASMA proposed?</w:t>
            </w:r>
          </w:p>
        </w:tc>
        <w:tc>
          <w:tcPr>
            <w:tcW w:w="4252" w:type="dxa"/>
            <w:hideMark/>
          </w:tcPr>
          <w:p w14:paraId="5F9641CF" w14:textId="77777777" w:rsidR="00E708C6" w:rsidRDefault="00E708C6" w:rsidP="006A0234">
            <w:pPr>
              <w:pStyle w:val="ATSNormal"/>
              <w:rPr>
                <w:snapToGrid w:val="0"/>
              </w:rPr>
            </w:pPr>
            <w:r>
              <w:rPr>
                <w:snapToGrid w:val="0"/>
              </w:rPr>
              <w:t>No</w:t>
            </w:r>
          </w:p>
        </w:tc>
      </w:tr>
      <w:tr w:rsidR="00E708C6" w14:paraId="0934D6A3" w14:textId="77777777" w:rsidTr="006A0234">
        <w:tc>
          <w:tcPr>
            <w:tcW w:w="5637" w:type="dxa"/>
            <w:hideMark/>
          </w:tcPr>
          <w:p w14:paraId="79A65F6D" w14:textId="77777777" w:rsidR="00E708C6" w:rsidRPr="00B12512" w:rsidRDefault="00E708C6" w:rsidP="006A0234">
            <w:pPr>
              <w:pStyle w:val="ATSNormal"/>
              <w:rPr>
                <w:b/>
                <w:snapToGrid w:val="0"/>
              </w:rPr>
            </w:pPr>
            <w:r>
              <w:rPr>
                <w:b/>
                <w:snapToGrid w:val="0"/>
              </w:rPr>
              <w:t>3. Does the proposal relate to an existing ASPA or ASMA?</w:t>
            </w:r>
          </w:p>
        </w:tc>
        <w:tc>
          <w:tcPr>
            <w:tcW w:w="4252" w:type="dxa"/>
            <w:hideMark/>
          </w:tcPr>
          <w:p w14:paraId="7EA7DF77" w14:textId="77777777" w:rsidR="00E708C6" w:rsidRDefault="00E708C6" w:rsidP="006A0234">
            <w:pPr>
              <w:pStyle w:val="ATSNormal"/>
              <w:rPr>
                <w:snapToGrid w:val="0"/>
              </w:rPr>
            </w:pPr>
            <w:r>
              <w:rPr>
                <w:snapToGrid w:val="0"/>
              </w:rPr>
              <w:t>Yes</w:t>
            </w:r>
          </w:p>
        </w:tc>
      </w:tr>
      <w:tr w:rsidR="00E708C6" w14:paraId="03E812CC" w14:textId="77777777" w:rsidTr="006A0234">
        <w:tc>
          <w:tcPr>
            <w:tcW w:w="5637" w:type="dxa"/>
            <w:hideMark/>
          </w:tcPr>
          <w:p w14:paraId="4B1AEF2D" w14:textId="77777777" w:rsidR="00E708C6" w:rsidRDefault="00E708C6" w:rsidP="006A0234">
            <w:pPr>
              <w:pStyle w:val="ATSNormal"/>
              <w:jc w:val="right"/>
              <w:rPr>
                <w:i/>
              </w:rPr>
            </w:pPr>
            <w:r>
              <w:rPr>
                <w:i/>
              </w:rPr>
              <w:t>First designation:</w:t>
            </w:r>
          </w:p>
        </w:tc>
        <w:tc>
          <w:tcPr>
            <w:tcW w:w="4252" w:type="dxa"/>
            <w:hideMark/>
          </w:tcPr>
          <w:p w14:paraId="63566185" w14:textId="77777777" w:rsidR="00E708C6" w:rsidRDefault="00E708C6" w:rsidP="006A0234">
            <w:pPr>
              <w:pStyle w:val="ATSNormal"/>
              <w:rPr>
                <w:snapToGrid w:val="0"/>
              </w:rPr>
            </w:pPr>
            <w:r>
              <w:t>Antarctic Specially Protected Area (ASPA 24) by Measure XIX-3 (Seoul 1995)</w:t>
            </w:r>
          </w:p>
        </w:tc>
      </w:tr>
      <w:tr w:rsidR="00E708C6" w14:paraId="25F59A5D" w14:textId="77777777" w:rsidTr="006A0234">
        <w:tc>
          <w:tcPr>
            <w:tcW w:w="5637" w:type="dxa"/>
            <w:hideMark/>
          </w:tcPr>
          <w:p w14:paraId="7925C9AA" w14:textId="77777777" w:rsidR="00E708C6" w:rsidRPr="00B12512" w:rsidRDefault="00E708C6" w:rsidP="006A0234">
            <w:pPr>
              <w:pStyle w:val="ATSNormal"/>
              <w:jc w:val="right"/>
              <w:rPr>
                <w:i/>
              </w:rPr>
            </w:pPr>
            <w:r>
              <w:rPr>
                <w:i/>
              </w:rPr>
              <w:t xml:space="preserve">First adoption of management plan: </w:t>
            </w:r>
          </w:p>
        </w:tc>
        <w:tc>
          <w:tcPr>
            <w:tcW w:w="4252" w:type="dxa"/>
            <w:hideMark/>
          </w:tcPr>
          <w:p w14:paraId="39B66962" w14:textId="77777777" w:rsidR="00E708C6" w:rsidRDefault="00E708C6" w:rsidP="006A0234">
            <w:pPr>
              <w:pStyle w:val="ATSNormal"/>
              <w:rPr>
                <w:snapToGrid w:val="0"/>
              </w:rPr>
            </w:pPr>
            <w:r>
              <w:t>Measure 3 (1995)</w:t>
            </w:r>
          </w:p>
        </w:tc>
      </w:tr>
      <w:tr w:rsidR="00E708C6" w14:paraId="2555B910" w14:textId="77777777" w:rsidTr="006A0234">
        <w:tc>
          <w:tcPr>
            <w:tcW w:w="5637" w:type="dxa"/>
            <w:hideMark/>
          </w:tcPr>
          <w:p w14:paraId="5A2F9961" w14:textId="77777777" w:rsidR="00E708C6" w:rsidRPr="00B12512" w:rsidRDefault="00E708C6" w:rsidP="006A0234">
            <w:pPr>
              <w:pStyle w:val="ATSNormal"/>
              <w:jc w:val="right"/>
              <w:rPr>
                <w:i/>
              </w:rPr>
            </w:pPr>
            <w:r>
              <w:rPr>
                <w:i/>
              </w:rPr>
              <w:t>Revisions to the management plan:</w:t>
            </w:r>
          </w:p>
        </w:tc>
        <w:tc>
          <w:tcPr>
            <w:tcW w:w="4252" w:type="dxa"/>
            <w:hideMark/>
          </w:tcPr>
          <w:p w14:paraId="6F1C15E5" w14:textId="77777777" w:rsidR="00E708C6" w:rsidRDefault="00E708C6" w:rsidP="006A0234">
            <w:pPr>
              <w:pStyle w:val="ATSNormal"/>
            </w:pPr>
            <w:r>
              <w:t>Measure 2 (2005)</w:t>
            </w:r>
          </w:p>
          <w:p w14:paraId="2380F578" w14:textId="77777777" w:rsidR="00E708C6" w:rsidRDefault="00E708C6" w:rsidP="006A0234">
            <w:pPr>
              <w:pStyle w:val="ATSNormal"/>
            </w:pPr>
            <w:r>
              <w:t>Measure 2 (2011)</w:t>
            </w:r>
          </w:p>
        </w:tc>
      </w:tr>
      <w:tr w:rsidR="00E708C6" w14:paraId="0503544A" w14:textId="77777777" w:rsidTr="006A0234">
        <w:tc>
          <w:tcPr>
            <w:tcW w:w="5637" w:type="dxa"/>
            <w:hideMark/>
          </w:tcPr>
          <w:p w14:paraId="64A964B1" w14:textId="77777777" w:rsidR="00E708C6" w:rsidRDefault="00E708C6" w:rsidP="006A0234">
            <w:pPr>
              <w:pStyle w:val="ATSNormal"/>
              <w:jc w:val="right"/>
              <w:rPr>
                <w:i/>
              </w:rPr>
            </w:pPr>
            <w:r>
              <w:rPr>
                <w:i/>
              </w:rPr>
              <w:t xml:space="preserve">Current management plan: </w:t>
            </w:r>
          </w:p>
        </w:tc>
        <w:tc>
          <w:tcPr>
            <w:tcW w:w="4252" w:type="dxa"/>
            <w:hideMark/>
          </w:tcPr>
          <w:p w14:paraId="5188B7E3" w14:textId="77777777" w:rsidR="00E708C6" w:rsidRDefault="00E708C6" w:rsidP="006A0234">
            <w:pPr>
              <w:pStyle w:val="ATSNormal"/>
              <w:rPr>
                <w:snapToGrid w:val="0"/>
              </w:rPr>
            </w:pPr>
            <w:r>
              <w:t>Measure 2 (2016)</w:t>
            </w:r>
          </w:p>
        </w:tc>
      </w:tr>
      <w:tr w:rsidR="00E708C6" w14:paraId="7353ECAF" w14:textId="77777777" w:rsidTr="006A0234">
        <w:tc>
          <w:tcPr>
            <w:tcW w:w="5637" w:type="dxa"/>
            <w:hideMark/>
          </w:tcPr>
          <w:p w14:paraId="6BC53FAC" w14:textId="77777777" w:rsidR="00E708C6" w:rsidRPr="00B12512" w:rsidRDefault="00E708C6" w:rsidP="006A0234">
            <w:pPr>
              <w:pStyle w:val="ATSNormal"/>
              <w:jc w:val="right"/>
              <w:rPr>
                <w:i/>
              </w:rPr>
            </w:pPr>
            <w:r>
              <w:rPr>
                <w:i/>
              </w:rPr>
              <w:t>Extension of expiry dates of management plan:</w:t>
            </w:r>
          </w:p>
        </w:tc>
        <w:tc>
          <w:tcPr>
            <w:tcW w:w="4252" w:type="dxa"/>
            <w:hideMark/>
          </w:tcPr>
          <w:p w14:paraId="09288A72" w14:textId="77777777" w:rsidR="00E708C6" w:rsidRDefault="00E708C6" w:rsidP="006A0234">
            <w:pPr>
              <w:pStyle w:val="ATSNormal"/>
              <w:rPr>
                <w:snapToGrid w:val="0"/>
              </w:rPr>
            </w:pPr>
            <w:r>
              <w:rPr>
                <w:snapToGrid w:val="0"/>
              </w:rPr>
              <w:t>N/A</w:t>
            </w:r>
          </w:p>
        </w:tc>
      </w:tr>
      <w:tr w:rsidR="00E708C6" w:rsidRPr="00796124" w14:paraId="3F6C36BC" w14:textId="77777777" w:rsidTr="006A0234">
        <w:tc>
          <w:tcPr>
            <w:tcW w:w="5637" w:type="dxa"/>
            <w:hideMark/>
          </w:tcPr>
          <w:p w14:paraId="75ABFB65" w14:textId="77777777" w:rsidR="00E708C6" w:rsidRPr="00B12512" w:rsidRDefault="00E708C6" w:rsidP="006A0234">
            <w:pPr>
              <w:pStyle w:val="ATSNormal"/>
              <w:jc w:val="right"/>
              <w:rPr>
                <w:i/>
              </w:rPr>
            </w:pPr>
            <w:r>
              <w:rPr>
                <w:i/>
              </w:rPr>
              <w:t>Renamed and renumbered by Decision 1 (2002) as:</w:t>
            </w:r>
          </w:p>
        </w:tc>
        <w:tc>
          <w:tcPr>
            <w:tcW w:w="4252" w:type="dxa"/>
            <w:hideMark/>
          </w:tcPr>
          <w:p w14:paraId="61D83B6A" w14:textId="570E350E" w:rsidR="00E708C6" w:rsidRPr="00796124" w:rsidRDefault="00E708C6" w:rsidP="006A0234">
            <w:pPr>
              <w:pStyle w:val="ATSNormal"/>
              <w:rPr>
                <w:snapToGrid w:val="0"/>
                <w:lang w:val="fr-FR"/>
              </w:rPr>
            </w:pPr>
            <w:r w:rsidRPr="00796124">
              <w:rPr>
                <w:lang w:val="fr-FR"/>
              </w:rPr>
              <w:t xml:space="preserve">ASPA 120, Pointe-Géologie Archipelago, Adélie Land </w:t>
            </w:r>
          </w:p>
        </w:tc>
      </w:tr>
      <w:tr w:rsidR="00E708C6" w14:paraId="70D23B28" w14:textId="77777777" w:rsidTr="006A0234">
        <w:tc>
          <w:tcPr>
            <w:tcW w:w="5637" w:type="dxa"/>
            <w:hideMark/>
          </w:tcPr>
          <w:p w14:paraId="357CB359" w14:textId="77777777" w:rsidR="00E708C6" w:rsidRDefault="00E708C6" w:rsidP="006A0234">
            <w:pPr>
              <w:pStyle w:val="ATSNormal"/>
              <w:jc w:val="right"/>
              <w:rPr>
                <w:i/>
              </w:rPr>
            </w:pPr>
            <w:r>
              <w:rPr>
                <w:i/>
              </w:rPr>
              <w:t>Other relevant measures:</w:t>
            </w:r>
          </w:p>
        </w:tc>
        <w:tc>
          <w:tcPr>
            <w:tcW w:w="4252" w:type="dxa"/>
            <w:hideMark/>
          </w:tcPr>
          <w:p w14:paraId="0BF92A23" w14:textId="77777777" w:rsidR="00E708C6" w:rsidRDefault="00E708C6" w:rsidP="006A0234">
            <w:pPr>
              <w:pStyle w:val="ATSNormal"/>
              <w:rPr>
                <w:snapToGrid w:val="0"/>
              </w:rPr>
            </w:pPr>
            <w:r>
              <w:rPr>
                <w:snapToGrid w:val="0"/>
              </w:rPr>
              <w:t>None</w:t>
            </w:r>
          </w:p>
        </w:tc>
      </w:tr>
      <w:tr w:rsidR="00E708C6" w:rsidRPr="00B12512" w14:paraId="108B2C42" w14:textId="77777777" w:rsidTr="006A0234">
        <w:trPr>
          <w:cantSplit/>
        </w:trPr>
        <w:tc>
          <w:tcPr>
            <w:tcW w:w="9889" w:type="dxa"/>
            <w:gridSpan w:val="2"/>
            <w:hideMark/>
          </w:tcPr>
          <w:p w14:paraId="4C346172" w14:textId="77777777" w:rsidR="00E708C6" w:rsidRPr="00B12512" w:rsidRDefault="00E708C6" w:rsidP="006A0234">
            <w:pPr>
              <w:pStyle w:val="ATSNormal"/>
              <w:rPr>
                <w:b/>
                <w:snapToGrid w:val="0"/>
              </w:rPr>
            </w:pPr>
            <w:r>
              <w:rPr>
                <w:b/>
                <w:snapToGrid w:val="0"/>
              </w:rPr>
              <w:t>4. If the proposal contains a revision of an existing management plan, please indicate the types of amendment made to it:</w:t>
            </w:r>
          </w:p>
        </w:tc>
      </w:tr>
      <w:tr w:rsidR="00E708C6" w14:paraId="690AE0DE" w14:textId="77777777" w:rsidTr="006A0234">
        <w:tc>
          <w:tcPr>
            <w:tcW w:w="5637" w:type="dxa"/>
            <w:hideMark/>
          </w:tcPr>
          <w:p w14:paraId="462D8B49" w14:textId="77777777" w:rsidR="00E708C6" w:rsidRDefault="00E708C6" w:rsidP="006A0234">
            <w:pPr>
              <w:pStyle w:val="ATSNormal"/>
              <w:jc w:val="right"/>
              <w:rPr>
                <w:i/>
              </w:rPr>
            </w:pPr>
            <w:r>
              <w:rPr>
                <w:i/>
              </w:rPr>
              <w:t>(</w:t>
            </w:r>
            <w:proofErr w:type="spellStart"/>
            <w:r>
              <w:rPr>
                <w:i/>
              </w:rPr>
              <w:t>i</w:t>
            </w:r>
            <w:proofErr w:type="spellEnd"/>
            <w:r>
              <w:rPr>
                <w:i/>
              </w:rPr>
              <w:t>) Major or minor?</w:t>
            </w:r>
          </w:p>
        </w:tc>
        <w:tc>
          <w:tcPr>
            <w:tcW w:w="4252" w:type="dxa"/>
            <w:hideMark/>
          </w:tcPr>
          <w:p w14:paraId="5C4548E8" w14:textId="77777777" w:rsidR="00E708C6" w:rsidRDefault="00E708C6" w:rsidP="006A0234">
            <w:pPr>
              <w:pStyle w:val="ATSNormal"/>
              <w:rPr>
                <w:snapToGrid w:val="0"/>
              </w:rPr>
            </w:pPr>
            <w:r>
              <w:rPr>
                <w:snapToGrid w:val="0"/>
              </w:rPr>
              <w:t>Minor</w:t>
            </w:r>
          </w:p>
        </w:tc>
      </w:tr>
      <w:tr w:rsidR="00E708C6" w:rsidRPr="00FB7C87" w14:paraId="27242A98" w14:textId="77777777" w:rsidTr="006A0234">
        <w:tc>
          <w:tcPr>
            <w:tcW w:w="5637" w:type="dxa"/>
            <w:hideMark/>
          </w:tcPr>
          <w:p w14:paraId="616196C3" w14:textId="77777777" w:rsidR="00E708C6" w:rsidRPr="00B12512" w:rsidRDefault="00E708C6" w:rsidP="006A0234">
            <w:pPr>
              <w:pStyle w:val="ATSNormal"/>
              <w:jc w:val="right"/>
              <w:rPr>
                <w:i/>
              </w:rPr>
            </w:pPr>
            <w:r>
              <w:rPr>
                <w:i/>
              </w:rPr>
              <w:t>(ii) Any changes to boundaries or coordinates?</w:t>
            </w:r>
          </w:p>
        </w:tc>
        <w:tc>
          <w:tcPr>
            <w:tcW w:w="4252" w:type="dxa"/>
            <w:hideMark/>
          </w:tcPr>
          <w:p w14:paraId="77E1A92D" w14:textId="77777777" w:rsidR="00E708C6" w:rsidRPr="00FB7C87" w:rsidRDefault="00E708C6" w:rsidP="006A0234">
            <w:pPr>
              <w:pStyle w:val="ATSNormal"/>
            </w:pPr>
            <w:r>
              <w:t>None</w:t>
            </w:r>
          </w:p>
        </w:tc>
      </w:tr>
      <w:tr w:rsidR="00E708C6" w:rsidRPr="002471F7" w14:paraId="019E74B4" w14:textId="77777777" w:rsidTr="006A0234">
        <w:tc>
          <w:tcPr>
            <w:tcW w:w="5637" w:type="dxa"/>
            <w:hideMark/>
          </w:tcPr>
          <w:p w14:paraId="3182DDD0" w14:textId="77777777" w:rsidR="00E708C6" w:rsidRPr="00B12512" w:rsidRDefault="00E708C6" w:rsidP="006A0234">
            <w:pPr>
              <w:pStyle w:val="ATSNormal"/>
              <w:jc w:val="right"/>
              <w:rPr>
                <w:i/>
              </w:rPr>
            </w:pPr>
            <w:r>
              <w:rPr>
                <w:i/>
              </w:rPr>
              <w:t>(iii) Any changes to the maps? If yes, are the changes in the captions only or also in the graphics?</w:t>
            </w:r>
          </w:p>
        </w:tc>
        <w:tc>
          <w:tcPr>
            <w:tcW w:w="4252" w:type="dxa"/>
            <w:hideMark/>
          </w:tcPr>
          <w:p w14:paraId="0484512E" w14:textId="77777777" w:rsidR="00E708C6" w:rsidRPr="002471F7" w:rsidRDefault="00E708C6" w:rsidP="006A0234">
            <w:pPr>
              <w:pStyle w:val="ATSNormal"/>
            </w:pPr>
            <w:r>
              <w:t>Map 1 has not been changed.</w:t>
            </w:r>
          </w:p>
          <w:p w14:paraId="632AF24E" w14:textId="77777777" w:rsidR="00E708C6" w:rsidRPr="002471F7" w:rsidRDefault="00E708C6" w:rsidP="006A0234">
            <w:pPr>
              <w:pStyle w:val="ATSNormal"/>
              <w:rPr>
                <w:snapToGrid w:val="0"/>
              </w:rPr>
            </w:pPr>
            <w:r>
              <w:rPr>
                <w:snapToGrid w:val="0"/>
              </w:rPr>
              <w:t xml:space="preserve">Map 2 and its legend have been updated. </w:t>
            </w:r>
          </w:p>
        </w:tc>
      </w:tr>
      <w:tr w:rsidR="00E708C6" w:rsidRPr="00B12512" w14:paraId="1D35E55D" w14:textId="77777777" w:rsidTr="006A0234">
        <w:tc>
          <w:tcPr>
            <w:tcW w:w="5637" w:type="dxa"/>
            <w:hideMark/>
          </w:tcPr>
          <w:p w14:paraId="36EFD31D" w14:textId="77777777" w:rsidR="00E708C6" w:rsidRPr="00B12512" w:rsidRDefault="00E708C6" w:rsidP="006A0234">
            <w:pPr>
              <w:pStyle w:val="ATSNormal"/>
              <w:jc w:val="right"/>
              <w:rPr>
                <w:i/>
              </w:rPr>
            </w:pPr>
            <w:r>
              <w:rPr>
                <w:i/>
              </w:rPr>
              <w:t>(iv) Any changes to the description of the Area relevant to identifying its location or boundaries?</w:t>
            </w:r>
          </w:p>
        </w:tc>
        <w:tc>
          <w:tcPr>
            <w:tcW w:w="4252" w:type="dxa"/>
            <w:hideMark/>
          </w:tcPr>
          <w:p w14:paraId="2982E272" w14:textId="77777777" w:rsidR="00E708C6" w:rsidRPr="00B12512" w:rsidRDefault="00E708C6" w:rsidP="006A0234">
            <w:pPr>
              <w:pStyle w:val="ATSNormal"/>
            </w:pPr>
            <w:r>
              <w:t xml:space="preserve">No </w:t>
            </w:r>
          </w:p>
        </w:tc>
      </w:tr>
      <w:tr w:rsidR="00E708C6" w:rsidRPr="00FB7C87" w14:paraId="203F20BF" w14:textId="77777777" w:rsidTr="006A0234">
        <w:tc>
          <w:tcPr>
            <w:tcW w:w="5637" w:type="dxa"/>
            <w:hideMark/>
          </w:tcPr>
          <w:p w14:paraId="37ACF23C" w14:textId="77777777" w:rsidR="00E708C6" w:rsidRPr="00B12512" w:rsidRDefault="00E708C6" w:rsidP="006A0234">
            <w:pPr>
              <w:pStyle w:val="ATSNormal"/>
              <w:jc w:val="right"/>
              <w:rPr>
                <w:i/>
              </w:rPr>
            </w:pPr>
            <w:r>
              <w:rPr>
                <w:i/>
              </w:rPr>
              <w:t xml:space="preserve">(v) Any changes that affect any other ASPA, ASMA or HSM located within this area or adjacent to it? In particular, please explain any merger </w:t>
            </w:r>
            <w:proofErr w:type="gramStart"/>
            <w:r>
              <w:rPr>
                <w:i/>
              </w:rPr>
              <w:t>with,</w:t>
            </w:r>
            <w:proofErr w:type="gramEnd"/>
            <w:r>
              <w:rPr>
                <w:i/>
              </w:rPr>
              <w:t xml:space="preserve"> incorporation of or abolition of any existing area or site.</w:t>
            </w:r>
          </w:p>
        </w:tc>
        <w:tc>
          <w:tcPr>
            <w:tcW w:w="4252" w:type="dxa"/>
            <w:hideMark/>
          </w:tcPr>
          <w:p w14:paraId="00D5AC49" w14:textId="77777777" w:rsidR="00E708C6" w:rsidRPr="00FB7C87" w:rsidRDefault="00E708C6" w:rsidP="006A0234">
            <w:pPr>
              <w:pStyle w:val="ATSNormal"/>
              <w:rPr>
                <w:snapToGrid w:val="0"/>
              </w:rPr>
            </w:pPr>
            <w:r>
              <w:rPr>
                <w:snapToGrid w:val="0"/>
              </w:rPr>
              <w:t>No</w:t>
            </w:r>
          </w:p>
        </w:tc>
      </w:tr>
      <w:tr w:rsidR="00E708C6" w:rsidRPr="002456E5" w14:paraId="3E4971C2" w14:textId="77777777" w:rsidTr="006A0234">
        <w:tc>
          <w:tcPr>
            <w:tcW w:w="5637" w:type="dxa"/>
            <w:hideMark/>
          </w:tcPr>
          <w:p w14:paraId="30D80A05" w14:textId="77777777" w:rsidR="00E708C6" w:rsidRPr="00B12512" w:rsidRDefault="00E708C6" w:rsidP="006A0234">
            <w:pPr>
              <w:pStyle w:val="ATSNormal"/>
              <w:jc w:val="right"/>
              <w:rPr>
                <w:i/>
              </w:rPr>
            </w:pPr>
            <w:r>
              <w:rPr>
                <w:i/>
              </w:rPr>
              <w:t xml:space="preserve">(vi) Other - </w:t>
            </w:r>
            <w:proofErr w:type="gramStart"/>
            <w:r>
              <w:rPr>
                <w:i/>
              </w:rPr>
              <w:t>brief summary</w:t>
            </w:r>
            <w:proofErr w:type="gramEnd"/>
            <w:r>
              <w:rPr>
                <w:i/>
              </w:rPr>
              <w:t xml:space="preserve"> of other types of changes, indicating the paragraphs of the management plan in which they are located.</w:t>
            </w:r>
          </w:p>
        </w:tc>
        <w:tc>
          <w:tcPr>
            <w:tcW w:w="4252" w:type="dxa"/>
            <w:hideMark/>
          </w:tcPr>
          <w:p w14:paraId="6B051D7F" w14:textId="57164E4C" w:rsidR="00E708C6" w:rsidRPr="002456E5" w:rsidRDefault="00E708C6" w:rsidP="006A0234">
            <w:pPr>
              <w:pStyle w:val="ATSNormal"/>
            </w:pPr>
            <w:r>
              <w:t>See the main working document for a description of the changes made.</w:t>
            </w:r>
          </w:p>
        </w:tc>
      </w:tr>
      <w:tr w:rsidR="00E708C6" w:rsidRPr="00316C83" w14:paraId="6EDB31C7" w14:textId="77777777" w:rsidTr="006A0234">
        <w:tc>
          <w:tcPr>
            <w:tcW w:w="5637" w:type="dxa"/>
            <w:hideMark/>
          </w:tcPr>
          <w:p w14:paraId="229DEED4" w14:textId="77777777" w:rsidR="00E708C6" w:rsidRPr="00B12512" w:rsidRDefault="00E708C6" w:rsidP="006A0234">
            <w:pPr>
              <w:pStyle w:val="ATSNormal"/>
              <w:rPr>
                <w:b/>
                <w:snapToGrid w:val="0"/>
              </w:rPr>
            </w:pPr>
            <w:r>
              <w:rPr>
                <w:b/>
                <w:snapToGrid w:val="0"/>
              </w:rPr>
              <w:t>5. If a new ASPA or ASMA is proposed, does it contain a marine area?</w:t>
            </w:r>
          </w:p>
        </w:tc>
        <w:tc>
          <w:tcPr>
            <w:tcW w:w="4252" w:type="dxa"/>
            <w:hideMark/>
          </w:tcPr>
          <w:p w14:paraId="1FDFFC35" w14:textId="77777777" w:rsidR="00E708C6" w:rsidRPr="00316C83" w:rsidRDefault="00E708C6" w:rsidP="006A0234">
            <w:pPr>
              <w:pStyle w:val="ATSNormal"/>
              <w:rPr>
                <w:snapToGrid w:val="0"/>
              </w:rPr>
            </w:pPr>
            <w:r>
              <w:rPr>
                <w:snapToGrid w:val="0"/>
              </w:rPr>
              <w:t>N/A</w:t>
            </w:r>
          </w:p>
        </w:tc>
      </w:tr>
      <w:tr w:rsidR="00E708C6" w:rsidRPr="00FB7C87" w14:paraId="5AD4AA17" w14:textId="77777777" w:rsidTr="006A0234">
        <w:tc>
          <w:tcPr>
            <w:tcW w:w="5637" w:type="dxa"/>
            <w:hideMark/>
          </w:tcPr>
          <w:p w14:paraId="6A1185CB" w14:textId="77777777" w:rsidR="00E708C6" w:rsidRPr="00B12512" w:rsidRDefault="00E708C6" w:rsidP="006A0234">
            <w:pPr>
              <w:pStyle w:val="ATSNormal"/>
              <w:rPr>
                <w:b/>
                <w:snapToGrid w:val="0"/>
              </w:rPr>
            </w:pPr>
            <w:r>
              <w:rPr>
                <w:b/>
                <w:snapToGrid w:val="0"/>
              </w:rPr>
              <w:t>6. If yes, does the proposal require the prior approval of CCAMLR in accordance with Decision 9 (2005)?</w:t>
            </w:r>
          </w:p>
        </w:tc>
        <w:tc>
          <w:tcPr>
            <w:tcW w:w="4252" w:type="dxa"/>
            <w:hideMark/>
          </w:tcPr>
          <w:p w14:paraId="3D46A92B" w14:textId="77777777" w:rsidR="00E708C6" w:rsidRPr="00FB7C87" w:rsidRDefault="00E708C6" w:rsidP="006A0234">
            <w:pPr>
              <w:pStyle w:val="ATSNormal"/>
              <w:rPr>
                <w:snapToGrid w:val="0"/>
              </w:rPr>
            </w:pPr>
            <w:r>
              <w:rPr>
                <w:snapToGrid w:val="0"/>
              </w:rPr>
              <w:t>N/A</w:t>
            </w:r>
          </w:p>
        </w:tc>
      </w:tr>
      <w:tr w:rsidR="00E708C6" w:rsidRPr="00FB7C87" w14:paraId="015056AC" w14:textId="77777777" w:rsidTr="006A0234">
        <w:tc>
          <w:tcPr>
            <w:tcW w:w="5637" w:type="dxa"/>
            <w:hideMark/>
          </w:tcPr>
          <w:p w14:paraId="2B8E1B89" w14:textId="77777777" w:rsidR="00E708C6" w:rsidRPr="00B12512" w:rsidRDefault="00E708C6" w:rsidP="006A0234">
            <w:pPr>
              <w:pStyle w:val="ATSNormal"/>
              <w:rPr>
                <w:b/>
                <w:snapToGrid w:val="0"/>
              </w:rPr>
            </w:pPr>
            <w:r>
              <w:rPr>
                <w:b/>
                <w:snapToGrid w:val="0"/>
              </w:rPr>
              <w:lastRenderedPageBreak/>
              <w:t xml:space="preserve">7. If yes, has the prior approval of CCAMLR been obtained? </w:t>
            </w:r>
          </w:p>
          <w:p w14:paraId="05C30ED2" w14:textId="77777777" w:rsidR="00E708C6" w:rsidRPr="00B12512" w:rsidRDefault="00E708C6" w:rsidP="006A0234">
            <w:pPr>
              <w:pStyle w:val="ATSNormal"/>
              <w:rPr>
                <w:b/>
                <w:snapToGrid w:val="0"/>
              </w:rPr>
            </w:pPr>
            <w:r>
              <w:rPr>
                <w:i/>
              </w:rPr>
              <w:t>If yes, please provide the reference to the relevant paragraph of the CCAMLR Final Report here.</w:t>
            </w:r>
          </w:p>
        </w:tc>
        <w:tc>
          <w:tcPr>
            <w:tcW w:w="4252" w:type="dxa"/>
            <w:hideMark/>
          </w:tcPr>
          <w:p w14:paraId="271C3CAC" w14:textId="77777777" w:rsidR="00E708C6" w:rsidRPr="00FB7C87" w:rsidRDefault="00E708C6" w:rsidP="006A0234">
            <w:pPr>
              <w:pStyle w:val="ATSNormal"/>
              <w:rPr>
                <w:snapToGrid w:val="0"/>
              </w:rPr>
            </w:pPr>
            <w:r>
              <w:rPr>
                <w:snapToGrid w:val="0"/>
              </w:rPr>
              <w:t>N/A</w:t>
            </w:r>
          </w:p>
        </w:tc>
      </w:tr>
      <w:tr w:rsidR="00E708C6" w:rsidRPr="00D5533C" w14:paraId="109826F8" w14:textId="77777777" w:rsidTr="006A0234">
        <w:tc>
          <w:tcPr>
            <w:tcW w:w="5637" w:type="dxa"/>
          </w:tcPr>
          <w:p w14:paraId="0219C334" w14:textId="77777777" w:rsidR="00E708C6" w:rsidRPr="00B12512" w:rsidRDefault="00E708C6" w:rsidP="006A0234">
            <w:pPr>
              <w:pStyle w:val="ATSNormal"/>
              <w:rPr>
                <w:b/>
                <w:snapToGrid w:val="0"/>
              </w:rPr>
            </w:pPr>
            <w:r>
              <w:rPr>
                <w:b/>
                <w:snapToGrid w:val="0"/>
              </w:rPr>
              <w:t xml:space="preserve">8. If the proposal relates to an ASPA, what is the primary reason for the new designation (i.e., which section under Article 3.2 of Annex V)? </w:t>
            </w:r>
          </w:p>
        </w:tc>
        <w:tc>
          <w:tcPr>
            <w:tcW w:w="4252" w:type="dxa"/>
            <w:hideMark/>
          </w:tcPr>
          <w:p w14:paraId="316256A4" w14:textId="77777777" w:rsidR="00E708C6" w:rsidRDefault="00E708C6" w:rsidP="006A0234">
            <w:pPr>
              <w:pStyle w:val="ATSNormal"/>
            </w:pPr>
            <w:r>
              <w:t xml:space="preserve">This is not a new designation. </w:t>
            </w:r>
          </w:p>
          <w:p w14:paraId="24A2B21F" w14:textId="77777777" w:rsidR="00E708C6" w:rsidRPr="00D5533C" w:rsidRDefault="00E708C6" w:rsidP="006A0234">
            <w:pPr>
              <w:pStyle w:val="ATSNormal"/>
              <w:rPr>
                <w:snapToGrid w:val="0"/>
              </w:rPr>
            </w:pPr>
            <w:r>
              <w:t xml:space="preserve">The ASPA constitutes a representative area of considerable biological, </w:t>
            </w:r>
            <w:proofErr w:type="gramStart"/>
            <w:r>
              <w:t>geological</w:t>
            </w:r>
            <w:proofErr w:type="gramEnd"/>
            <w:r>
              <w:t xml:space="preserve"> and aesthetic value, contains a great diversity of plants and animals, is an important area for scientific research, and research programmes and long-term monitoring on the bird colonies and geology have been performed in the area since 1952.</w:t>
            </w:r>
          </w:p>
        </w:tc>
      </w:tr>
      <w:tr w:rsidR="00E708C6" w:rsidRPr="00D5533C" w14:paraId="29D5DC30" w14:textId="77777777" w:rsidTr="006A0234">
        <w:tc>
          <w:tcPr>
            <w:tcW w:w="5637" w:type="dxa"/>
          </w:tcPr>
          <w:p w14:paraId="381BAFCE" w14:textId="77777777" w:rsidR="00E708C6" w:rsidRDefault="00E708C6" w:rsidP="006A0234">
            <w:pPr>
              <w:pStyle w:val="Default"/>
              <w:rPr>
                <w:b/>
                <w:snapToGrid w:val="0"/>
                <w:color w:val="auto"/>
                <w:sz w:val="22"/>
              </w:rPr>
            </w:pPr>
            <w:r>
              <w:rPr>
                <w:b/>
                <w:snapToGrid w:val="0"/>
                <w:color w:val="auto"/>
                <w:sz w:val="22"/>
              </w:rPr>
              <w:t xml:space="preserve">9. Have you identified the main Environmental Domain represented by the ASPA/ASMA (refer to the document Environmental Domains Analysis for the Antarctic Continent appended to Resolution 3 [2008])? </w:t>
            </w:r>
          </w:p>
          <w:p w14:paraId="19343A68" w14:textId="77777777" w:rsidR="00E708C6" w:rsidRPr="00B12512" w:rsidRDefault="00E708C6" w:rsidP="006A0234">
            <w:pPr>
              <w:pStyle w:val="ATSNormal"/>
              <w:rPr>
                <w:i/>
              </w:rPr>
            </w:pPr>
            <w:r>
              <w:rPr>
                <w:i/>
              </w:rPr>
              <w:t>If yes, specify the main Environmental Domain here.</w:t>
            </w:r>
          </w:p>
          <w:p w14:paraId="03B16B5F" w14:textId="77777777" w:rsidR="00E708C6" w:rsidRPr="00796124" w:rsidRDefault="00E708C6" w:rsidP="006A0234">
            <w:pPr>
              <w:pStyle w:val="ATSNormal"/>
              <w:rPr>
                <w:b/>
                <w:snapToGrid w:val="0"/>
              </w:rPr>
            </w:pPr>
          </w:p>
        </w:tc>
        <w:tc>
          <w:tcPr>
            <w:tcW w:w="4252" w:type="dxa"/>
          </w:tcPr>
          <w:p w14:paraId="4870C8D8" w14:textId="77777777" w:rsidR="00E708C6" w:rsidRPr="00D5533C" w:rsidRDefault="00E708C6" w:rsidP="006A0234">
            <w:pPr>
              <w:pStyle w:val="ATSNormal"/>
            </w:pPr>
            <w:r>
              <w:t>ASPA 120 falls under Environmental Domain L (continental coastal-zone ice sheet)</w:t>
            </w:r>
          </w:p>
        </w:tc>
      </w:tr>
      <w:tr w:rsidR="00E708C6" w:rsidRPr="00D13344" w14:paraId="1FD0424A" w14:textId="77777777" w:rsidTr="006A0234">
        <w:tc>
          <w:tcPr>
            <w:tcW w:w="5637" w:type="dxa"/>
          </w:tcPr>
          <w:p w14:paraId="0C6CEF7D" w14:textId="77777777" w:rsidR="00E708C6" w:rsidRDefault="00E708C6" w:rsidP="006A0234">
            <w:pPr>
              <w:pStyle w:val="Default"/>
              <w:rPr>
                <w:sz w:val="23"/>
                <w:szCs w:val="23"/>
              </w:rPr>
            </w:pPr>
            <w:r>
              <w:rPr>
                <w:b/>
                <w:snapToGrid w:val="0"/>
                <w:color w:val="auto"/>
                <w:sz w:val="22"/>
              </w:rPr>
              <w:t xml:space="preserve">10. Have you identified the main Antarctic Conservation Biogeographic Region represented by the ASPA/ASMA (refer to the Antarctic Conservation Biogeographic Regions document appended to Resolution 6 [2012])? </w:t>
            </w:r>
          </w:p>
          <w:p w14:paraId="4A2C3DEA" w14:textId="77777777" w:rsidR="00E708C6" w:rsidRPr="00316C83" w:rsidRDefault="00E708C6" w:rsidP="006A0234">
            <w:pPr>
              <w:pStyle w:val="Default"/>
              <w:rPr>
                <w:i/>
                <w:sz w:val="23"/>
                <w:szCs w:val="23"/>
              </w:rPr>
            </w:pPr>
            <w:r>
              <w:rPr>
                <w:i/>
                <w:sz w:val="23"/>
                <w:szCs w:val="23"/>
              </w:rPr>
              <w:t>If yes, specify the main Antarctic Conservation Biogeographic Region here.</w:t>
            </w:r>
          </w:p>
          <w:p w14:paraId="1E5019FE" w14:textId="77777777" w:rsidR="00E708C6" w:rsidRPr="00B12512" w:rsidRDefault="00E708C6" w:rsidP="006A0234">
            <w:pPr>
              <w:pStyle w:val="Default"/>
              <w:rPr>
                <w:b/>
                <w:snapToGrid w:val="0"/>
                <w:color w:val="auto"/>
                <w:sz w:val="22"/>
                <w:lang w:eastAsia="en-GB"/>
              </w:rPr>
            </w:pPr>
          </w:p>
        </w:tc>
        <w:tc>
          <w:tcPr>
            <w:tcW w:w="4252" w:type="dxa"/>
          </w:tcPr>
          <w:p w14:paraId="0201F2E7" w14:textId="77777777" w:rsidR="00E708C6" w:rsidRPr="00D13344" w:rsidRDefault="00E708C6" w:rsidP="006A0234">
            <w:pPr>
              <w:pStyle w:val="ATSNormal"/>
            </w:pPr>
            <w:r>
              <w:t>The Pointe-</w:t>
            </w:r>
            <w:proofErr w:type="spellStart"/>
            <w:r>
              <w:t>Géologie</w:t>
            </w:r>
            <w:proofErr w:type="spellEnd"/>
            <w:r>
              <w:t xml:space="preserve"> archipelago is linked to the Antarctic Biogeographic Conservation Region No. 13 “</w:t>
            </w:r>
            <w:proofErr w:type="spellStart"/>
            <w:r>
              <w:t>Adélie</w:t>
            </w:r>
            <w:proofErr w:type="spellEnd"/>
            <w:r>
              <w:t xml:space="preserve"> Land” (</w:t>
            </w:r>
            <w:proofErr w:type="spellStart"/>
            <w:r>
              <w:t>Terauds</w:t>
            </w:r>
            <w:proofErr w:type="spellEnd"/>
            <w:r>
              <w:t xml:space="preserve"> et al. 2016).</w:t>
            </w:r>
          </w:p>
        </w:tc>
      </w:tr>
      <w:tr w:rsidR="00E708C6" w:rsidRPr="00D13344" w14:paraId="39AE3706" w14:textId="77777777" w:rsidTr="006A0234">
        <w:tc>
          <w:tcPr>
            <w:tcW w:w="5637" w:type="dxa"/>
          </w:tcPr>
          <w:p w14:paraId="138BD778" w14:textId="77777777" w:rsidR="00E708C6" w:rsidRDefault="00E708C6" w:rsidP="006A0234">
            <w:pPr>
              <w:pStyle w:val="Default"/>
              <w:rPr>
                <w:sz w:val="23"/>
                <w:szCs w:val="23"/>
              </w:rPr>
            </w:pPr>
            <w:r>
              <w:rPr>
                <w:b/>
                <w:snapToGrid w:val="0"/>
                <w:color w:val="auto"/>
                <w:sz w:val="22"/>
              </w:rPr>
              <w:t xml:space="preserve">11. If relevant, have you identified any Antarctic Important Bird Areas (Resolution 5 [2015]) represented by the ASPA/ASMA (Refer to the Important Bird Areas in Antarctica 2015 Summary, appended to ATCM XXXVIII - IP 27 and the full report available at: </w:t>
            </w:r>
            <w:hyperlink r:id="rId13" w:history="1">
              <w:r>
                <w:rPr>
                  <w:rStyle w:val="Hipervnculo"/>
                  <w:b/>
                  <w:snapToGrid w:val="0"/>
                  <w:sz w:val="22"/>
                </w:rPr>
                <w:t>http://www.era.gs/resources/iba/</w:t>
              </w:r>
            </w:hyperlink>
            <w:r>
              <w:rPr>
                <w:b/>
                <w:snapToGrid w:val="0"/>
                <w:color w:val="auto"/>
                <w:sz w:val="22"/>
              </w:rPr>
              <w:t xml:space="preserve">)? </w:t>
            </w:r>
            <w:r>
              <w:rPr>
                <w:sz w:val="23"/>
                <w:szCs w:val="23"/>
              </w:rPr>
              <w:t xml:space="preserve"> </w:t>
            </w:r>
          </w:p>
          <w:p w14:paraId="76D5E51E" w14:textId="77777777" w:rsidR="00E708C6" w:rsidRPr="00316C83" w:rsidRDefault="00E708C6" w:rsidP="006A0234">
            <w:pPr>
              <w:pStyle w:val="Default"/>
              <w:rPr>
                <w:sz w:val="23"/>
                <w:szCs w:val="23"/>
              </w:rPr>
            </w:pPr>
            <w:r>
              <w:rPr>
                <w:i/>
                <w:iCs/>
                <w:sz w:val="23"/>
                <w:szCs w:val="23"/>
              </w:rPr>
              <w:t>If yes, specify the Important Bird Area(s) here.</w:t>
            </w:r>
            <w:r>
              <w:rPr>
                <w:sz w:val="23"/>
                <w:szCs w:val="23"/>
              </w:rPr>
              <w:t xml:space="preserve"> </w:t>
            </w:r>
          </w:p>
          <w:p w14:paraId="06C39787" w14:textId="77777777" w:rsidR="00E708C6" w:rsidRPr="00B12512" w:rsidRDefault="00E708C6" w:rsidP="006A0234">
            <w:pPr>
              <w:pStyle w:val="Default"/>
              <w:rPr>
                <w:b/>
                <w:snapToGrid w:val="0"/>
                <w:color w:val="auto"/>
                <w:sz w:val="22"/>
                <w:lang w:eastAsia="en-GB"/>
              </w:rPr>
            </w:pPr>
          </w:p>
        </w:tc>
        <w:tc>
          <w:tcPr>
            <w:tcW w:w="4252" w:type="dxa"/>
          </w:tcPr>
          <w:p w14:paraId="1898D19D" w14:textId="77777777" w:rsidR="00E708C6" w:rsidRPr="00D13344" w:rsidRDefault="00E708C6" w:rsidP="006A0234">
            <w:pPr>
              <w:pStyle w:val="ATSNormal"/>
            </w:pPr>
            <w:r>
              <w:t>The Pointe-</w:t>
            </w:r>
            <w:proofErr w:type="spellStart"/>
            <w:r>
              <w:t>Géologie</w:t>
            </w:r>
            <w:proofErr w:type="spellEnd"/>
            <w:r>
              <w:t xml:space="preserve"> sector has been identified as an important area for bird conservation (IBA 150) under criteria A1 (presence of a globally threatened species) and A4iii (the site is known or thought to hold, on a regular basis, at least 10 000 pairs of seabirds of one or more species) (Harris et al. 2015).</w:t>
            </w:r>
          </w:p>
        </w:tc>
      </w:tr>
    </w:tbl>
    <w:p w14:paraId="391EC595" w14:textId="5161752F" w:rsidR="00E708C6" w:rsidRPr="00796124" w:rsidRDefault="00E708C6" w:rsidP="00952E9F"/>
    <w:p w14:paraId="22D962C5" w14:textId="635CED3F" w:rsidR="00E708C6" w:rsidRDefault="00E708C6" w:rsidP="00952E9F"/>
    <w:p w14:paraId="671C079B" w14:textId="77777777" w:rsidR="00E708C6" w:rsidRPr="00E708C6" w:rsidRDefault="00E708C6" w:rsidP="00E708C6">
      <w:pPr>
        <w:spacing w:before="360" w:after="360"/>
        <w:jc w:val="center"/>
        <w:rPr>
          <w:rFonts w:ascii="Arial" w:hAnsi="Arial"/>
          <w:b/>
          <w:sz w:val="32"/>
        </w:rPr>
      </w:pPr>
      <w:r>
        <w:rPr>
          <w:rFonts w:ascii="Arial" w:hAnsi="Arial"/>
          <w:b/>
          <w:sz w:val="32"/>
        </w:rPr>
        <w:t xml:space="preserve">Revision of the Management Plan for Antarctic Specially Protected Area (ASPA) No. 120 - Pointe </w:t>
      </w:r>
      <w:proofErr w:type="spellStart"/>
      <w:r>
        <w:rPr>
          <w:rFonts w:ascii="Arial" w:hAnsi="Arial"/>
          <w:b/>
          <w:sz w:val="32"/>
        </w:rPr>
        <w:t>Géologie</w:t>
      </w:r>
      <w:proofErr w:type="spellEnd"/>
    </w:p>
    <w:p w14:paraId="395CB002" w14:textId="77777777" w:rsidR="00E708C6" w:rsidRPr="00796124" w:rsidRDefault="00E708C6" w:rsidP="00E708C6"/>
    <w:p w14:paraId="33D90961" w14:textId="77777777" w:rsidR="00E708C6" w:rsidRPr="00796124" w:rsidRDefault="00E708C6" w:rsidP="00E708C6"/>
    <w:p w14:paraId="2849A11C" w14:textId="77777777" w:rsidR="00E708C6" w:rsidRPr="00E708C6" w:rsidRDefault="00E708C6" w:rsidP="00E708C6">
      <w:pPr>
        <w:spacing w:before="480" w:after="120"/>
        <w:jc w:val="both"/>
        <w:rPr>
          <w:rFonts w:ascii="Arial" w:hAnsi="Arial"/>
          <w:b/>
          <w:i/>
          <w:sz w:val="24"/>
          <w:szCs w:val="22"/>
        </w:rPr>
      </w:pPr>
      <w:r>
        <w:rPr>
          <w:rFonts w:ascii="Arial" w:hAnsi="Arial"/>
          <w:b/>
          <w:i/>
          <w:sz w:val="24"/>
          <w:szCs w:val="22"/>
        </w:rPr>
        <w:t>Summary</w:t>
      </w:r>
    </w:p>
    <w:p w14:paraId="2BB684F7" w14:textId="77777777" w:rsidR="00E708C6" w:rsidRPr="00E708C6" w:rsidRDefault="00E708C6" w:rsidP="00E708C6">
      <w:pPr>
        <w:spacing w:before="240" w:after="240"/>
        <w:jc w:val="both"/>
      </w:pPr>
      <w:r>
        <w:t>In accordance with Article 6.3 of Annex V to the Protocol on Environmental Protection to the Antarctic Treaty, France carried out a five-year review of the management plan for the Antarctic Specially Protected Area (ASPA) No. 120, Pointe-</w:t>
      </w:r>
      <w:proofErr w:type="spellStart"/>
      <w:r>
        <w:t>Géologie</w:t>
      </w:r>
      <w:proofErr w:type="spellEnd"/>
      <w:r>
        <w:t xml:space="preserve"> Archipelago, in </w:t>
      </w:r>
      <w:proofErr w:type="spellStart"/>
      <w:r>
        <w:t>Adélie</w:t>
      </w:r>
      <w:proofErr w:type="spellEnd"/>
      <w:r>
        <w:t xml:space="preserve"> Land. The revisions were carried out in accordance </w:t>
      </w:r>
      <w:r>
        <w:lastRenderedPageBreak/>
        <w:t xml:space="preserve">with Annex V and the </w:t>
      </w:r>
      <w:r>
        <w:rPr>
          <w:i/>
          <w:iCs/>
        </w:rPr>
        <w:t>Guide to the Preparation of Management Plans for Antarctic Specially Protected Areas</w:t>
      </w:r>
      <w:r>
        <w:t xml:space="preserve"> appended to Resolution 2 (2011). The changes made mainly concern the updating of scientific data. France recommends that the CEP approve the revised management plan for this area, which is appended to this document.</w:t>
      </w:r>
    </w:p>
    <w:p w14:paraId="1417D0C0" w14:textId="77777777" w:rsidR="00E708C6" w:rsidRPr="00E708C6" w:rsidRDefault="00E708C6" w:rsidP="00E708C6">
      <w:pPr>
        <w:spacing w:before="480" w:after="120"/>
        <w:jc w:val="both"/>
        <w:rPr>
          <w:rFonts w:ascii="Arial" w:hAnsi="Arial"/>
          <w:b/>
          <w:i/>
          <w:sz w:val="24"/>
          <w:szCs w:val="22"/>
        </w:rPr>
      </w:pPr>
      <w:r>
        <w:rPr>
          <w:rFonts w:ascii="Arial" w:hAnsi="Arial"/>
          <w:b/>
          <w:i/>
          <w:sz w:val="24"/>
          <w:szCs w:val="22"/>
        </w:rPr>
        <w:t>Introduction</w:t>
      </w:r>
    </w:p>
    <w:p w14:paraId="70B00121" w14:textId="77777777" w:rsidR="00E708C6" w:rsidRPr="00E708C6" w:rsidRDefault="00E708C6" w:rsidP="00E708C6">
      <w:pPr>
        <w:tabs>
          <w:tab w:val="left" w:pos="708"/>
        </w:tabs>
        <w:jc w:val="both"/>
      </w:pPr>
      <w:r>
        <w:t xml:space="preserve">Four islands, a nunatak and the emperor penguin breeding site were classified in 1995 (Measure 3 - ATCM XIX, Seoul) as an Antarctic Specially Protected Area on the basis that they constituted a biologically, </w:t>
      </w:r>
      <w:proofErr w:type="gramStart"/>
      <w:r>
        <w:t>geologically</w:t>
      </w:r>
      <w:proofErr w:type="gramEnd"/>
      <w:r>
        <w:t xml:space="preserve"> and aesthetically representative example of terrestrial Antarctic ecosystems. Therefore, this area also has exceptional intrinsic scientific value. The management plan was revised in 2005 (Measure 2 - RCTA XXVIII, Stockholm), in 2011 (Measure 2 - RCTA XXXIV, Buenos Aires), and in 2016 (Measure 2 (2016) - RCTA XXXIX - CEP XIX, Santiago). This revision clarifies certain aspects, specifies access </w:t>
      </w:r>
      <w:proofErr w:type="gramStart"/>
      <w:r>
        <w:t>conditions</w:t>
      </w:r>
      <w:proofErr w:type="gramEnd"/>
      <w:r>
        <w:t xml:space="preserve"> and updates the data on animal populations present in the area.</w:t>
      </w:r>
    </w:p>
    <w:p w14:paraId="2B2855B6" w14:textId="77777777" w:rsidR="00E708C6" w:rsidRPr="00E708C6" w:rsidRDefault="00E708C6" w:rsidP="00E708C6">
      <w:pPr>
        <w:tabs>
          <w:tab w:val="left" w:pos="708"/>
        </w:tabs>
        <w:spacing w:before="240"/>
        <w:jc w:val="both"/>
      </w:pPr>
      <w:r>
        <w:t>The following section briefly describes the changes other than simple editorial changes (spelling corrections, rephrasing) resulting from the proposed review of the management plan.</w:t>
      </w:r>
    </w:p>
    <w:p w14:paraId="456CF15F" w14:textId="77777777" w:rsidR="00E708C6" w:rsidRPr="00E708C6" w:rsidRDefault="00E708C6" w:rsidP="00E708C6">
      <w:pPr>
        <w:spacing w:before="480" w:after="240"/>
        <w:jc w:val="both"/>
        <w:rPr>
          <w:rFonts w:ascii="Arial" w:hAnsi="Arial"/>
          <w:b/>
          <w:i/>
          <w:sz w:val="24"/>
          <w:szCs w:val="22"/>
        </w:rPr>
      </w:pPr>
      <w:r>
        <w:rPr>
          <w:rFonts w:ascii="Arial" w:hAnsi="Arial"/>
          <w:b/>
          <w:i/>
          <w:sz w:val="24"/>
          <w:szCs w:val="22"/>
        </w:rPr>
        <w:t>Summary of proposed amendments</w:t>
      </w:r>
    </w:p>
    <w:p w14:paraId="7F74A392" w14:textId="77777777" w:rsidR="00E708C6" w:rsidRPr="00E708C6" w:rsidRDefault="00E708C6" w:rsidP="00E708C6">
      <w:pPr>
        <w:spacing w:before="240" w:after="60"/>
        <w:rPr>
          <w:b/>
        </w:rPr>
      </w:pPr>
      <w:r>
        <w:rPr>
          <w:b/>
        </w:rPr>
        <w:t>Introduction</w:t>
      </w:r>
    </w:p>
    <w:p w14:paraId="38B424FB" w14:textId="77777777" w:rsidR="00E708C6" w:rsidRPr="00E708C6" w:rsidRDefault="00E708C6" w:rsidP="00E708C6">
      <w:pPr>
        <w:spacing w:before="120" w:after="120"/>
      </w:pPr>
      <w:r>
        <w:t>Addition of a reference to the status of the ASPA as an Important Bird Area.</w:t>
      </w:r>
    </w:p>
    <w:p w14:paraId="71FB7E48" w14:textId="77777777" w:rsidR="00E708C6" w:rsidRPr="00E708C6" w:rsidRDefault="00E708C6" w:rsidP="00E708C6">
      <w:pPr>
        <w:spacing w:before="240" w:after="60"/>
        <w:rPr>
          <w:b/>
        </w:rPr>
      </w:pPr>
      <w:r>
        <w:rPr>
          <w:b/>
        </w:rPr>
        <w:t>1. Description of values to be protected</w:t>
      </w:r>
    </w:p>
    <w:p w14:paraId="58288CD6" w14:textId="77777777" w:rsidR="00E708C6" w:rsidRPr="00E708C6" w:rsidRDefault="00E708C6" w:rsidP="00E708C6">
      <w:pPr>
        <w:spacing w:before="120" w:after="120"/>
      </w:pPr>
      <w:r>
        <w:t xml:space="preserve">Updating of information regarding scientific monitoring undertaken in the ASPA. </w:t>
      </w:r>
    </w:p>
    <w:p w14:paraId="26AFD12D" w14:textId="77777777" w:rsidR="00E708C6" w:rsidRPr="00E708C6" w:rsidRDefault="00E708C6" w:rsidP="00E708C6">
      <w:pPr>
        <w:spacing w:before="240" w:after="60"/>
        <w:rPr>
          <w:b/>
        </w:rPr>
      </w:pPr>
      <w:r>
        <w:rPr>
          <w:b/>
        </w:rPr>
        <w:t>2. Aims and objectives</w:t>
      </w:r>
    </w:p>
    <w:p w14:paraId="41F8603F" w14:textId="77777777" w:rsidR="00E708C6" w:rsidRPr="00E708C6" w:rsidRDefault="00E708C6" w:rsidP="00E708C6">
      <w:pPr>
        <w:spacing w:before="120" w:after="120"/>
      </w:pPr>
      <w:r>
        <w:t xml:space="preserve">Clarifications and reorganization of the objectives of the ASPA for better readability. No substantial changes have been made. </w:t>
      </w:r>
    </w:p>
    <w:p w14:paraId="709133DD" w14:textId="77777777" w:rsidR="00E708C6" w:rsidRPr="00E708C6" w:rsidRDefault="00E708C6" w:rsidP="00E708C6">
      <w:pPr>
        <w:spacing w:before="240" w:after="60"/>
        <w:rPr>
          <w:b/>
        </w:rPr>
      </w:pPr>
      <w:r>
        <w:rPr>
          <w:b/>
        </w:rPr>
        <w:t>3. Management activities</w:t>
      </w:r>
    </w:p>
    <w:p w14:paraId="0D7FA378" w14:textId="77777777" w:rsidR="00E708C6" w:rsidRPr="00E708C6" w:rsidRDefault="00E708C6" w:rsidP="00E708C6">
      <w:pPr>
        <w:spacing w:before="120" w:after="120"/>
      </w:pPr>
      <w:r>
        <w:t>The following additions have been made:</w:t>
      </w:r>
    </w:p>
    <w:p w14:paraId="74AEE192" w14:textId="77777777" w:rsidR="00E708C6" w:rsidRPr="00E708C6" w:rsidRDefault="00E708C6" w:rsidP="00E708C6">
      <w:pPr>
        <w:numPr>
          <w:ilvl w:val="0"/>
          <w:numId w:val="21"/>
        </w:numPr>
        <w:spacing w:before="120" w:after="120"/>
      </w:pPr>
      <w:r>
        <w:t>Reflections on establishing a biodiversity monitoring database for the ASPA.</w:t>
      </w:r>
    </w:p>
    <w:p w14:paraId="741099F8" w14:textId="77777777" w:rsidR="00E708C6" w:rsidRPr="00E708C6" w:rsidRDefault="00E708C6" w:rsidP="00E708C6">
      <w:pPr>
        <w:numPr>
          <w:ilvl w:val="0"/>
          <w:numId w:val="21"/>
        </w:numPr>
        <w:spacing w:before="120" w:after="120"/>
      </w:pPr>
      <w:r>
        <w:t xml:space="preserve">Clarification that </w:t>
      </w:r>
      <w:proofErr w:type="gramStart"/>
      <w:r>
        <w:t>access</w:t>
      </w:r>
      <w:proofErr w:type="gramEnd"/>
      <w:r>
        <w:t xml:space="preserve"> to the ASPA is subject to authorization throughout the year.</w:t>
      </w:r>
    </w:p>
    <w:p w14:paraId="3BEFA9B8" w14:textId="77777777" w:rsidR="00E708C6" w:rsidRPr="00E708C6" w:rsidRDefault="00E708C6" w:rsidP="00E708C6">
      <w:pPr>
        <w:numPr>
          <w:ilvl w:val="0"/>
          <w:numId w:val="21"/>
        </w:numPr>
        <w:spacing w:before="120" w:after="120"/>
      </w:pPr>
      <w:r>
        <w:t>Mention of objectives in terms of awareness of biosafety issues.</w:t>
      </w:r>
    </w:p>
    <w:p w14:paraId="744EBD99" w14:textId="77777777" w:rsidR="00E708C6" w:rsidRPr="00E708C6" w:rsidRDefault="00E708C6" w:rsidP="00E708C6">
      <w:pPr>
        <w:numPr>
          <w:ilvl w:val="0"/>
          <w:numId w:val="21"/>
        </w:numPr>
        <w:spacing w:before="120" w:after="120"/>
      </w:pPr>
      <w:r>
        <w:t xml:space="preserve">Details on the need for activities undertaken on the margins of the ASPA (Dumont </w:t>
      </w:r>
      <w:proofErr w:type="spellStart"/>
      <w:r>
        <w:t>d'Urville</w:t>
      </w:r>
      <w:proofErr w:type="spellEnd"/>
      <w:r>
        <w:t xml:space="preserve"> scientific station) to </w:t>
      </w:r>
      <w:proofErr w:type="gramStart"/>
      <w:r>
        <w:t>take into account</w:t>
      </w:r>
      <w:proofErr w:type="gramEnd"/>
      <w:r>
        <w:t xml:space="preserve"> the species present in the Area as far as possible. </w:t>
      </w:r>
    </w:p>
    <w:p w14:paraId="0BCC9AE9" w14:textId="77777777" w:rsidR="00E708C6" w:rsidRPr="00E708C6" w:rsidRDefault="00E708C6" w:rsidP="00E708C6">
      <w:pPr>
        <w:spacing w:before="240" w:after="60"/>
        <w:rPr>
          <w:b/>
        </w:rPr>
      </w:pPr>
      <w:r>
        <w:rPr>
          <w:b/>
        </w:rPr>
        <w:t>5. Maps</w:t>
      </w:r>
    </w:p>
    <w:p w14:paraId="435F87BA" w14:textId="77777777" w:rsidR="00E708C6" w:rsidRPr="00E708C6" w:rsidRDefault="00E708C6" w:rsidP="00E708C6">
      <w:pPr>
        <w:spacing w:before="120" w:after="120"/>
      </w:pPr>
      <w:r>
        <w:t xml:space="preserve">Map 2 has been updated (scientific data updated, formatting clarified). </w:t>
      </w:r>
    </w:p>
    <w:p w14:paraId="42E6D56B" w14:textId="77777777" w:rsidR="00E708C6" w:rsidRPr="00E708C6" w:rsidRDefault="00E708C6" w:rsidP="00E708C6">
      <w:pPr>
        <w:keepNext/>
        <w:spacing w:before="180" w:after="360"/>
        <w:jc w:val="both"/>
        <w:outlineLvl w:val="0"/>
        <w:rPr>
          <w:b/>
        </w:rPr>
      </w:pPr>
      <w:r>
        <w:rPr>
          <w:b/>
        </w:rPr>
        <w:t>6. Description of the Area and identification of the sectors</w:t>
      </w:r>
    </w:p>
    <w:p w14:paraId="2C964476" w14:textId="77777777" w:rsidR="00E708C6" w:rsidRPr="00E708C6" w:rsidRDefault="00E708C6" w:rsidP="00E708C6">
      <w:pPr>
        <w:spacing w:before="120" w:after="120"/>
      </w:pPr>
      <w:r>
        <w:t>The following additions have been made:</w:t>
      </w:r>
    </w:p>
    <w:p w14:paraId="1BCD2D80" w14:textId="77777777" w:rsidR="00E708C6" w:rsidRPr="00E708C6" w:rsidRDefault="00E708C6" w:rsidP="00E708C6">
      <w:pPr>
        <w:numPr>
          <w:ilvl w:val="0"/>
          <w:numId w:val="22"/>
        </w:numPr>
        <w:spacing w:before="120" w:after="120"/>
      </w:pPr>
      <w:r>
        <w:t>Clarification of the system of access to the emperor penguin colony.</w:t>
      </w:r>
    </w:p>
    <w:p w14:paraId="295737AE" w14:textId="77777777" w:rsidR="00E708C6" w:rsidRPr="00E708C6" w:rsidRDefault="00E708C6" w:rsidP="00E708C6">
      <w:pPr>
        <w:numPr>
          <w:ilvl w:val="0"/>
          <w:numId w:val="22"/>
        </w:numPr>
        <w:spacing w:before="120" w:after="120"/>
      </w:pPr>
      <w:r>
        <w:t>Description of the climatic and meteorological context.</w:t>
      </w:r>
    </w:p>
    <w:p w14:paraId="11FFE030" w14:textId="77777777" w:rsidR="00E708C6" w:rsidRPr="00E708C6" w:rsidRDefault="00E708C6" w:rsidP="00E708C6">
      <w:pPr>
        <w:numPr>
          <w:ilvl w:val="0"/>
          <w:numId w:val="22"/>
        </w:numPr>
        <w:spacing w:before="120" w:after="120"/>
      </w:pPr>
      <w:r>
        <w:t xml:space="preserve">Mention of species that do not breed in the Area but that may visit it. </w:t>
      </w:r>
    </w:p>
    <w:p w14:paraId="204839FA" w14:textId="77777777" w:rsidR="00E708C6" w:rsidRPr="00E708C6" w:rsidRDefault="00E708C6" w:rsidP="00E708C6">
      <w:pPr>
        <w:numPr>
          <w:ilvl w:val="0"/>
          <w:numId w:val="22"/>
        </w:numPr>
        <w:spacing w:before="120" w:after="120"/>
      </w:pPr>
      <w:r>
        <w:t>Substantial development of the paragraph "Threats and pressures".</w:t>
      </w:r>
    </w:p>
    <w:p w14:paraId="0DE4E991" w14:textId="77777777" w:rsidR="00E708C6" w:rsidRPr="00E708C6" w:rsidRDefault="00E708C6" w:rsidP="00E708C6">
      <w:pPr>
        <w:spacing w:before="120" w:after="120"/>
      </w:pPr>
      <w:r>
        <w:lastRenderedPageBreak/>
        <w:t xml:space="preserve">Tables 1 to 3 have been updated based on the most recent scientific data. </w:t>
      </w:r>
    </w:p>
    <w:p w14:paraId="21E10691" w14:textId="77777777" w:rsidR="00E708C6" w:rsidRPr="00E708C6" w:rsidRDefault="00E708C6" w:rsidP="00E708C6">
      <w:pPr>
        <w:spacing w:before="120" w:after="120"/>
      </w:pPr>
      <w:r>
        <w:t xml:space="preserve">The system of “Special zones within the ASPA” has been revised and clarified for Antarctic giant petrels and emperor penguins. </w:t>
      </w:r>
    </w:p>
    <w:p w14:paraId="50C5A691" w14:textId="77777777" w:rsidR="00E708C6" w:rsidRPr="00E708C6" w:rsidRDefault="00E708C6" w:rsidP="00E708C6">
      <w:pPr>
        <w:keepNext/>
        <w:spacing w:before="180" w:after="360"/>
        <w:jc w:val="both"/>
        <w:outlineLvl w:val="0"/>
        <w:rPr>
          <w:b/>
        </w:rPr>
      </w:pPr>
      <w:r>
        <w:rPr>
          <w:b/>
        </w:rPr>
        <w:t>7. Terms and conditions for entry permits</w:t>
      </w:r>
    </w:p>
    <w:p w14:paraId="4993E3DD" w14:textId="77777777" w:rsidR="00E708C6" w:rsidRPr="00E708C6" w:rsidRDefault="00E708C6" w:rsidP="00E708C6">
      <w:r>
        <w:t>The following clarifications have been made:</w:t>
      </w:r>
    </w:p>
    <w:p w14:paraId="4999714C" w14:textId="77777777" w:rsidR="00E708C6" w:rsidRPr="00E708C6" w:rsidRDefault="00E708C6" w:rsidP="00E708C6">
      <w:pPr>
        <w:numPr>
          <w:ilvl w:val="0"/>
          <w:numId w:val="23"/>
        </w:numPr>
        <w:contextualSpacing/>
      </w:pPr>
      <w:r>
        <w:t>Regime for the use of drones.</w:t>
      </w:r>
    </w:p>
    <w:p w14:paraId="1E9C4C8C" w14:textId="77777777" w:rsidR="00E708C6" w:rsidRPr="00E708C6" w:rsidRDefault="00E708C6" w:rsidP="00E708C6">
      <w:pPr>
        <w:numPr>
          <w:ilvl w:val="0"/>
          <w:numId w:val="23"/>
        </w:numPr>
        <w:contextualSpacing/>
      </w:pPr>
      <w:r>
        <w:t xml:space="preserve">Regime for the installation, </w:t>
      </w:r>
      <w:proofErr w:type="gramStart"/>
      <w:r>
        <w:t>modification</w:t>
      </w:r>
      <w:proofErr w:type="gramEnd"/>
      <w:r>
        <w:t xml:space="preserve"> or removal of structures.</w:t>
      </w:r>
    </w:p>
    <w:p w14:paraId="6D316BD3" w14:textId="77777777" w:rsidR="00E708C6" w:rsidRPr="00796124" w:rsidRDefault="00E708C6" w:rsidP="00E708C6">
      <w:pPr>
        <w:rPr>
          <w:lang w:eastAsia="en-GB"/>
        </w:rPr>
      </w:pPr>
    </w:p>
    <w:p w14:paraId="1C027D1C" w14:textId="77777777" w:rsidR="00E708C6" w:rsidRPr="00E708C6" w:rsidRDefault="00E708C6" w:rsidP="00E708C6">
      <w:r>
        <w:t xml:space="preserve">Rules relating to biosecurity (restrictions on materials or organisms that may be brought into the Area) have been developed </w:t>
      </w:r>
      <w:proofErr w:type="gramStart"/>
      <w:r>
        <w:t>in order to</w:t>
      </w:r>
      <w:proofErr w:type="gramEnd"/>
      <w:r>
        <w:t xml:space="preserve"> prevent such introductions. </w:t>
      </w:r>
    </w:p>
    <w:p w14:paraId="26864D9A" w14:textId="77777777" w:rsidR="00E708C6" w:rsidRPr="00E708C6" w:rsidRDefault="00E708C6" w:rsidP="00E708C6">
      <w:r>
        <w:t xml:space="preserve">The methods for notifying visit reports have been specified </w:t>
      </w:r>
      <w:proofErr w:type="gramStart"/>
      <w:r>
        <w:t>in order to</w:t>
      </w:r>
      <w:proofErr w:type="gramEnd"/>
      <w:r>
        <w:t xml:space="preserve"> facilitate monitoring and management of biodiversity in the Area. </w:t>
      </w:r>
    </w:p>
    <w:p w14:paraId="095BC9CA" w14:textId="77777777" w:rsidR="00E708C6" w:rsidRPr="00E708C6" w:rsidRDefault="00E708C6" w:rsidP="00E708C6">
      <w:pPr>
        <w:keepNext/>
        <w:spacing w:before="180" w:after="360"/>
        <w:jc w:val="both"/>
        <w:outlineLvl w:val="0"/>
        <w:rPr>
          <w:b/>
        </w:rPr>
      </w:pPr>
      <w:r>
        <w:rPr>
          <w:b/>
        </w:rPr>
        <w:t>8. Reference documents</w:t>
      </w:r>
    </w:p>
    <w:p w14:paraId="215910BE" w14:textId="77777777" w:rsidR="00E708C6" w:rsidRPr="00E708C6" w:rsidRDefault="00E708C6" w:rsidP="00E708C6">
      <w:r>
        <w:t xml:space="preserve">The bibliography has been </w:t>
      </w:r>
      <w:proofErr w:type="gramStart"/>
      <w:r>
        <w:t>updated</w:t>
      </w:r>
      <w:proofErr w:type="gramEnd"/>
    </w:p>
    <w:p w14:paraId="70E41200" w14:textId="77777777" w:rsidR="00E708C6" w:rsidRPr="00796124" w:rsidRDefault="00E708C6" w:rsidP="00E708C6">
      <w:pPr>
        <w:spacing w:before="120" w:after="120"/>
        <w:rPr>
          <w:lang w:eastAsia="en-GB"/>
        </w:rPr>
      </w:pPr>
    </w:p>
    <w:p w14:paraId="7893870D" w14:textId="77777777" w:rsidR="00E708C6" w:rsidRPr="00E708C6" w:rsidRDefault="00E708C6" w:rsidP="00E708C6">
      <w:pPr>
        <w:spacing w:before="480" w:after="120"/>
        <w:jc w:val="both"/>
        <w:rPr>
          <w:rFonts w:ascii="Arial" w:hAnsi="Arial"/>
          <w:b/>
          <w:i/>
          <w:sz w:val="24"/>
          <w:szCs w:val="22"/>
        </w:rPr>
      </w:pPr>
      <w:r>
        <w:rPr>
          <w:rFonts w:ascii="Arial" w:hAnsi="Arial"/>
          <w:b/>
          <w:i/>
          <w:sz w:val="24"/>
          <w:szCs w:val="22"/>
        </w:rPr>
        <w:t>Conclusion and proposal</w:t>
      </w:r>
    </w:p>
    <w:p w14:paraId="4EB10412" w14:textId="77777777" w:rsidR="00E708C6" w:rsidRPr="00E708C6" w:rsidRDefault="00E708C6" w:rsidP="00E708C6">
      <w:r>
        <w:t xml:space="preserve">No substantive changes of the text on the Management Plan for ASPA 120 - Pointe </w:t>
      </w:r>
      <w:proofErr w:type="spellStart"/>
      <w:r>
        <w:t>Géologie</w:t>
      </w:r>
      <w:proofErr w:type="spellEnd"/>
      <w:r>
        <w:t xml:space="preserve"> have been proposed. The changes made will nevertheless make the management plan easier to read, thus facilitating its implementation in the field. The measures related to the sharing of scientific information and data will ultimately facilitate management of the site. </w:t>
      </w:r>
    </w:p>
    <w:p w14:paraId="77F5F43D" w14:textId="77777777" w:rsidR="00E708C6" w:rsidRPr="00796124" w:rsidRDefault="00E708C6" w:rsidP="00E708C6">
      <w:pPr>
        <w:ind w:left="360"/>
        <w:rPr>
          <w:sz w:val="24"/>
        </w:rPr>
      </w:pPr>
    </w:p>
    <w:p w14:paraId="31A7AFDD" w14:textId="77777777" w:rsidR="00E708C6" w:rsidRPr="00E708C6" w:rsidRDefault="00E708C6" w:rsidP="00E708C6">
      <w:r>
        <w:t xml:space="preserve">France recommends that CEP XXIII approves the attached revised management plan for ASPA 120 Pointe </w:t>
      </w:r>
      <w:proofErr w:type="spellStart"/>
      <w:r>
        <w:t>Géologie</w:t>
      </w:r>
      <w:proofErr w:type="spellEnd"/>
      <w:r>
        <w:t xml:space="preserve"> and submits it to ATCM XLIII for adoption.</w:t>
      </w:r>
    </w:p>
    <w:p w14:paraId="091273C0" w14:textId="77777777" w:rsidR="00E708C6" w:rsidRPr="00796124" w:rsidRDefault="00E708C6" w:rsidP="00E708C6">
      <w:pPr>
        <w:rPr>
          <w:sz w:val="24"/>
        </w:rPr>
      </w:pPr>
    </w:p>
    <w:p w14:paraId="7F067B66" w14:textId="77777777" w:rsidR="00E708C6" w:rsidRPr="00796124" w:rsidRDefault="00E708C6" w:rsidP="00952E9F"/>
    <w:sectPr w:rsidR="00E708C6" w:rsidRPr="00796124" w:rsidSect="00C26F2D">
      <w:headerReference w:type="default" r:id="rId14"/>
      <w:footerReference w:type="default" r:id="rId15"/>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04A53" w14:textId="77777777" w:rsidR="00AD6A3E" w:rsidRDefault="00E708C6">
      <w:r>
        <w:separator/>
      </w:r>
    </w:p>
  </w:endnote>
  <w:endnote w:type="continuationSeparator" w:id="0">
    <w:p w14:paraId="4CB5F628" w14:textId="77777777" w:rsidR="00AD6A3E" w:rsidRDefault="00E70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47BD7" w14:textId="77777777" w:rsidR="00937B1E" w:rsidRDefault="00796124" w:rsidP="00CF5C82">
    <w:pPr>
      <w:framePr w:wrap="around" w:vAnchor="text" w:hAnchor="margin" w:xAlign="right" w:y="1"/>
    </w:pPr>
  </w:p>
  <w:p w14:paraId="359FAC91" w14:textId="77777777" w:rsidR="00937B1E" w:rsidRDefault="00796124"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3329F" w14:textId="77777777" w:rsidR="00937B1E" w:rsidRDefault="00796124" w:rsidP="00CF5C82">
    <w:pPr>
      <w:framePr w:wrap="around" w:vAnchor="text" w:hAnchor="margin" w:xAlign="right" w:y="1"/>
    </w:pPr>
  </w:p>
  <w:p w14:paraId="0F69D92D" w14:textId="1970308F" w:rsidR="00937B1E" w:rsidRPr="00E708C6" w:rsidRDefault="00E708C6" w:rsidP="00FA0B9F">
    <w:pPr>
      <w:ind w:right="360"/>
    </w:pPr>
    <w:r>
      <w:t>Attachments: atcm43_att122_</w:t>
    </w:r>
    <w:r w:rsidR="00796124">
      <w:t>e</w:t>
    </w:r>
    <w:r>
      <w:t>.docx: ASPA 120 Revised Management Plan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44B36" w14:textId="77777777" w:rsidR="00796124" w:rsidRDefault="00796124">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B8AD8" w14:textId="77777777" w:rsidR="00937B1E" w:rsidRDefault="00796124" w:rsidP="00CF5C82">
    <w:pPr>
      <w:framePr w:wrap="around" w:vAnchor="text" w:hAnchor="margin" w:xAlign="right" w:y="1"/>
    </w:pPr>
  </w:p>
  <w:p w14:paraId="175A3E83" w14:textId="77777777" w:rsidR="00937B1E" w:rsidRDefault="00796124"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107C8" w14:textId="77777777" w:rsidR="00AD6A3E" w:rsidRDefault="00E708C6">
      <w:r>
        <w:separator/>
      </w:r>
    </w:p>
  </w:footnote>
  <w:footnote w:type="continuationSeparator" w:id="0">
    <w:p w14:paraId="04A1A0BE" w14:textId="77777777" w:rsidR="00AD6A3E" w:rsidRDefault="00E708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646B5" w14:textId="77777777" w:rsidR="00796124" w:rsidRDefault="0079612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48" w:type="dxa"/>
      <w:jc w:val="center"/>
      <w:tblLook w:val="01E0" w:firstRow="1" w:lastRow="1" w:firstColumn="1" w:lastColumn="1" w:noHBand="0" w:noVBand="0"/>
    </w:tblPr>
    <w:tblGrid>
      <w:gridCol w:w="5624"/>
      <w:gridCol w:w="3401"/>
      <w:gridCol w:w="707"/>
      <w:gridCol w:w="994"/>
      <w:gridCol w:w="522"/>
    </w:tblGrid>
    <w:tr w:rsidR="006E5733" w14:paraId="23A3F5A7" w14:textId="77777777" w:rsidTr="00087550">
      <w:trPr>
        <w:trHeight w:val="354"/>
        <w:jc w:val="center"/>
      </w:trPr>
      <w:tc>
        <w:tcPr>
          <w:tcW w:w="5625" w:type="dxa"/>
        </w:tcPr>
        <w:p w14:paraId="7218129B" w14:textId="77777777" w:rsidR="004E3A7A" w:rsidRDefault="00796124" w:rsidP="00D454EA"/>
      </w:tc>
      <w:tc>
        <w:tcPr>
          <w:tcW w:w="4108" w:type="dxa"/>
          <w:gridSpan w:val="2"/>
        </w:tcPr>
        <w:p w14:paraId="208EAF3C" w14:textId="77777777" w:rsidR="004E3A7A" w:rsidRPr="001C3456" w:rsidRDefault="00E708C6" w:rsidP="002A07BC">
          <w:pPr>
            <w:jc w:val="right"/>
            <w:rPr>
              <w:b/>
              <w:sz w:val="32"/>
              <w:szCs w:val="32"/>
            </w:rPr>
          </w:pPr>
          <w:bookmarkStart w:id="2" w:name="type"/>
          <w:r>
            <w:rPr>
              <w:b/>
              <w:sz w:val="32"/>
              <w:szCs w:val="32"/>
            </w:rPr>
            <w:t>WP</w:t>
          </w:r>
          <w:bookmarkEnd w:id="2"/>
        </w:p>
      </w:tc>
      <w:tc>
        <w:tcPr>
          <w:tcW w:w="1515" w:type="dxa"/>
          <w:gridSpan w:val="2"/>
        </w:tcPr>
        <w:p w14:paraId="1CE54C11" w14:textId="77777777" w:rsidR="004E3A7A" w:rsidRPr="001C3456" w:rsidRDefault="00E708C6" w:rsidP="002A07BC">
          <w:pPr>
            <w:rPr>
              <w:b/>
              <w:sz w:val="32"/>
              <w:szCs w:val="32"/>
            </w:rPr>
          </w:pPr>
          <w:bookmarkStart w:id="3" w:name="number"/>
          <w:r>
            <w:rPr>
              <w:b/>
              <w:sz w:val="32"/>
              <w:szCs w:val="32"/>
            </w:rPr>
            <w:t>54</w:t>
          </w:r>
          <w:bookmarkEnd w:id="3"/>
        </w:p>
      </w:tc>
    </w:tr>
    <w:tr w:rsidR="006E5733" w14:paraId="6310B438" w14:textId="77777777" w:rsidTr="00087550">
      <w:trPr>
        <w:trHeight w:val="2226"/>
        <w:jc w:val="center"/>
      </w:trPr>
      <w:tc>
        <w:tcPr>
          <w:tcW w:w="5624" w:type="dxa"/>
        </w:tcPr>
        <w:p w14:paraId="6413DA76" w14:textId="77777777" w:rsidR="00087550" w:rsidRPr="00A767D6" w:rsidRDefault="00796124" w:rsidP="002A07BC">
          <w:pPr>
            <w:rPr>
              <w:b/>
              <w:sz w:val="28"/>
              <w:szCs w:val="28"/>
            </w:rPr>
          </w:pPr>
        </w:p>
      </w:tc>
      <w:tc>
        <w:tcPr>
          <w:tcW w:w="5624" w:type="dxa"/>
          <w:gridSpan w:val="4"/>
          <w:vAlign w:val="center"/>
        </w:tcPr>
        <w:p w14:paraId="68B0D60E" w14:textId="77777777" w:rsidR="00087550" w:rsidRPr="00D9583B" w:rsidRDefault="00E708C6" w:rsidP="00087550">
          <w:pPr>
            <w:jc w:val="right"/>
            <w:rPr>
              <w:sz w:val="144"/>
              <w:szCs w:val="144"/>
            </w:rPr>
          </w:pPr>
          <w:r>
            <w:rPr>
              <w:sz w:val="144"/>
              <w:szCs w:val="144"/>
            </w:rPr>
            <w:t>ENG</w:t>
          </w:r>
        </w:p>
      </w:tc>
    </w:tr>
    <w:tr w:rsidR="006E5733" w14:paraId="27E91F6C" w14:textId="77777777" w:rsidTr="00087550">
      <w:trPr>
        <w:trHeight w:val="420"/>
        <w:jc w:val="center"/>
      </w:trPr>
      <w:tc>
        <w:tcPr>
          <w:tcW w:w="9026" w:type="dxa"/>
          <w:gridSpan w:val="2"/>
        </w:tcPr>
        <w:p w14:paraId="12DEC015" w14:textId="77777777" w:rsidR="001C3456" w:rsidRPr="00937B1E" w:rsidRDefault="00E708C6" w:rsidP="00276AC2">
          <w:pPr>
            <w:jc w:val="right"/>
          </w:pPr>
          <w:r>
            <w:t>Agenda item:</w:t>
          </w:r>
        </w:p>
      </w:tc>
      <w:tc>
        <w:tcPr>
          <w:tcW w:w="1701" w:type="dxa"/>
          <w:gridSpan w:val="2"/>
        </w:tcPr>
        <w:p w14:paraId="067BA326" w14:textId="77777777" w:rsidR="001C3456" w:rsidRDefault="00E708C6" w:rsidP="00276AC2">
          <w:pPr>
            <w:jc w:val="right"/>
          </w:pPr>
          <w:bookmarkStart w:id="4" w:name="agenda"/>
          <w:r>
            <w:t>CEP 9a</w:t>
          </w:r>
          <w:bookmarkEnd w:id="4"/>
        </w:p>
      </w:tc>
      <w:tc>
        <w:tcPr>
          <w:tcW w:w="521" w:type="dxa"/>
        </w:tcPr>
        <w:p w14:paraId="502EA126" w14:textId="77777777" w:rsidR="001C3456" w:rsidRDefault="00796124" w:rsidP="00387A65">
          <w:pPr>
            <w:jc w:val="right"/>
          </w:pPr>
        </w:p>
      </w:tc>
    </w:tr>
    <w:tr w:rsidR="006E5733" w14:paraId="362E8095" w14:textId="77777777" w:rsidTr="00087550">
      <w:trPr>
        <w:trHeight w:val="408"/>
        <w:jc w:val="center"/>
      </w:trPr>
      <w:tc>
        <w:tcPr>
          <w:tcW w:w="9026" w:type="dxa"/>
          <w:gridSpan w:val="2"/>
        </w:tcPr>
        <w:p w14:paraId="35674C4D" w14:textId="77777777" w:rsidR="001C3456" w:rsidRPr="00937B1E" w:rsidRDefault="00E708C6" w:rsidP="00276AC2">
          <w:pPr>
            <w:jc w:val="right"/>
          </w:pPr>
          <w:r>
            <w:t>Submitted by:</w:t>
          </w:r>
        </w:p>
      </w:tc>
      <w:tc>
        <w:tcPr>
          <w:tcW w:w="1701" w:type="dxa"/>
          <w:gridSpan w:val="2"/>
        </w:tcPr>
        <w:p w14:paraId="56E6E62F" w14:textId="77777777" w:rsidR="001C3456" w:rsidRDefault="00E708C6" w:rsidP="00276AC2">
          <w:pPr>
            <w:jc w:val="right"/>
          </w:pPr>
          <w:bookmarkStart w:id="5" w:name="party"/>
          <w:r>
            <w:t>France</w:t>
          </w:r>
          <w:bookmarkEnd w:id="5"/>
        </w:p>
      </w:tc>
      <w:tc>
        <w:tcPr>
          <w:tcW w:w="521" w:type="dxa"/>
        </w:tcPr>
        <w:p w14:paraId="73198C76" w14:textId="77777777" w:rsidR="001C3456" w:rsidRDefault="00796124" w:rsidP="00387A65">
          <w:pPr>
            <w:jc w:val="right"/>
          </w:pPr>
        </w:p>
      </w:tc>
    </w:tr>
    <w:tr w:rsidR="006E5733" w14:paraId="14DE9EF1" w14:textId="77777777" w:rsidTr="00087550">
      <w:trPr>
        <w:trHeight w:val="420"/>
        <w:jc w:val="center"/>
      </w:trPr>
      <w:tc>
        <w:tcPr>
          <w:tcW w:w="9026" w:type="dxa"/>
          <w:gridSpan w:val="2"/>
        </w:tcPr>
        <w:p w14:paraId="31079565" w14:textId="77777777" w:rsidR="001C3456" w:rsidRPr="00937B1E" w:rsidRDefault="00E708C6" w:rsidP="00276AC2">
          <w:pPr>
            <w:jc w:val="right"/>
          </w:pPr>
          <w:r>
            <w:t>Original:</w:t>
          </w:r>
        </w:p>
      </w:tc>
      <w:tc>
        <w:tcPr>
          <w:tcW w:w="1701" w:type="dxa"/>
          <w:gridSpan w:val="2"/>
        </w:tcPr>
        <w:p w14:paraId="0AFAFF30" w14:textId="77777777" w:rsidR="001C3456" w:rsidRDefault="00E708C6" w:rsidP="00276AC2">
          <w:pPr>
            <w:jc w:val="right"/>
          </w:pPr>
          <w:bookmarkStart w:id="6" w:name="language"/>
          <w:r>
            <w:t>French</w:t>
          </w:r>
          <w:bookmarkEnd w:id="6"/>
        </w:p>
      </w:tc>
      <w:tc>
        <w:tcPr>
          <w:tcW w:w="521" w:type="dxa"/>
        </w:tcPr>
        <w:p w14:paraId="5A1C9074" w14:textId="77777777" w:rsidR="001C3456" w:rsidRDefault="00796124" w:rsidP="00387A65">
          <w:pPr>
            <w:jc w:val="right"/>
          </w:pPr>
        </w:p>
      </w:tc>
    </w:tr>
    <w:tr w:rsidR="006E5733" w14:paraId="462B6BF9" w14:textId="77777777" w:rsidTr="00087550">
      <w:trPr>
        <w:trHeight w:val="420"/>
        <w:jc w:val="center"/>
      </w:trPr>
      <w:tc>
        <w:tcPr>
          <w:tcW w:w="9026" w:type="dxa"/>
          <w:gridSpan w:val="2"/>
        </w:tcPr>
        <w:p w14:paraId="3B842D23" w14:textId="77777777" w:rsidR="002077DC" w:rsidRPr="00937B1E" w:rsidRDefault="00E708C6" w:rsidP="00276AC2">
          <w:pPr>
            <w:jc w:val="right"/>
          </w:pPr>
          <w:r>
            <w:t>Submitted on:</w:t>
          </w:r>
        </w:p>
      </w:tc>
      <w:tc>
        <w:tcPr>
          <w:tcW w:w="1701" w:type="dxa"/>
          <w:gridSpan w:val="2"/>
        </w:tcPr>
        <w:p w14:paraId="58C46A49" w14:textId="77777777" w:rsidR="002077DC" w:rsidRDefault="00E708C6" w:rsidP="00276AC2">
          <w:pPr>
            <w:jc w:val="right"/>
          </w:pPr>
          <w:bookmarkStart w:id="7" w:name="date_submission"/>
          <w:r>
            <w:t>30/4/2021</w:t>
          </w:r>
          <w:bookmarkEnd w:id="7"/>
        </w:p>
      </w:tc>
      <w:tc>
        <w:tcPr>
          <w:tcW w:w="521" w:type="dxa"/>
        </w:tcPr>
        <w:p w14:paraId="022E52CE" w14:textId="77777777" w:rsidR="002077DC" w:rsidRDefault="00796124" w:rsidP="00387A65">
          <w:pPr>
            <w:jc w:val="right"/>
          </w:pPr>
        </w:p>
      </w:tc>
    </w:tr>
  </w:tbl>
  <w:p w14:paraId="0AD9FFB6" w14:textId="77777777" w:rsidR="00937B1E" w:rsidRDefault="0079612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490C4" w14:textId="77777777" w:rsidR="00796124" w:rsidRDefault="0079612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6E5733" w14:paraId="0E51DD59" w14:textId="77777777">
      <w:trPr>
        <w:trHeight w:val="354"/>
        <w:jc w:val="center"/>
      </w:trPr>
      <w:tc>
        <w:tcPr>
          <w:tcW w:w="9694" w:type="dxa"/>
        </w:tcPr>
        <w:p w14:paraId="6E52636B" w14:textId="39562911" w:rsidR="00937B1E" w:rsidRPr="001C3456" w:rsidRDefault="00E708C6" w:rsidP="00C26F2D">
          <w:pPr>
            <w:jc w:val="right"/>
            <w:rPr>
              <w:b/>
              <w:sz w:val="32"/>
              <w:szCs w:val="32"/>
            </w:rPr>
          </w:pPr>
          <w:r>
            <w:rPr>
              <w:b/>
              <w:sz w:val="32"/>
              <w:szCs w:val="32"/>
            </w:rPr>
            <w:t>WP</w:t>
          </w:r>
        </w:p>
      </w:tc>
      <w:tc>
        <w:tcPr>
          <w:tcW w:w="1332" w:type="dxa"/>
        </w:tcPr>
        <w:p w14:paraId="69BCE2B3" w14:textId="4AAF0D0E" w:rsidR="00937B1E" w:rsidRPr="001C3456" w:rsidRDefault="00E708C6" w:rsidP="00080F4C">
          <w:pPr>
            <w:rPr>
              <w:b/>
              <w:sz w:val="32"/>
              <w:szCs w:val="32"/>
            </w:rPr>
          </w:pPr>
          <w:r>
            <w:rPr>
              <w:b/>
              <w:sz w:val="32"/>
              <w:szCs w:val="32"/>
            </w:rPr>
            <w:t>54</w:t>
          </w:r>
        </w:p>
      </w:tc>
    </w:tr>
  </w:tbl>
  <w:p w14:paraId="75A55D85" w14:textId="77777777" w:rsidR="00937B1E" w:rsidRDefault="0079612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FAD6CEB"/>
    <w:multiLevelType w:val="hybridMultilevel"/>
    <w:tmpl w:val="A23C67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86577EA"/>
    <w:multiLevelType w:val="hybridMultilevel"/>
    <w:tmpl w:val="21A63D98"/>
    <w:lvl w:ilvl="0" w:tplc="C68EBF6C">
      <w:start w:val="1"/>
      <w:numFmt w:val="bullet"/>
      <w:pStyle w:val="ATSBullet1"/>
      <w:lvlText w:val=""/>
      <w:lvlJc w:val="left"/>
      <w:pPr>
        <w:tabs>
          <w:tab w:val="num" w:pos="360"/>
        </w:tabs>
        <w:ind w:left="360" w:hanging="360"/>
      </w:pPr>
      <w:rPr>
        <w:rFonts w:ascii="Symbol" w:hAnsi="Symbol" w:hint="default"/>
        <w:color w:val="auto"/>
      </w:rPr>
    </w:lvl>
    <w:lvl w:ilvl="1" w:tplc="3C0E4E58" w:tentative="1">
      <w:start w:val="1"/>
      <w:numFmt w:val="bullet"/>
      <w:lvlText w:val="o"/>
      <w:lvlJc w:val="left"/>
      <w:pPr>
        <w:tabs>
          <w:tab w:val="num" w:pos="1440"/>
        </w:tabs>
        <w:ind w:left="1440" w:hanging="360"/>
      </w:pPr>
      <w:rPr>
        <w:rFonts w:ascii="Courier New" w:hAnsi="Courier New" w:cs="Courier New" w:hint="default"/>
      </w:rPr>
    </w:lvl>
    <w:lvl w:ilvl="2" w:tplc="0A468842" w:tentative="1">
      <w:start w:val="1"/>
      <w:numFmt w:val="bullet"/>
      <w:lvlText w:val=""/>
      <w:lvlJc w:val="left"/>
      <w:pPr>
        <w:tabs>
          <w:tab w:val="num" w:pos="2160"/>
        </w:tabs>
        <w:ind w:left="2160" w:hanging="360"/>
      </w:pPr>
      <w:rPr>
        <w:rFonts w:ascii="Wingdings" w:hAnsi="Wingdings" w:hint="default"/>
      </w:rPr>
    </w:lvl>
    <w:lvl w:ilvl="3" w:tplc="CF72E6D4" w:tentative="1">
      <w:start w:val="1"/>
      <w:numFmt w:val="bullet"/>
      <w:lvlText w:val=""/>
      <w:lvlJc w:val="left"/>
      <w:pPr>
        <w:tabs>
          <w:tab w:val="num" w:pos="2880"/>
        </w:tabs>
        <w:ind w:left="2880" w:hanging="360"/>
      </w:pPr>
      <w:rPr>
        <w:rFonts w:ascii="Symbol" w:hAnsi="Symbol" w:hint="default"/>
      </w:rPr>
    </w:lvl>
    <w:lvl w:ilvl="4" w:tplc="E7D43BDE" w:tentative="1">
      <w:start w:val="1"/>
      <w:numFmt w:val="bullet"/>
      <w:lvlText w:val="o"/>
      <w:lvlJc w:val="left"/>
      <w:pPr>
        <w:tabs>
          <w:tab w:val="num" w:pos="3600"/>
        </w:tabs>
        <w:ind w:left="3600" w:hanging="360"/>
      </w:pPr>
      <w:rPr>
        <w:rFonts w:ascii="Courier New" w:hAnsi="Courier New" w:cs="Courier New" w:hint="default"/>
      </w:rPr>
    </w:lvl>
    <w:lvl w:ilvl="5" w:tplc="1EE811B2" w:tentative="1">
      <w:start w:val="1"/>
      <w:numFmt w:val="bullet"/>
      <w:lvlText w:val=""/>
      <w:lvlJc w:val="left"/>
      <w:pPr>
        <w:tabs>
          <w:tab w:val="num" w:pos="4320"/>
        </w:tabs>
        <w:ind w:left="4320" w:hanging="360"/>
      </w:pPr>
      <w:rPr>
        <w:rFonts w:ascii="Wingdings" w:hAnsi="Wingdings" w:hint="default"/>
      </w:rPr>
    </w:lvl>
    <w:lvl w:ilvl="6" w:tplc="1602C32E" w:tentative="1">
      <w:start w:val="1"/>
      <w:numFmt w:val="bullet"/>
      <w:lvlText w:val=""/>
      <w:lvlJc w:val="left"/>
      <w:pPr>
        <w:tabs>
          <w:tab w:val="num" w:pos="5040"/>
        </w:tabs>
        <w:ind w:left="5040" w:hanging="360"/>
      </w:pPr>
      <w:rPr>
        <w:rFonts w:ascii="Symbol" w:hAnsi="Symbol" w:hint="default"/>
      </w:rPr>
    </w:lvl>
    <w:lvl w:ilvl="7" w:tplc="425C238A" w:tentative="1">
      <w:start w:val="1"/>
      <w:numFmt w:val="bullet"/>
      <w:lvlText w:val="o"/>
      <w:lvlJc w:val="left"/>
      <w:pPr>
        <w:tabs>
          <w:tab w:val="num" w:pos="5760"/>
        </w:tabs>
        <w:ind w:left="5760" w:hanging="360"/>
      </w:pPr>
      <w:rPr>
        <w:rFonts w:ascii="Courier New" w:hAnsi="Courier New" w:cs="Courier New" w:hint="default"/>
      </w:rPr>
    </w:lvl>
    <w:lvl w:ilvl="8" w:tplc="BA606ED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D35C15"/>
    <w:multiLevelType w:val="hybridMultilevel"/>
    <w:tmpl w:val="A8A2E45C"/>
    <w:lvl w:ilvl="0" w:tplc="733C440C">
      <w:start w:val="1"/>
      <w:numFmt w:val="decimal"/>
      <w:lvlText w:val="%1)"/>
      <w:lvlJc w:val="left"/>
      <w:pPr>
        <w:tabs>
          <w:tab w:val="num" w:pos="340"/>
        </w:tabs>
        <w:ind w:left="340" w:hanging="340"/>
      </w:pPr>
      <w:rPr>
        <w:rFonts w:hint="default"/>
      </w:rPr>
    </w:lvl>
    <w:lvl w:ilvl="1" w:tplc="0A304B88" w:tentative="1">
      <w:start w:val="1"/>
      <w:numFmt w:val="lowerLetter"/>
      <w:lvlText w:val="%2."/>
      <w:lvlJc w:val="left"/>
      <w:pPr>
        <w:tabs>
          <w:tab w:val="num" w:pos="1440"/>
        </w:tabs>
        <w:ind w:left="1440" w:hanging="360"/>
      </w:pPr>
    </w:lvl>
    <w:lvl w:ilvl="2" w:tplc="F42618F4" w:tentative="1">
      <w:start w:val="1"/>
      <w:numFmt w:val="lowerRoman"/>
      <w:lvlText w:val="%3."/>
      <w:lvlJc w:val="right"/>
      <w:pPr>
        <w:tabs>
          <w:tab w:val="num" w:pos="2160"/>
        </w:tabs>
        <w:ind w:left="2160" w:hanging="180"/>
      </w:pPr>
    </w:lvl>
    <w:lvl w:ilvl="3" w:tplc="A6266E18" w:tentative="1">
      <w:start w:val="1"/>
      <w:numFmt w:val="decimal"/>
      <w:lvlText w:val="%4."/>
      <w:lvlJc w:val="left"/>
      <w:pPr>
        <w:tabs>
          <w:tab w:val="num" w:pos="2880"/>
        </w:tabs>
        <w:ind w:left="2880" w:hanging="360"/>
      </w:pPr>
    </w:lvl>
    <w:lvl w:ilvl="4" w:tplc="326815AC" w:tentative="1">
      <w:start w:val="1"/>
      <w:numFmt w:val="lowerLetter"/>
      <w:lvlText w:val="%5."/>
      <w:lvlJc w:val="left"/>
      <w:pPr>
        <w:tabs>
          <w:tab w:val="num" w:pos="3600"/>
        </w:tabs>
        <w:ind w:left="3600" w:hanging="360"/>
      </w:pPr>
    </w:lvl>
    <w:lvl w:ilvl="5" w:tplc="A622D3BA" w:tentative="1">
      <w:start w:val="1"/>
      <w:numFmt w:val="lowerRoman"/>
      <w:lvlText w:val="%6."/>
      <w:lvlJc w:val="right"/>
      <w:pPr>
        <w:tabs>
          <w:tab w:val="num" w:pos="4320"/>
        </w:tabs>
        <w:ind w:left="4320" w:hanging="180"/>
      </w:pPr>
    </w:lvl>
    <w:lvl w:ilvl="6" w:tplc="39C2247A" w:tentative="1">
      <w:start w:val="1"/>
      <w:numFmt w:val="decimal"/>
      <w:lvlText w:val="%7."/>
      <w:lvlJc w:val="left"/>
      <w:pPr>
        <w:tabs>
          <w:tab w:val="num" w:pos="5040"/>
        </w:tabs>
        <w:ind w:left="5040" w:hanging="360"/>
      </w:pPr>
    </w:lvl>
    <w:lvl w:ilvl="7" w:tplc="E506923E" w:tentative="1">
      <w:start w:val="1"/>
      <w:numFmt w:val="lowerLetter"/>
      <w:lvlText w:val="%8."/>
      <w:lvlJc w:val="left"/>
      <w:pPr>
        <w:tabs>
          <w:tab w:val="num" w:pos="5760"/>
        </w:tabs>
        <w:ind w:left="5760" w:hanging="360"/>
      </w:pPr>
    </w:lvl>
    <w:lvl w:ilvl="8" w:tplc="E0022C3E" w:tentative="1">
      <w:start w:val="1"/>
      <w:numFmt w:val="lowerRoman"/>
      <w:lvlText w:val="%9."/>
      <w:lvlJc w:val="right"/>
      <w:pPr>
        <w:tabs>
          <w:tab w:val="num" w:pos="6480"/>
        </w:tabs>
        <w:ind w:left="6480" w:hanging="180"/>
      </w:pPr>
    </w:lvl>
  </w:abstractNum>
  <w:abstractNum w:abstractNumId="14" w15:restartNumberingAfterBreak="0">
    <w:nsid w:val="5D6B1B9E"/>
    <w:multiLevelType w:val="hybridMultilevel"/>
    <w:tmpl w:val="76C838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42F3AFA"/>
    <w:multiLevelType w:val="hybridMultilevel"/>
    <w:tmpl w:val="9DF09BE6"/>
    <w:lvl w:ilvl="0" w:tplc="62D4D534">
      <w:start w:val="1"/>
      <w:numFmt w:val="decimal"/>
      <w:lvlText w:val="%1."/>
      <w:lvlJc w:val="left"/>
      <w:pPr>
        <w:tabs>
          <w:tab w:val="num" w:pos="1057"/>
        </w:tabs>
        <w:ind w:left="1057" w:hanging="360"/>
      </w:pPr>
      <w:rPr>
        <w:rFonts w:hint="default"/>
      </w:rPr>
    </w:lvl>
    <w:lvl w:ilvl="1" w:tplc="ABE4CB8E" w:tentative="1">
      <w:start w:val="1"/>
      <w:numFmt w:val="lowerLetter"/>
      <w:lvlText w:val="%2."/>
      <w:lvlJc w:val="left"/>
      <w:pPr>
        <w:tabs>
          <w:tab w:val="num" w:pos="2137"/>
        </w:tabs>
        <w:ind w:left="2137" w:hanging="360"/>
      </w:pPr>
    </w:lvl>
    <w:lvl w:ilvl="2" w:tplc="9A6CA3A2" w:tentative="1">
      <w:start w:val="1"/>
      <w:numFmt w:val="lowerRoman"/>
      <w:lvlText w:val="%3."/>
      <w:lvlJc w:val="right"/>
      <w:pPr>
        <w:tabs>
          <w:tab w:val="num" w:pos="2857"/>
        </w:tabs>
        <w:ind w:left="2857" w:hanging="180"/>
      </w:pPr>
    </w:lvl>
    <w:lvl w:ilvl="3" w:tplc="E62CBEE0" w:tentative="1">
      <w:start w:val="1"/>
      <w:numFmt w:val="decimal"/>
      <w:lvlText w:val="%4."/>
      <w:lvlJc w:val="left"/>
      <w:pPr>
        <w:tabs>
          <w:tab w:val="num" w:pos="3577"/>
        </w:tabs>
        <w:ind w:left="3577" w:hanging="360"/>
      </w:pPr>
    </w:lvl>
    <w:lvl w:ilvl="4" w:tplc="4F5287CA" w:tentative="1">
      <w:start w:val="1"/>
      <w:numFmt w:val="lowerLetter"/>
      <w:lvlText w:val="%5."/>
      <w:lvlJc w:val="left"/>
      <w:pPr>
        <w:tabs>
          <w:tab w:val="num" w:pos="4297"/>
        </w:tabs>
        <w:ind w:left="4297" w:hanging="360"/>
      </w:pPr>
    </w:lvl>
    <w:lvl w:ilvl="5" w:tplc="DF880194" w:tentative="1">
      <w:start w:val="1"/>
      <w:numFmt w:val="lowerRoman"/>
      <w:lvlText w:val="%6."/>
      <w:lvlJc w:val="right"/>
      <w:pPr>
        <w:tabs>
          <w:tab w:val="num" w:pos="5017"/>
        </w:tabs>
        <w:ind w:left="5017" w:hanging="180"/>
      </w:pPr>
    </w:lvl>
    <w:lvl w:ilvl="6" w:tplc="F2B23150" w:tentative="1">
      <w:start w:val="1"/>
      <w:numFmt w:val="decimal"/>
      <w:lvlText w:val="%7."/>
      <w:lvlJc w:val="left"/>
      <w:pPr>
        <w:tabs>
          <w:tab w:val="num" w:pos="5737"/>
        </w:tabs>
        <w:ind w:left="5737" w:hanging="360"/>
      </w:pPr>
    </w:lvl>
    <w:lvl w:ilvl="7" w:tplc="4942F1D6" w:tentative="1">
      <w:start w:val="1"/>
      <w:numFmt w:val="lowerLetter"/>
      <w:lvlText w:val="%8."/>
      <w:lvlJc w:val="left"/>
      <w:pPr>
        <w:tabs>
          <w:tab w:val="num" w:pos="6457"/>
        </w:tabs>
        <w:ind w:left="6457" w:hanging="360"/>
      </w:pPr>
    </w:lvl>
    <w:lvl w:ilvl="8" w:tplc="61EAD82E" w:tentative="1">
      <w:start w:val="1"/>
      <w:numFmt w:val="lowerRoman"/>
      <w:lvlText w:val="%9."/>
      <w:lvlJc w:val="right"/>
      <w:pPr>
        <w:tabs>
          <w:tab w:val="num" w:pos="7177"/>
        </w:tabs>
        <w:ind w:left="7177" w:hanging="180"/>
      </w:pPr>
    </w:lvl>
  </w:abstractNum>
  <w:abstractNum w:abstractNumId="16" w15:restartNumberingAfterBreak="0">
    <w:nsid w:val="66D67997"/>
    <w:multiLevelType w:val="hybridMultilevel"/>
    <w:tmpl w:val="E780AF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212657C"/>
    <w:multiLevelType w:val="hybridMultilevel"/>
    <w:tmpl w:val="0A8E2A84"/>
    <w:lvl w:ilvl="0" w:tplc="F2320102">
      <w:start w:val="1"/>
      <w:numFmt w:val="decimal"/>
      <w:pStyle w:val="ATSNumber1"/>
      <w:lvlText w:val="%1)"/>
      <w:lvlJc w:val="left"/>
      <w:pPr>
        <w:tabs>
          <w:tab w:val="num" w:pos="720"/>
        </w:tabs>
        <w:ind w:left="720" w:hanging="360"/>
      </w:pPr>
    </w:lvl>
    <w:lvl w:ilvl="1" w:tplc="0C7C7426" w:tentative="1">
      <w:start w:val="1"/>
      <w:numFmt w:val="lowerLetter"/>
      <w:lvlText w:val="%2."/>
      <w:lvlJc w:val="left"/>
      <w:pPr>
        <w:tabs>
          <w:tab w:val="num" w:pos="1440"/>
        </w:tabs>
        <w:ind w:left="1440" w:hanging="360"/>
      </w:pPr>
    </w:lvl>
    <w:lvl w:ilvl="2" w:tplc="4C748E10" w:tentative="1">
      <w:start w:val="1"/>
      <w:numFmt w:val="lowerRoman"/>
      <w:lvlText w:val="%3."/>
      <w:lvlJc w:val="right"/>
      <w:pPr>
        <w:tabs>
          <w:tab w:val="num" w:pos="2160"/>
        </w:tabs>
        <w:ind w:left="2160" w:hanging="180"/>
      </w:pPr>
    </w:lvl>
    <w:lvl w:ilvl="3" w:tplc="829AEFCA" w:tentative="1">
      <w:start w:val="1"/>
      <w:numFmt w:val="decimal"/>
      <w:lvlText w:val="%4."/>
      <w:lvlJc w:val="left"/>
      <w:pPr>
        <w:tabs>
          <w:tab w:val="num" w:pos="2880"/>
        </w:tabs>
        <w:ind w:left="2880" w:hanging="360"/>
      </w:pPr>
    </w:lvl>
    <w:lvl w:ilvl="4" w:tplc="C9F205F6" w:tentative="1">
      <w:start w:val="1"/>
      <w:numFmt w:val="lowerLetter"/>
      <w:lvlText w:val="%5."/>
      <w:lvlJc w:val="left"/>
      <w:pPr>
        <w:tabs>
          <w:tab w:val="num" w:pos="3600"/>
        </w:tabs>
        <w:ind w:left="3600" w:hanging="360"/>
      </w:pPr>
    </w:lvl>
    <w:lvl w:ilvl="5" w:tplc="2B500430" w:tentative="1">
      <w:start w:val="1"/>
      <w:numFmt w:val="lowerRoman"/>
      <w:lvlText w:val="%6."/>
      <w:lvlJc w:val="right"/>
      <w:pPr>
        <w:tabs>
          <w:tab w:val="num" w:pos="4320"/>
        </w:tabs>
        <w:ind w:left="4320" w:hanging="180"/>
      </w:pPr>
    </w:lvl>
    <w:lvl w:ilvl="6" w:tplc="04BC0E3E" w:tentative="1">
      <w:start w:val="1"/>
      <w:numFmt w:val="decimal"/>
      <w:lvlText w:val="%7."/>
      <w:lvlJc w:val="left"/>
      <w:pPr>
        <w:tabs>
          <w:tab w:val="num" w:pos="5040"/>
        </w:tabs>
        <w:ind w:left="5040" w:hanging="360"/>
      </w:pPr>
    </w:lvl>
    <w:lvl w:ilvl="7" w:tplc="DE389132" w:tentative="1">
      <w:start w:val="1"/>
      <w:numFmt w:val="lowerLetter"/>
      <w:lvlText w:val="%8."/>
      <w:lvlJc w:val="left"/>
      <w:pPr>
        <w:tabs>
          <w:tab w:val="num" w:pos="5760"/>
        </w:tabs>
        <w:ind w:left="5760" w:hanging="360"/>
      </w:pPr>
    </w:lvl>
    <w:lvl w:ilvl="8" w:tplc="988A7860" w:tentative="1">
      <w:start w:val="1"/>
      <w:numFmt w:val="lowerRoman"/>
      <w:lvlText w:val="%9."/>
      <w:lvlJc w:val="right"/>
      <w:pPr>
        <w:tabs>
          <w:tab w:val="num" w:pos="6480"/>
        </w:tabs>
        <w:ind w:left="6480" w:hanging="180"/>
      </w:pPr>
    </w:lvl>
  </w:abstractNum>
  <w:abstractNum w:abstractNumId="18" w15:restartNumberingAfterBreak="0">
    <w:nsid w:val="743D2161"/>
    <w:multiLevelType w:val="hybridMultilevel"/>
    <w:tmpl w:val="B0868D9E"/>
    <w:lvl w:ilvl="0" w:tplc="F8A8109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C4B0242E" w:tentative="1">
      <w:start w:val="1"/>
      <w:numFmt w:val="bullet"/>
      <w:lvlText w:val="o"/>
      <w:lvlJc w:val="left"/>
      <w:pPr>
        <w:tabs>
          <w:tab w:val="num" w:pos="2517"/>
        </w:tabs>
        <w:ind w:left="2517" w:hanging="360"/>
      </w:pPr>
      <w:rPr>
        <w:rFonts w:ascii="Courier New" w:hAnsi="Courier New" w:cs="Courier New" w:hint="default"/>
      </w:rPr>
    </w:lvl>
    <w:lvl w:ilvl="2" w:tplc="66623CDE" w:tentative="1">
      <w:start w:val="1"/>
      <w:numFmt w:val="bullet"/>
      <w:lvlText w:val=""/>
      <w:lvlJc w:val="left"/>
      <w:pPr>
        <w:tabs>
          <w:tab w:val="num" w:pos="3237"/>
        </w:tabs>
        <w:ind w:left="3237" w:hanging="360"/>
      </w:pPr>
      <w:rPr>
        <w:rFonts w:ascii="Wingdings" w:hAnsi="Wingdings" w:hint="default"/>
      </w:rPr>
    </w:lvl>
    <w:lvl w:ilvl="3" w:tplc="A3BE5558" w:tentative="1">
      <w:start w:val="1"/>
      <w:numFmt w:val="bullet"/>
      <w:lvlText w:val=""/>
      <w:lvlJc w:val="left"/>
      <w:pPr>
        <w:tabs>
          <w:tab w:val="num" w:pos="3957"/>
        </w:tabs>
        <w:ind w:left="3957" w:hanging="360"/>
      </w:pPr>
      <w:rPr>
        <w:rFonts w:ascii="Symbol" w:hAnsi="Symbol" w:hint="default"/>
      </w:rPr>
    </w:lvl>
    <w:lvl w:ilvl="4" w:tplc="743A5442" w:tentative="1">
      <w:start w:val="1"/>
      <w:numFmt w:val="bullet"/>
      <w:lvlText w:val="o"/>
      <w:lvlJc w:val="left"/>
      <w:pPr>
        <w:tabs>
          <w:tab w:val="num" w:pos="4677"/>
        </w:tabs>
        <w:ind w:left="4677" w:hanging="360"/>
      </w:pPr>
      <w:rPr>
        <w:rFonts w:ascii="Courier New" w:hAnsi="Courier New" w:cs="Courier New" w:hint="default"/>
      </w:rPr>
    </w:lvl>
    <w:lvl w:ilvl="5" w:tplc="C1CEA4D8" w:tentative="1">
      <w:start w:val="1"/>
      <w:numFmt w:val="bullet"/>
      <w:lvlText w:val=""/>
      <w:lvlJc w:val="left"/>
      <w:pPr>
        <w:tabs>
          <w:tab w:val="num" w:pos="5397"/>
        </w:tabs>
        <w:ind w:left="5397" w:hanging="360"/>
      </w:pPr>
      <w:rPr>
        <w:rFonts w:ascii="Wingdings" w:hAnsi="Wingdings" w:hint="default"/>
      </w:rPr>
    </w:lvl>
    <w:lvl w:ilvl="6" w:tplc="9F947CE8" w:tentative="1">
      <w:start w:val="1"/>
      <w:numFmt w:val="bullet"/>
      <w:lvlText w:val=""/>
      <w:lvlJc w:val="left"/>
      <w:pPr>
        <w:tabs>
          <w:tab w:val="num" w:pos="6117"/>
        </w:tabs>
        <w:ind w:left="6117" w:hanging="360"/>
      </w:pPr>
      <w:rPr>
        <w:rFonts w:ascii="Symbol" w:hAnsi="Symbol" w:hint="default"/>
      </w:rPr>
    </w:lvl>
    <w:lvl w:ilvl="7" w:tplc="46E06762" w:tentative="1">
      <w:start w:val="1"/>
      <w:numFmt w:val="bullet"/>
      <w:lvlText w:val="o"/>
      <w:lvlJc w:val="left"/>
      <w:pPr>
        <w:tabs>
          <w:tab w:val="num" w:pos="6837"/>
        </w:tabs>
        <w:ind w:left="6837" w:hanging="360"/>
      </w:pPr>
      <w:rPr>
        <w:rFonts w:ascii="Courier New" w:hAnsi="Courier New" w:cs="Courier New" w:hint="default"/>
      </w:rPr>
    </w:lvl>
    <w:lvl w:ilvl="8" w:tplc="BC022844" w:tentative="1">
      <w:start w:val="1"/>
      <w:numFmt w:val="bullet"/>
      <w:lvlText w:val=""/>
      <w:lvlJc w:val="left"/>
      <w:pPr>
        <w:tabs>
          <w:tab w:val="num" w:pos="7557"/>
        </w:tabs>
        <w:ind w:left="7557" w:hanging="360"/>
      </w:pPr>
      <w:rPr>
        <w:rFonts w:ascii="Wingdings" w:hAnsi="Wingdings" w:hint="default"/>
      </w:rPr>
    </w:lvl>
  </w:abstractNum>
  <w:abstractNum w:abstractNumId="19" w15:restartNumberingAfterBreak="0">
    <w:nsid w:val="7C866FC0"/>
    <w:multiLevelType w:val="hybridMultilevel"/>
    <w:tmpl w:val="57EA2900"/>
    <w:lvl w:ilvl="0" w:tplc="A50EB28C">
      <w:start w:val="1"/>
      <w:numFmt w:val="decimal"/>
      <w:pStyle w:val="ATSNumber2"/>
      <w:lvlText w:val="%1."/>
      <w:lvlJc w:val="left"/>
      <w:pPr>
        <w:tabs>
          <w:tab w:val="num" w:pos="720"/>
        </w:tabs>
        <w:ind w:left="720" w:hanging="360"/>
      </w:pPr>
      <w:rPr>
        <w:rFonts w:hint="default"/>
      </w:rPr>
    </w:lvl>
    <w:lvl w:ilvl="1" w:tplc="599C139E" w:tentative="1">
      <w:start w:val="1"/>
      <w:numFmt w:val="lowerLetter"/>
      <w:lvlText w:val="%2."/>
      <w:lvlJc w:val="left"/>
      <w:pPr>
        <w:tabs>
          <w:tab w:val="num" w:pos="1440"/>
        </w:tabs>
        <w:ind w:left="1440" w:hanging="360"/>
      </w:pPr>
    </w:lvl>
    <w:lvl w:ilvl="2" w:tplc="F904C078" w:tentative="1">
      <w:start w:val="1"/>
      <w:numFmt w:val="lowerRoman"/>
      <w:lvlText w:val="%3."/>
      <w:lvlJc w:val="right"/>
      <w:pPr>
        <w:tabs>
          <w:tab w:val="num" w:pos="2160"/>
        </w:tabs>
        <w:ind w:left="2160" w:hanging="180"/>
      </w:pPr>
    </w:lvl>
    <w:lvl w:ilvl="3" w:tplc="3E5A4C1A" w:tentative="1">
      <w:start w:val="1"/>
      <w:numFmt w:val="decimal"/>
      <w:lvlText w:val="%4."/>
      <w:lvlJc w:val="left"/>
      <w:pPr>
        <w:tabs>
          <w:tab w:val="num" w:pos="2880"/>
        </w:tabs>
        <w:ind w:left="2880" w:hanging="360"/>
      </w:pPr>
    </w:lvl>
    <w:lvl w:ilvl="4" w:tplc="149044F4" w:tentative="1">
      <w:start w:val="1"/>
      <w:numFmt w:val="lowerLetter"/>
      <w:lvlText w:val="%5."/>
      <w:lvlJc w:val="left"/>
      <w:pPr>
        <w:tabs>
          <w:tab w:val="num" w:pos="3600"/>
        </w:tabs>
        <w:ind w:left="3600" w:hanging="360"/>
      </w:pPr>
    </w:lvl>
    <w:lvl w:ilvl="5" w:tplc="C284FA74" w:tentative="1">
      <w:start w:val="1"/>
      <w:numFmt w:val="lowerRoman"/>
      <w:lvlText w:val="%6."/>
      <w:lvlJc w:val="right"/>
      <w:pPr>
        <w:tabs>
          <w:tab w:val="num" w:pos="4320"/>
        </w:tabs>
        <w:ind w:left="4320" w:hanging="180"/>
      </w:pPr>
    </w:lvl>
    <w:lvl w:ilvl="6" w:tplc="00A4DE22" w:tentative="1">
      <w:start w:val="1"/>
      <w:numFmt w:val="decimal"/>
      <w:lvlText w:val="%7."/>
      <w:lvlJc w:val="left"/>
      <w:pPr>
        <w:tabs>
          <w:tab w:val="num" w:pos="5040"/>
        </w:tabs>
        <w:ind w:left="5040" w:hanging="360"/>
      </w:pPr>
    </w:lvl>
    <w:lvl w:ilvl="7" w:tplc="7C04345A" w:tentative="1">
      <w:start w:val="1"/>
      <w:numFmt w:val="lowerLetter"/>
      <w:lvlText w:val="%8."/>
      <w:lvlJc w:val="left"/>
      <w:pPr>
        <w:tabs>
          <w:tab w:val="num" w:pos="5760"/>
        </w:tabs>
        <w:ind w:left="5760" w:hanging="360"/>
      </w:pPr>
    </w:lvl>
    <w:lvl w:ilvl="8" w:tplc="E95278CA"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8"/>
  </w:num>
  <w:num w:numId="13">
    <w:abstractNumId w:val="17"/>
  </w:num>
  <w:num w:numId="14">
    <w:abstractNumId w:val="13"/>
  </w:num>
  <w:num w:numId="15">
    <w:abstractNumId w:val="15"/>
  </w:num>
  <w:num w:numId="16">
    <w:abstractNumId w:val="10"/>
  </w:num>
  <w:num w:numId="17">
    <w:abstractNumId w:val="12"/>
  </w:num>
  <w:num w:numId="18">
    <w:abstractNumId w:val="18"/>
  </w:num>
  <w:num w:numId="19">
    <w:abstractNumId w:val="17"/>
  </w:num>
  <w:num w:numId="20">
    <w:abstractNumId w:val="19"/>
  </w:num>
  <w:num w:numId="21">
    <w:abstractNumId w:val="16"/>
  </w:num>
  <w:num w:numId="22">
    <w:abstractNumId w:val="11"/>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733"/>
    <w:rsid w:val="006E5733"/>
    <w:rsid w:val="00796124"/>
    <w:rsid w:val="00AD6A3E"/>
    <w:rsid w:val="00E708C6"/>
    <w:rsid w:val="00EC741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DD9AF4"/>
  <w15:chartTrackingRefBased/>
  <w15:docId w15:val="{6FC39675-C0ED-4EEE-AB74-18AD6112E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s-AR"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Body Text 2" w:uiPriority="99"/>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sid w:val="001B789F"/>
    <w:rPr>
      <w:sz w:val="22"/>
      <w:szCs w:val="24"/>
      <w:lang w:eastAsia="en-US"/>
    </w:rPr>
  </w:style>
  <w:style w:type="paragraph" w:styleId="Ttulo1">
    <w:name w:val="heading 1"/>
    <w:basedOn w:val="Normal"/>
    <w:next w:val="Normal"/>
    <w:link w:val="Ttulo1Car"/>
    <w:uiPriority w:val="9"/>
    <w:qFormat/>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qFormat/>
    <w:rsid w:val="001B789F"/>
    <w:pPr>
      <w:keepNext/>
      <w:spacing w:before="120" w:after="240"/>
      <w:outlineLvl w:val="1"/>
    </w:pPr>
    <w:rPr>
      <w:b/>
      <w:i/>
      <w:sz w:val="28"/>
      <w:szCs w:val="20"/>
    </w:rPr>
  </w:style>
  <w:style w:type="paragraph" w:styleId="Ttulo3">
    <w:name w:val="heading 3"/>
    <w:basedOn w:val="Normal"/>
    <w:next w:val="Normal"/>
    <w:qFormat/>
    <w:rsid w:val="001B789F"/>
    <w:pPr>
      <w:keepNext/>
      <w:spacing w:before="120" w:after="180"/>
      <w:outlineLvl w:val="2"/>
    </w:pPr>
    <w:rPr>
      <w:rFonts w:eastAsia="SimSun"/>
      <w:b/>
      <w:sz w:val="24"/>
      <w:szCs w:val="20"/>
      <w:lang w:eastAsia="zh-CN"/>
    </w:rPr>
  </w:style>
  <w:style w:type="paragraph" w:styleId="Ttulo4">
    <w:name w:val="heading 4"/>
    <w:basedOn w:val="Normal"/>
    <w:next w:val="Normal"/>
    <w:qFormat/>
    <w:rsid w:val="001B789F"/>
    <w:pPr>
      <w:keepNext/>
      <w:spacing w:before="60" w:after="120"/>
      <w:outlineLvl w:val="3"/>
    </w:pPr>
    <w:rPr>
      <w:b/>
      <w:bCs/>
      <w:i/>
      <w:szCs w:val="28"/>
    </w:rPr>
  </w:style>
  <w:style w:type="paragraph" w:styleId="Ttulo5">
    <w:name w:val="heading 5"/>
    <w:basedOn w:val="Normal"/>
    <w:next w:val="Normal"/>
    <w:qFormat/>
    <w:rsid w:val="001B789F"/>
    <w:pPr>
      <w:spacing w:before="240" w:after="60"/>
      <w:outlineLvl w:val="4"/>
    </w:pPr>
    <w:rPr>
      <w:b/>
      <w:bCs/>
      <w:i/>
      <w:iCs/>
      <w:sz w:val="26"/>
      <w:szCs w:val="26"/>
    </w:rPr>
  </w:style>
  <w:style w:type="paragraph" w:styleId="Ttulo6">
    <w:name w:val="heading 6"/>
    <w:basedOn w:val="Normal"/>
    <w:next w:val="Normal"/>
    <w:qFormat/>
    <w:rsid w:val="001B789F"/>
    <w:pPr>
      <w:spacing w:before="240" w:after="60"/>
      <w:outlineLvl w:val="5"/>
    </w:pPr>
    <w:rPr>
      <w:b/>
      <w:bCs/>
      <w:szCs w:val="22"/>
    </w:rPr>
  </w:style>
  <w:style w:type="paragraph" w:styleId="Ttulo7">
    <w:name w:val="heading 7"/>
    <w:basedOn w:val="Normal"/>
    <w:next w:val="Normal"/>
    <w:qFormat/>
    <w:rsid w:val="001B789F"/>
    <w:pPr>
      <w:spacing w:before="240" w:after="60"/>
      <w:outlineLvl w:val="6"/>
    </w:pPr>
    <w:rPr>
      <w:sz w:val="24"/>
    </w:rPr>
  </w:style>
  <w:style w:type="paragraph" w:styleId="Ttulo8">
    <w:name w:val="heading 8"/>
    <w:basedOn w:val="Normal"/>
    <w:next w:val="Normal"/>
    <w:qFormat/>
    <w:rsid w:val="001B789F"/>
    <w:pPr>
      <w:spacing w:before="240" w:after="60"/>
      <w:outlineLvl w:val="7"/>
    </w:pPr>
    <w:rPr>
      <w:i/>
      <w:iCs/>
      <w:sz w:val="24"/>
    </w:rPr>
  </w:style>
  <w:style w:type="paragraph" w:styleId="Ttulo9">
    <w:name w:val="heading 9"/>
    <w:basedOn w:val="Normal"/>
    <w:next w:val="Normal"/>
    <w:qFormat/>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rsid w:val="001B789F"/>
    <w:pPr>
      <w:numPr>
        <w:numId w:val="17"/>
      </w:numPr>
      <w:spacing w:before="60" w:after="0"/>
    </w:pPr>
  </w:style>
  <w:style w:type="paragraph" w:customStyle="1" w:styleId="ATSBullet2">
    <w:name w:val="ATS Bullet 2"/>
    <w:basedOn w:val="ATSNormal"/>
    <w:rsid w:val="001B789F"/>
    <w:pPr>
      <w:numPr>
        <w:numId w:val="18"/>
      </w:numPr>
      <w:tabs>
        <w:tab w:val="left" w:pos="720"/>
      </w:tabs>
      <w:spacing w:before="60" w:after="0"/>
    </w:pPr>
  </w:style>
  <w:style w:type="paragraph" w:customStyle="1" w:styleId="ATSCompact">
    <w:name w:val="ATS Compact"/>
    <w:basedOn w:val="ATSNormal"/>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rsid w:val="001B789F"/>
    <w:pPr>
      <w:spacing w:before="240" w:after="60"/>
    </w:pPr>
    <w:rPr>
      <w:i/>
    </w:rPr>
  </w:style>
  <w:style w:type="paragraph" w:customStyle="1" w:styleId="AtsNumber">
    <w:name w:val="Ats Number"/>
    <w:basedOn w:val="ATSNormal"/>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rsid w:val="001B789F"/>
    <w:pPr>
      <w:numPr>
        <w:numId w:val="20"/>
      </w:numPr>
      <w:spacing w:after="0"/>
      <w:jc w:val="both"/>
    </w:pPr>
  </w:style>
  <w:style w:type="paragraph" w:customStyle="1" w:styleId="ATSQuote">
    <w:name w:val="ATS Quote"/>
    <w:basedOn w:val="Normal"/>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GB"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eastAsia="en-AU"/>
    </w:rPr>
  </w:style>
  <w:style w:type="character" w:styleId="Nmerodepgina">
    <w:name w:val="page number"/>
    <w:basedOn w:val="Fuentedeprrafopredeter"/>
    <w:semiHidden/>
    <w:rsid w:val="001B789F"/>
  </w:style>
  <w:style w:type="character" w:styleId="Textoennegrita">
    <w:name w:val="Strong"/>
    <w:qFormat/>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character" w:customStyle="1" w:styleId="ATSNormalChar">
    <w:name w:val="ATS Normal Char"/>
    <w:link w:val="ATSNormal"/>
    <w:locked/>
    <w:rsid w:val="00E708C6"/>
    <w:rPr>
      <w:sz w:val="22"/>
      <w:szCs w:val="24"/>
      <w:lang w:val="en-GB" w:eastAsia="en-GB"/>
    </w:rPr>
  </w:style>
  <w:style w:type="paragraph" w:customStyle="1" w:styleId="Default">
    <w:name w:val="Default"/>
    <w:rsid w:val="00E708C6"/>
    <w:pPr>
      <w:autoSpaceDE w:val="0"/>
      <w:autoSpaceDN w:val="0"/>
      <w:adjustRightInd w:val="0"/>
    </w:pPr>
    <w:rPr>
      <w:color w:val="000000"/>
      <w:sz w:val="24"/>
      <w:szCs w:val="24"/>
      <w:lang w:eastAsia="nb-NO"/>
    </w:rPr>
  </w:style>
  <w:style w:type="character" w:customStyle="1" w:styleId="Ttulo1Car">
    <w:name w:val="Título 1 Car"/>
    <w:basedOn w:val="Fuentedeprrafopredeter"/>
    <w:link w:val="Ttulo1"/>
    <w:uiPriority w:val="9"/>
    <w:locked/>
    <w:rsid w:val="00E708C6"/>
    <w:rPr>
      <w:rFonts w:ascii="Arial" w:hAnsi="Arial"/>
      <w:b/>
      <w:kern w:val="28"/>
      <w:sz w:val="32"/>
      <w:lang w:val="en-GB" w:eastAsia="en-US"/>
    </w:rPr>
  </w:style>
  <w:style w:type="paragraph" w:styleId="Textoindependiente2">
    <w:name w:val="Body Text 2"/>
    <w:basedOn w:val="Normal"/>
    <w:link w:val="Textoindependiente2Car"/>
    <w:uiPriority w:val="99"/>
    <w:rsid w:val="00E708C6"/>
    <w:rPr>
      <w:color w:val="FF0000"/>
      <w:sz w:val="24"/>
    </w:rPr>
  </w:style>
  <w:style w:type="character" w:customStyle="1" w:styleId="Textoindependiente2Car">
    <w:name w:val="Texto independiente 2 Car"/>
    <w:basedOn w:val="Fuentedeprrafopredeter"/>
    <w:link w:val="Textoindependiente2"/>
    <w:uiPriority w:val="99"/>
    <w:rsid w:val="00E708C6"/>
    <w:rPr>
      <w:color w:val="FF0000"/>
      <w:sz w:val="24"/>
      <w:szCs w:val="24"/>
      <w:lang w:val="en-GB" w:eastAsia="en-US"/>
    </w:rPr>
  </w:style>
  <w:style w:type="paragraph" w:styleId="Prrafodelista">
    <w:name w:val="List Paragraph"/>
    <w:basedOn w:val="Normal"/>
    <w:uiPriority w:val="34"/>
    <w:qFormat/>
    <w:rsid w:val="00E70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era.gs/resources/iba/"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1264</Words>
  <Characters>6898</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template french</vt:lpstr>
      <vt:lpstr>paper template french</vt:lpstr>
    </vt:vector>
  </TitlesOfParts>
  <Company>ATS</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french</dc:title>
  <dc:creator>Pepe Agraz</dc:creator>
  <cp:lastModifiedBy>Jose Luis Agraz</cp:lastModifiedBy>
  <cp:revision>5</cp:revision>
  <cp:lastPrinted>1900-01-01T03:00:00Z</cp:lastPrinted>
  <dcterms:created xsi:type="dcterms:W3CDTF">2020-11-26T16:55:00Z</dcterms:created>
  <dcterms:modified xsi:type="dcterms:W3CDTF">2021-05-26T15:34:00Z</dcterms:modified>
</cp:coreProperties>
</file>