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FC9DB" w14:textId="77777777" w:rsidR="00C26F2D" w:rsidRPr="00BF077B" w:rsidRDefault="00C27FBA" w:rsidP="00BF077B">
      <w:pPr>
        <w:pStyle w:val="ATSNormal"/>
        <w:rPr>
          <w:rStyle w:val="Ttulodellibro"/>
        </w:rPr>
      </w:pPr>
    </w:p>
    <w:p w14:paraId="487F90C7" w14:textId="77777777" w:rsidR="002F0A13" w:rsidRDefault="00C27FBA" w:rsidP="004B4A60">
      <w:pPr>
        <w:rPr>
          <w:b/>
          <w:u w:val="single"/>
          <w:lang w:val="es-ES_tradnl"/>
        </w:rPr>
      </w:pPr>
    </w:p>
    <w:p w14:paraId="60E2014D" w14:textId="77777777" w:rsidR="002F0A13" w:rsidRDefault="00C27FBA" w:rsidP="004B4A60">
      <w:pPr>
        <w:rPr>
          <w:b/>
          <w:u w:val="single"/>
          <w:lang w:val="es-ES_tradnl"/>
        </w:rPr>
      </w:pPr>
    </w:p>
    <w:p w14:paraId="5958CD19" w14:textId="77777777" w:rsidR="002F0A13" w:rsidRDefault="00C27FBA" w:rsidP="004B4A60">
      <w:pPr>
        <w:rPr>
          <w:b/>
          <w:u w:val="single"/>
          <w:lang w:val="es-ES_tradnl"/>
        </w:rPr>
      </w:pPr>
    </w:p>
    <w:p w14:paraId="3EC12806" w14:textId="77777777" w:rsidR="002F0A13" w:rsidRDefault="00C27FBA" w:rsidP="004B4A60">
      <w:pPr>
        <w:rPr>
          <w:b/>
          <w:u w:val="single"/>
          <w:lang w:val="es-ES_tradnl"/>
        </w:rPr>
      </w:pPr>
    </w:p>
    <w:p w14:paraId="13295642" w14:textId="77777777" w:rsidR="00C26F2D" w:rsidRDefault="00C27FBA" w:rsidP="004B4A60">
      <w:pPr>
        <w:rPr>
          <w:b/>
          <w:u w:val="single"/>
          <w:lang w:val="es-ES_tradnl"/>
        </w:rPr>
      </w:pPr>
    </w:p>
    <w:p w14:paraId="33DEE0EB" w14:textId="77777777" w:rsidR="004B4A60" w:rsidRPr="0057246E" w:rsidRDefault="00C27FBA" w:rsidP="001B789F">
      <w:pPr>
        <w:pStyle w:val="ATSTitle"/>
      </w:pPr>
      <w:bookmarkStart w:id="0" w:name="name"/>
      <w:r>
        <w:t>Revised Management Plan for Antarctic Specially Protected Area No. 122. Arrival Heights, Hut Point Peninsula, Ross Island</w:t>
      </w:r>
      <w:bookmarkEnd w:id="0"/>
    </w:p>
    <w:p w14:paraId="08676108" w14:textId="77777777" w:rsidR="004B4A60" w:rsidRPr="0057246E" w:rsidRDefault="00C27FBA" w:rsidP="00F75424">
      <w:pPr>
        <w:jc w:val="center"/>
      </w:pPr>
    </w:p>
    <w:p w14:paraId="0102123A" w14:textId="77777777" w:rsidR="004B4A60" w:rsidRPr="002F0A13" w:rsidRDefault="00C27FBA" w:rsidP="002F0A13"/>
    <w:p w14:paraId="4781F5E4" w14:textId="77777777" w:rsidR="004B4A60" w:rsidRDefault="00C27FBA" w:rsidP="00F75424">
      <w:pPr>
        <w:jc w:val="center"/>
      </w:pPr>
      <w:bookmarkStart w:id="1" w:name="memo"/>
      <w:bookmarkEnd w:id="1"/>
    </w:p>
    <w:p w14:paraId="5FC2F5DB" w14:textId="77777777" w:rsidR="0097629D" w:rsidRDefault="00C27FBA" w:rsidP="00F75424">
      <w:pPr>
        <w:jc w:val="center"/>
      </w:pPr>
    </w:p>
    <w:p w14:paraId="555EC98B" w14:textId="77777777" w:rsidR="0097629D" w:rsidRDefault="00C27FBA" w:rsidP="00F75424">
      <w:pPr>
        <w:jc w:val="center"/>
      </w:pPr>
    </w:p>
    <w:p w14:paraId="3066C46C" w14:textId="77777777" w:rsidR="0097629D" w:rsidRDefault="00C27FBA" w:rsidP="00F75424">
      <w:pPr>
        <w:jc w:val="center"/>
      </w:pPr>
    </w:p>
    <w:p w14:paraId="718A1E6D" w14:textId="77777777" w:rsidR="0097629D" w:rsidRPr="00C26F2D" w:rsidRDefault="00C27FBA" w:rsidP="00F75424">
      <w:pPr>
        <w:jc w:val="center"/>
      </w:pPr>
    </w:p>
    <w:p w14:paraId="5ABE2878" w14:textId="77777777" w:rsidR="004B4A60" w:rsidRPr="0057246E" w:rsidRDefault="00C27FBA" w:rsidP="004B4A60"/>
    <w:p w14:paraId="4C235A96" w14:textId="77777777" w:rsidR="00C26F2D" w:rsidRDefault="00C27FBA" w:rsidP="00952E9F">
      <w:pPr>
        <w:sectPr w:rsidR="00C26F2D" w:rsidSect="00BC6B74">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035701EA" w14:textId="35BB78CD" w:rsidR="004B4A60" w:rsidRDefault="00C27FBA" w:rsidP="00952E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68"/>
        <w:gridCol w:w="3527"/>
      </w:tblGrid>
      <w:tr w:rsidR="00C27FBA" w:rsidRPr="00DF19AB" w14:paraId="1F7EEB02" w14:textId="77777777" w:rsidTr="00FF17FB">
        <w:trPr>
          <w:cantSplit/>
          <w:trHeight w:val="434"/>
        </w:trPr>
        <w:tc>
          <w:tcPr>
            <w:tcW w:w="9855" w:type="dxa"/>
            <w:gridSpan w:val="2"/>
          </w:tcPr>
          <w:p w14:paraId="420D9E4E" w14:textId="77777777" w:rsidR="00C27FBA" w:rsidRPr="00DF19AB" w:rsidRDefault="00C27FBA" w:rsidP="00FF17FB">
            <w:pPr>
              <w:pStyle w:val="ATSNormal"/>
              <w:jc w:val="center"/>
              <w:rPr>
                <w:b/>
              </w:rPr>
            </w:pPr>
            <w:r w:rsidRPr="00DF19AB">
              <w:rPr>
                <w:b/>
                <w:snapToGrid w:val="0"/>
              </w:rPr>
              <w:t xml:space="preserve">ASPA </w:t>
            </w:r>
            <w:r w:rsidRPr="00DF19AB">
              <w:rPr>
                <w:b/>
                <w:szCs w:val="22"/>
              </w:rPr>
              <w:t>No.</w:t>
            </w:r>
            <w:r w:rsidRPr="00DF19AB">
              <w:rPr>
                <w:b/>
                <w:snapToGrid w:val="0"/>
              </w:rPr>
              <w:t>122 Arrival Heights, Hut Point Peninsula, Ross Island</w:t>
            </w:r>
          </w:p>
        </w:tc>
      </w:tr>
      <w:tr w:rsidR="00C27FBA" w:rsidRPr="00323C65" w14:paraId="4CD0767D" w14:textId="77777777" w:rsidTr="00FF17FB">
        <w:tc>
          <w:tcPr>
            <w:tcW w:w="5875" w:type="dxa"/>
          </w:tcPr>
          <w:p w14:paraId="630A68F1" w14:textId="77777777" w:rsidR="00C27FBA" w:rsidRPr="004A1897" w:rsidRDefault="00C27FBA" w:rsidP="00FF17FB">
            <w:pPr>
              <w:pStyle w:val="ATSNormal"/>
              <w:rPr>
                <w:b/>
                <w:snapToGrid w:val="0"/>
                <w:sz w:val="20"/>
                <w:szCs w:val="20"/>
              </w:rPr>
            </w:pPr>
            <w:r w:rsidRPr="004A1897">
              <w:rPr>
                <w:b/>
                <w:snapToGrid w:val="0"/>
                <w:sz w:val="20"/>
                <w:szCs w:val="20"/>
              </w:rPr>
              <w:t>1. Is a new ASPA proposed?</w:t>
            </w:r>
          </w:p>
        </w:tc>
        <w:tc>
          <w:tcPr>
            <w:tcW w:w="3980" w:type="dxa"/>
          </w:tcPr>
          <w:p w14:paraId="2168CEC1" w14:textId="77777777" w:rsidR="00C27FBA" w:rsidRPr="00242511" w:rsidRDefault="00C27FBA" w:rsidP="00FF17FB">
            <w:pPr>
              <w:pStyle w:val="ATSNormal"/>
              <w:rPr>
                <w:snapToGrid w:val="0"/>
                <w:sz w:val="20"/>
                <w:szCs w:val="20"/>
              </w:rPr>
            </w:pPr>
            <w:r w:rsidRPr="00242511">
              <w:rPr>
                <w:snapToGrid w:val="0"/>
                <w:sz w:val="20"/>
                <w:szCs w:val="20"/>
              </w:rPr>
              <w:t>No</w:t>
            </w:r>
          </w:p>
        </w:tc>
      </w:tr>
      <w:tr w:rsidR="00C27FBA" w:rsidRPr="00323C65" w14:paraId="5926420E" w14:textId="77777777" w:rsidTr="00FF17FB">
        <w:tc>
          <w:tcPr>
            <w:tcW w:w="5875" w:type="dxa"/>
          </w:tcPr>
          <w:p w14:paraId="745E71F9" w14:textId="77777777" w:rsidR="00C27FBA" w:rsidRPr="004A1897" w:rsidRDefault="00C27FBA" w:rsidP="00FF17FB">
            <w:pPr>
              <w:pStyle w:val="ATSNormal"/>
              <w:rPr>
                <w:b/>
                <w:snapToGrid w:val="0"/>
                <w:sz w:val="20"/>
                <w:szCs w:val="20"/>
              </w:rPr>
            </w:pPr>
            <w:r w:rsidRPr="004A1897">
              <w:rPr>
                <w:b/>
                <w:snapToGrid w:val="0"/>
                <w:sz w:val="20"/>
                <w:szCs w:val="20"/>
              </w:rPr>
              <w:t>2. Is a new ASMA proposed?</w:t>
            </w:r>
          </w:p>
        </w:tc>
        <w:tc>
          <w:tcPr>
            <w:tcW w:w="3980" w:type="dxa"/>
          </w:tcPr>
          <w:p w14:paraId="6647521E" w14:textId="77777777" w:rsidR="00C27FBA" w:rsidRPr="00242511" w:rsidRDefault="00C27FBA" w:rsidP="00FF17FB">
            <w:pPr>
              <w:pStyle w:val="ATSNormal"/>
              <w:rPr>
                <w:snapToGrid w:val="0"/>
                <w:sz w:val="20"/>
                <w:szCs w:val="20"/>
              </w:rPr>
            </w:pPr>
            <w:r w:rsidRPr="00242511">
              <w:rPr>
                <w:snapToGrid w:val="0"/>
                <w:sz w:val="20"/>
                <w:szCs w:val="20"/>
              </w:rPr>
              <w:t>No</w:t>
            </w:r>
          </w:p>
        </w:tc>
      </w:tr>
      <w:tr w:rsidR="00C27FBA" w:rsidRPr="00323C65" w14:paraId="3F71860C" w14:textId="77777777" w:rsidTr="00FF17FB">
        <w:tc>
          <w:tcPr>
            <w:tcW w:w="5875" w:type="dxa"/>
          </w:tcPr>
          <w:p w14:paraId="2BC10846" w14:textId="77777777" w:rsidR="00C27FBA" w:rsidRPr="004A1897" w:rsidRDefault="00C27FBA" w:rsidP="00FF17FB">
            <w:pPr>
              <w:pStyle w:val="ATSNormal"/>
              <w:rPr>
                <w:b/>
                <w:snapToGrid w:val="0"/>
                <w:sz w:val="20"/>
                <w:szCs w:val="20"/>
              </w:rPr>
            </w:pPr>
            <w:r w:rsidRPr="004A1897">
              <w:rPr>
                <w:b/>
                <w:snapToGrid w:val="0"/>
                <w:sz w:val="20"/>
                <w:szCs w:val="20"/>
              </w:rPr>
              <w:t>3. Does the proposal relate to an existing ASPA or ASMA?</w:t>
            </w:r>
          </w:p>
        </w:tc>
        <w:tc>
          <w:tcPr>
            <w:tcW w:w="3980" w:type="dxa"/>
          </w:tcPr>
          <w:p w14:paraId="27674291" w14:textId="77777777" w:rsidR="00C27FBA" w:rsidRPr="00242511" w:rsidRDefault="00C27FBA" w:rsidP="00FF17FB">
            <w:pPr>
              <w:pStyle w:val="ATSNormal"/>
              <w:rPr>
                <w:snapToGrid w:val="0"/>
                <w:sz w:val="20"/>
                <w:szCs w:val="20"/>
              </w:rPr>
            </w:pPr>
            <w:r w:rsidRPr="00242511">
              <w:rPr>
                <w:snapToGrid w:val="0"/>
                <w:sz w:val="20"/>
                <w:szCs w:val="20"/>
              </w:rPr>
              <w:t>Yes</w:t>
            </w:r>
          </w:p>
        </w:tc>
      </w:tr>
      <w:tr w:rsidR="00C27FBA" w:rsidRPr="00323C65" w14:paraId="7CD8BD43" w14:textId="77777777" w:rsidTr="00FF17FB">
        <w:tc>
          <w:tcPr>
            <w:tcW w:w="5875" w:type="dxa"/>
          </w:tcPr>
          <w:p w14:paraId="01305E3E" w14:textId="77777777" w:rsidR="00C27FBA" w:rsidRPr="004A1897" w:rsidRDefault="00C27FBA" w:rsidP="00FF17FB">
            <w:pPr>
              <w:pStyle w:val="ATSNormal"/>
              <w:jc w:val="center"/>
              <w:rPr>
                <w:i/>
                <w:sz w:val="20"/>
                <w:szCs w:val="20"/>
              </w:rPr>
            </w:pPr>
            <w:r w:rsidRPr="004A1897">
              <w:rPr>
                <w:i/>
                <w:sz w:val="20"/>
                <w:szCs w:val="20"/>
              </w:rPr>
              <w:t>First designation:</w:t>
            </w:r>
          </w:p>
        </w:tc>
        <w:tc>
          <w:tcPr>
            <w:tcW w:w="3980" w:type="dxa"/>
          </w:tcPr>
          <w:p w14:paraId="379C28DF" w14:textId="77777777" w:rsidR="00C27FBA" w:rsidRPr="004A1897" w:rsidRDefault="00C27FBA" w:rsidP="00FF17FB">
            <w:pPr>
              <w:pStyle w:val="ATSNormal"/>
              <w:rPr>
                <w:snapToGrid w:val="0"/>
                <w:sz w:val="20"/>
                <w:szCs w:val="20"/>
              </w:rPr>
            </w:pPr>
            <w:r>
              <w:rPr>
                <w:snapToGrid w:val="0"/>
                <w:sz w:val="21"/>
                <w:szCs w:val="21"/>
              </w:rPr>
              <w:t>Recommendation VIII-4 (1975) SSSI No. 2</w:t>
            </w:r>
          </w:p>
        </w:tc>
      </w:tr>
      <w:tr w:rsidR="00C27FBA" w:rsidRPr="00323C65" w14:paraId="70388AD2" w14:textId="77777777" w:rsidTr="00FF17FB">
        <w:tc>
          <w:tcPr>
            <w:tcW w:w="5875" w:type="dxa"/>
          </w:tcPr>
          <w:p w14:paraId="21E1BF3C" w14:textId="77777777" w:rsidR="00C27FBA" w:rsidRPr="004A1897" w:rsidRDefault="00C27FBA" w:rsidP="00FF17FB">
            <w:pPr>
              <w:pStyle w:val="ATSNormal"/>
              <w:jc w:val="center"/>
              <w:rPr>
                <w:i/>
                <w:sz w:val="20"/>
                <w:szCs w:val="20"/>
              </w:rPr>
            </w:pPr>
            <w:r w:rsidRPr="004A1897">
              <w:rPr>
                <w:i/>
                <w:sz w:val="20"/>
                <w:szCs w:val="20"/>
              </w:rPr>
              <w:t>First adoption of management plan:</w:t>
            </w:r>
          </w:p>
        </w:tc>
        <w:tc>
          <w:tcPr>
            <w:tcW w:w="3980" w:type="dxa"/>
          </w:tcPr>
          <w:p w14:paraId="6C721911" w14:textId="77777777" w:rsidR="00C27FBA" w:rsidRPr="004A1897" w:rsidRDefault="00C27FBA" w:rsidP="00FF17FB">
            <w:pPr>
              <w:pStyle w:val="ATSNormal"/>
              <w:rPr>
                <w:snapToGrid w:val="0"/>
                <w:sz w:val="20"/>
                <w:szCs w:val="20"/>
              </w:rPr>
            </w:pPr>
            <w:r>
              <w:rPr>
                <w:snapToGrid w:val="0"/>
                <w:sz w:val="21"/>
                <w:szCs w:val="21"/>
                <w:lang w:val="en-US" w:eastAsia="en-US"/>
              </w:rPr>
              <w:t>Recommendation VIII-4 (1975) SSSI No. 2</w:t>
            </w:r>
          </w:p>
        </w:tc>
      </w:tr>
      <w:tr w:rsidR="00C27FBA" w:rsidRPr="00323C65" w14:paraId="5024911D" w14:textId="77777777" w:rsidTr="00FF17FB">
        <w:tc>
          <w:tcPr>
            <w:tcW w:w="5875" w:type="dxa"/>
          </w:tcPr>
          <w:p w14:paraId="44329EFD" w14:textId="77777777" w:rsidR="00C27FBA" w:rsidRPr="004A1897" w:rsidRDefault="00C27FBA" w:rsidP="00FF17FB">
            <w:pPr>
              <w:pStyle w:val="ATSNormal"/>
              <w:jc w:val="center"/>
              <w:rPr>
                <w:i/>
                <w:sz w:val="20"/>
                <w:szCs w:val="20"/>
              </w:rPr>
            </w:pPr>
            <w:r w:rsidRPr="004A1897">
              <w:rPr>
                <w:i/>
                <w:sz w:val="20"/>
                <w:szCs w:val="20"/>
              </w:rPr>
              <w:t>Any revisions to management plan:</w:t>
            </w:r>
          </w:p>
        </w:tc>
        <w:tc>
          <w:tcPr>
            <w:tcW w:w="3980" w:type="dxa"/>
          </w:tcPr>
          <w:p w14:paraId="650A1DC2" w14:textId="77777777" w:rsidR="00C27FBA" w:rsidRPr="004A1897" w:rsidRDefault="00C27FBA" w:rsidP="00FF17FB">
            <w:pPr>
              <w:pStyle w:val="ATSNormal"/>
              <w:rPr>
                <w:sz w:val="20"/>
                <w:szCs w:val="20"/>
              </w:rPr>
            </w:pPr>
            <w:r>
              <w:rPr>
                <w:snapToGrid w:val="0"/>
                <w:sz w:val="21"/>
                <w:szCs w:val="21"/>
                <w:lang w:val="en-US" w:eastAsia="en-US"/>
              </w:rPr>
              <w:t xml:space="preserve">Measure 2 (2004), </w:t>
            </w:r>
            <w:r>
              <w:t>Measure 3 (2011), Measure 3 (2016)</w:t>
            </w:r>
          </w:p>
        </w:tc>
      </w:tr>
      <w:tr w:rsidR="00C27FBA" w:rsidRPr="00323C65" w14:paraId="27E60969" w14:textId="77777777" w:rsidTr="00FF17FB">
        <w:tc>
          <w:tcPr>
            <w:tcW w:w="5875" w:type="dxa"/>
          </w:tcPr>
          <w:p w14:paraId="25DFE61F" w14:textId="77777777" w:rsidR="00C27FBA" w:rsidRPr="004A1897" w:rsidRDefault="00C27FBA" w:rsidP="00FF17FB">
            <w:pPr>
              <w:pStyle w:val="ATSNormal"/>
              <w:jc w:val="center"/>
              <w:rPr>
                <w:i/>
                <w:sz w:val="20"/>
                <w:szCs w:val="20"/>
              </w:rPr>
            </w:pPr>
            <w:r w:rsidRPr="004A1897">
              <w:rPr>
                <w:i/>
                <w:sz w:val="20"/>
                <w:szCs w:val="20"/>
              </w:rPr>
              <w:t>Current management plan:</w:t>
            </w:r>
          </w:p>
        </w:tc>
        <w:tc>
          <w:tcPr>
            <w:tcW w:w="3980" w:type="dxa"/>
          </w:tcPr>
          <w:p w14:paraId="198BEBE9" w14:textId="77777777" w:rsidR="00C27FBA" w:rsidRPr="004A1897" w:rsidRDefault="00C27FBA" w:rsidP="00FF17FB">
            <w:pPr>
              <w:pStyle w:val="ATSNormal"/>
              <w:rPr>
                <w:snapToGrid w:val="0"/>
                <w:sz w:val="20"/>
                <w:szCs w:val="20"/>
              </w:rPr>
            </w:pPr>
            <w:r>
              <w:rPr>
                <w:snapToGrid w:val="0"/>
                <w:sz w:val="21"/>
                <w:szCs w:val="21"/>
                <w:lang w:val="en-US" w:eastAsia="en-US"/>
              </w:rPr>
              <w:t>ASPA No. 122, Arrival Heights, Hut Point Peninsula, Ross Island</w:t>
            </w:r>
          </w:p>
        </w:tc>
      </w:tr>
      <w:tr w:rsidR="00C27FBA" w:rsidRPr="00323C65" w14:paraId="7CDBC675" w14:textId="77777777" w:rsidTr="00FF17FB">
        <w:tc>
          <w:tcPr>
            <w:tcW w:w="5875" w:type="dxa"/>
          </w:tcPr>
          <w:p w14:paraId="3F03CAB9" w14:textId="77777777" w:rsidR="00C27FBA" w:rsidRPr="004A1897" w:rsidRDefault="00C27FBA" w:rsidP="00FF17FB">
            <w:pPr>
              <w:pStyle w:val="ATSNormal"/>
              <w:jc w:val="center"/>
              <w:rPr>
                <w:i/>
                <w:sz w:val="20"/>
                <w:szCs w:val="20"/>
              </w:rPr>
            </w:pPr>
            <w:r w:rsidRPr="004A1897">
              <w:rPr>
                <w:i/>
                <w:sz w:val="20"/>
                <w:szCs w:val="20"/>
              </w:rPr>
              <w:t>Any extensions of expiry dates of management plan:</w:t>
            </w:r>
          </w:p>
        </w:tc>
        <w:tc>
          <w:tcPr>
            <w:tcW w:w="3980" w:type="dxa"/>
          </w:tcPr>
          <w:p w14:paraId="0F850349" w14:textId="77777777" w:rsidR="00C27FBA" w:rsidRPr="004A1897" w:rsidRDefault="00C27FBA" w:rsidP="00FF17FB">
            <w:pPr>
              <w:pStyle w:val="ATSNormal"/>
              <w:rPr>
                <w:snapToGrid w:val="0"/>
                <w:sz w:val="20"/>
                <w:szCs w:val="20"/>
                <w:highlight w:val="yellow"/>
              </w:rPr>
            </w:pPr>
            <w:r>
              <w:rPr>
                <w:snapToGrid w:val="0"/>
                <w:sz w:val="21"/>
                <w:szCs w:val="21"/>
                <w:lang w:val="en-US" w:eastAsia="en-US"/>
              </w:rPr>
              <w:t xml:space="preserve">Recommendation X-6 (1979), Recommendation XII-5 (1983), Recommendation XIII-7 (1985), Recommendation XIV-4 (1987), Resolution 3 (1996), Measure 2 (2000) </w:t>
            </w:r>
          </w:p>
        </w:tc>
      </w:tr>
      <w:tr w:rsidR="00C27FBA" w:rsidRPr="00323C65" w14:paraId="7D5AE979" w14:textId="77777777" w:rsidTr="00FF17FB">
        <w:tc>
          <w:tcPr>
            <w:tcW w:w="5875" w:type="dxa"/>
          </w:tcPr>
          <w:p w14:paraId="16596686" w14:textId="77777777" w:rsidR="00C27FBA" w:rsidRPr="004A1897" w:rsidRDefault="00C27FBA" w:rsidP="00FF17FB">
            <w:pPr>
              <w:pStyle w:val="ATSNormal"/>
              <w:jc w:val="center"/>
              <w:rPr>
                <w:i/>
                <w:sz w:val="20"/>
                <w:szCs w:val="20"/>
              </w:rPr>
            </w:pPr>
            <w:r w:rsidRPr="004A1897">
              <w:rPr>
                <w:i/>
                <w:sz w:val="20"/>
                <w:szCs w:val="20"/>
              </w:rPr>
              <w:t>Renamed and renumbered by Decision 1 (2002) as:</w:t>
            </w:r>
          </w:p>
        </w:tc>
        <w:tc>
          <w:tcPr>
            <w:tcW w:w="3980" w:type="dxa"/>
          </w:tcPr>
          <w:p w14:paraId="7EBEEB6E" w14:textId="77777777" w:rsidR="00C27FBA" w:rsidRPr="004A1897" w:rsidRDefault="00C27FBA" w:rsidP="00FF17FB">
            <w:pPr>
              <w:pStyle w:val="ATSNormal"/>
              <w:rPr>
                <w:snapToGrid w:val="0"/>
                <w:sz w:val="20"/>
                <w:szCs w:val="20"/>
                <w:highlight w:val="yellow"/>
              </w:rPr>
            </w:pPr>
            <w:r>
              <w:rPr>
                <w:snapToGrid w:val="0"/>
                <w:sz w:val="21"/>
                <w:szCs w:val="21"/>
                <w:lang w:val="en-US" w:eastAsia="en-US"/>
              </w:rPr>
              <w:t>ASPA No. 122, Arrival Heights, Hut Point Peninsula, Ross Island</w:t>
            </w:r>
          </w:p>
        </w:tc>
      </w:tr>
      <w:tr w:rsidR="00C27FBA" w:rsidRPr="00323C65" w14:paraId="3249DDCD" w14:textId="77777777" w:rsidTr="00FF17FB">
        <w:tc>
          <w:tcPr>
            <w:tcW w:w="5875" w:type="dxa"/>
          </w:tcPr>
          <w:p w14:paraId="23BBB361" w14:textId="77777777" w:rsidR="00C27FBA" w:rsidRPr="004A1897" w:rsidRDefault="00C27FBA" w:rsidP="00FF17FB">
            <w:pPr>
              <w:pStyle w:val="ATSNormal"/>
              <w:jc w:val="center"/>
              <w:rPr>
                <w:i/>
                <w:sz w:val="20"/>
                <w:szCs w:val="20"/>
              </w:rPr>
            </w:pPr>
            <w:r w:rsidRPr="004A1897">
              <w:rPr>
                <w:i/>
                <w:sz w:val="20"/>
                <w:szCs w:val="20"/>
              </w:rPr>
              <w:t>Other relevant measures:</w:t>
            </w:r>
          </w:p>
        </w:tc>
        <w:tc>
          <w:tcPr>
            <w:tcW w:w="3980" w:type="dxa"/>
          </w:tcPr>
          <w:p w14:paraId="72DD63C8" w14:textId="77777777" w:rsidR="00C27FBA" w:rsidRPr="004A1897" w:rsidRDefault="00C27FBA" w:rsidP="00FF17FB">
            <w:pPr>
              <w:pStyle w:val="ATSNormal"/>
              <w:rPr>
                <w:snapToGrid w:val="0"/>
                <w:sz w:val="20"/>
                <w:szCs w:val="20"/>
                <w:highlight w:val="yellow"/>
              </w:rPr>
            </w:pPr>
            <w:r>
              <w:rPr>
                <w:lang w:val="en-US" w:eastAsia="en-US"/>
              </w:rPr>
              <w:t xml:space="preserve">SCAR Recommendation XXIII-6 (1994), </w:t>
            </w:r>
            <w:r>
              <w:rPr>
                <w:snapToGrid w:val="0"/>
                <w:sz w:val="21"/>
                <w:szCs w:val="21"/>
                <w:lang w:val="en-US" w:eastAsia="en-US"/>
              </w:rPr>
              <w:t>Resolution 1 (1998)</w:t>
            </w:r>
          </w:p>
        </w:tc>
      </w:tr>
      <w:tr w:rsidR="00C27FBA" w:rsidRPr="00323C65" w14:paraId="58D75CB3" w14:textId="77777777" w:rsidTr="00FF17FB">
        <w:trPr>
          <w:cantSplit/>
        </w:trPr>
        <w:tc>
          <w:tcPr>
            <w:tcW w:w="9855" w:type="dxa"/>
            <w:gridSpan w:val="2"/>
          </w:tcPr>
          <w:p w14:paraId="56CEDBE9" w14:textId="77777777" w:rsidR="00C27FBA" w:rsidRPr="004A1897" w:rsidRDefault="00C27FBA" w:rsidP="00FF17FB">
            <w:pPr>
              <w:pStyle w:val="ATSNormal"/>
              <w:rPr>
                <w:b/>
                <w:snapToGrid w:val="0"/>
                <w:sz w:val="20"/>
                <w:szCs w:val="20"/>
              </w:rPr>
            </w:pPr>
            <w:r w:rsidRPr="004A1897">
              <w:rPr>
                <w:b/>
                <w:snapToGrid w:val="0"/>
                <w:sz w:val="20"/>
                <w:szCs w:val="20"/>
              </w:rPr>
              <w:t>4. If the proposal contains a revision of an existing management plan, please indicate the types of amendment:</w:t>
            </w:r>
          </w:p>
        </w:tc>
      </w:tr>
      <w:tr w:rsidR="00C27FBA" w:rsidRPr="00323C65" w14:paraId="007945F7" w14:textId="77777777" w:rsidTr="00FF17FB">
        <w:tc>
          <w:tcPr>
            <w:tcW w:w="5875" w:type="dxa"/>
          </w:tcPr>
          <w:p w14:paraId="590C1DCF" w14:textId="77777777" w:rsidR="00C27FBA" w:rsidRPr="004A1897" w:rsidRDefault="00C27FBA" w:rsidP="00FF17FB">
            <w:pPr>
              <w:pStyle w:val="ATSNormal"/>
              <w:jc w:val="center"/>
              <w:rPr>
                <w:i/>
                <w:sz w:val="20"/>
                <w:szCs w:val="20"/>
              </w:rPr>
            </w:pPr>
            <w:r w:rsidRPr="004A1897">
              <w:rPr>
                <w:i/>
                <w:sz w:val="20"/>
                <w:szCs w:val="20"/>
              </w:rPr>
              <w:t>(</w:t>
            </w:r>
            <w:proofErr w:type="spellStart"/>
            <w:r w:rsidRPr="004A1897">
              <w:rPr>
                <w:i/>
                <w:sz w:val="20"/>
                <w:szCs w:val="20"/>
              </w:rPr>
              <w:t>i</w:t>
            </w:r>
            <w:proofErr w:type="spellEnd"/>
            <w:r w:rsidRPr="004A1897">
              <w:rPr>
                <w:i/>
                <w:sz w:val="20"/>
                <w:szCs w:val="20"/>
              </w:rPr>
              <w:t>) major or minor?</w:t>
            </w:r>
          </w:p>
        </w:tc>
        <w:tc>
          <w:tcPr>
            <w:tcW w:w="3980" w:type="dxa"/>
          </w:tcPr>
          <w:p w14:paraId="40E085C9" w14:textId="77777777" w:rsidR="00C27FBA" w:rsidRPr="004A1897" w:rsidRDefault="00C27FBA" w:rsidP="00FF17FB">
            <w:pPr>
              <w:pStyle w:val="ATSNormal"/>
              <w:rPr>
                <w:snapToGrid w:val="0"/>
                <w:sz w:val="20"/>
                <w:szCs w:val="20"/>
              </w:rPr>
            </w:pPr>
            <w:r w:rsidRPr="00323C65">
              <w:rPr>
                <w:snapToGrid w:val="0"/>
                <w:sz w:val="20"/>
                <w:szCs w:val="20"/>
              </w:rPr>
              <w:t>Minor.</w:t>
            </w:r>
          </w:p>
        </w:tc>
      </w:tr>
      <w:tr w:rsidR="00C27FBA" w:rsidRPr="00323C65" w14:paraId="1F134DD2" w14:textId="77777777" w:rsidTr="00FF17FB">
        <w:tc>
          <w:tcPr>
            <w:tcW w:w="5875" w:type="dxa"/>
          </w:tcPr>
          <w:p w14:paraId="477DD552" w14:textId="77777777" w:rsidR="00C27FBA" w:rsidRPr="004A1897" w:rsidRDefault="00C27FBA" w:rsidP="00FF17FB">
            <w:pPr>
              <w:pStyle w:val="ATSNormal"/>
              <w:jc w:val="center"/>
              <w:rPr>
                <w:i/>
                <w:sz w:val="20"/>
                <w:szCs w:val="20"/>
              </w:rPr>
            </w:pPr>
            <w:r w:rsidRPr="004A1897">
              <w:rPr>
                <w:i/>
                <w:sz w:val="20"/>
                <w:szCs w:val="20"/>
              </w:rPr>
              <w:t>(ii) any changes to the boundaries or co-ordinates?</w:t>
            </w:r>
          </w:p>
        </w:tc>
        <w:tc>
          <w:tcPr>
            <w:tcW w:w="3980" w:type="dxa"/>
          </w:tcPr>
          <w:p w14:paraId="416D744C" w14:textId="77777777" w:rsidR="00C27FBA" w:rsidRPr="004A1897" w:rsidRDefault="00C27FBA" w:rsidP="00FF17FB">
            <w:pPr>
              <w:pStyle w:val="ATSNormal"/>
              <w:rPr>
                <w:snapToGrid w:val="0"/>
                <w:sz w:val="20"/>
                <w:szCs w:val="20"/>
              </w:rPr>
            </w:pPr>
            <w:r>
              <w:rPr>
                <w:snapToGrid w:val="0"/>
                <w:sz w:val="20"/>
                <w:szCs w:val="20"/>
              </w:rPr>
              <w:t>No</w:t>
            </w:r>
          </w:p>
        </w:tc>
      </w:tr>
      <w:tr w:rsidR="00C27FBA" w:rsidRPr="00323C65" w14:paraId="6B5EE5B8" w14:textId="77777777" w:rsidTr="00FF17FB">
        <w:tc>
          <w:tcPr>
            <w:tcW w:w="5875" w:type="dxa"/>
          </w:tcPr>
          <w:p w14:paraId="429D2C55" w14:textId="77777777" w:rsidR="00C27FBA" w:rsidRPr="004A1897" w:rsidRDefault="00C27FBA" w:rsidP="00FF17FB">
            <w:pPr>
              <w:pStyle w:val="ATSNormal"/>
              <w:jc w:val="center"/>
              <w:rPr>
                <w:i/>
                <w:sz w:val="20"/>
                <w:szCs w:val="20"/>
              </w:rPr>
            </w:pPr>
            <w:r w:rsidRPr="004A1897">
              <w:rPr>
                <w:i/>
                <w:sz w:val="20"/>
                <w:szCs w:val="20"/>
              </w:rPr>
              <w:t>(iii) any changes to the maps? If yes, are the changes in the captions only or also in the graphics?</w:t>
            </w:r>
          </w:p>
        </w:tc>
        <w:tc>
          <w:tcPr>
            <w:tcW w:w="3980" w:type="dxa"/>
          </w:tcPr>
          <w:p w14:paraId="22BA97D1" w14:textId="77777777" w:rsidR="00C27FBA" w:rsidRPr="004A1897" w:rsidRDefault="00C27FBA" w:rsidP="00FF17FB">
            <w:pPr>
              <w:pStyle w:val="ATSNormal"/>
              <w:rPr>
                <w:sz w:val="20"/>
                <w:szCs w:val="20"/>
              </w:rPr>
            </w:pPr>
            <w:r w:rsidRPr="00323C65">
              <w:rPr>
                <w:snapToGrid w:val="0"/>
                <w:sz w:val="20"/>
                <w:szCs w:val="20"/>
              </w:rPr>
              <w:t>Yes</w:t>
            </w:r>
            <w:r w:rsidRPr="00323C65">
              <w:rPr>
                <w:sz w:val="20"/>
                <w:szCs w:val="20"/>
              </w:rPr>
              <w:t>. Changes to captions and graphics.</w:t>
            </w:r>
            <w:r>
              <w:rPr>
                <w:sz w:val="20"/>
                <w:szCs w:val="20"/>
              </w:rPr>
              <w:t xml:space="preserve"> New facilities and Restricted Zone added.</w:t>
            </w:r>
          </w:p>
        </w:tc>
      </w:tr>
      <w:tr w:rsidR="00C27FBA" w:rsidRPr="00323C65" w14:paraId="416A33E1" w14:textId="77777777" w:rsidTr="00FF17FB">
        <w:tc>
          <w:tcPr>
            <w:tcW w:w="5875" w:type="dxa"/>
          </w:tcPr>
          <w:p w14:paraId="329FB7E9" w14:textId="77777777" w:rsidR="00C27FBA" w:rsidRPr="004A1897" w:rsidRDefault="00C27FBA" w:rsidP="00FF17FB">
            <w:pPr>
              <w:pStyle w:val="ATSNormal"/>
              <w:jc w:val="center"/>
              <w:rPr>
                <w:i/>
                <w:sz w:val="20"/>
                <w:szCs w:val="20"/>
              </w:rPr>
            </w:pPr>
            <w:r w:rsidRPr="004A1897">
              <w:rPr>
                <w:i/>
                <w:sz w:val="20"/>
                <w:szCs w:val="20"/>
              </w:rPr>
              <w:t>(iv) any change to the description of the area that is relevant to identifying its location or its boundaries?</w:t>
            </w:r>
          </w:p>
        </w:tc>
        <w:tc>
          <w:tcPr>
            <w:tcW w:w="3980" w:type="dxa"/>
          </w:tcPr>
          <w:p w14:paraId="345F270F" w14:textId="77777777" w:rsidR="00C27FBA" w:rsidRPr="004A1897" w:rsidRDefault="00C27FBA" w:rsidP="00FF17FB">
            <w:pPr>
              <w:pStyle w:val="ATSNormal"/>
              <w:rPr>
                <w:snapToGrid w:val="0"/>
                <w:sz w:val="20"/>
                <w:szCs w:val="20"/>
              </w:rPr>
            </w:pPr>
            <w:r>
              <w:rPr>
                <w:snapToGrid w:val="0"/>
                <w:sz w:val="20"/>
                <w:szCs w:val="20"/>
              </w:rPr>
              <w:t>No</w:t>
            </w:r>
          </w:p>
        </w:tc>
      </w:tr>
      <w:tr w:rsidR="00C27FBA" w:rsidRPr="00323C65" w14:paraId="114FC4A5" w14:textId="77777777" w:rsidTr="00FF17FB">
        <w:tc>
          <w:tcPr>
            <w:tcW w:w="5875" w:type="dxa"/>
          </w:tcPr>
          <w:p w14:paraId="225518E1" w14:textId="77777777" w:rsidR="00C27FBA" w:rsidRPr="004A1897" w:rsidRDefault="00C27FBA" w:rsidP="00FF17FB">
            <w:pPr>
              <w:pStyle w:val="ATSNormal"/>
              <w:jc w:val="center"/>
              <w:rPr>
                <w:i/>
                <w:sz w:val="20"/>
                <w:szCs w:val="20"/>
              </w:rPr>
            </w:pPr>
            <w:r w:rsidRPr="004A1897">
              <w:rPr>
                <w:i/>
                <w:sz w:val="20"/>
                <w:szCs w:val="20"/>
              </w:rPr>
              <w:t xml:space="preserve">(v) any changes that affect any other ASPA, ASMA or HSM within this area or adjacent to it? In particular, please explain any merger </w:t>
            </w:r>
            <w:proofErr w:type="gramStart"/>
            <w:r w:rsidRPr="004A1897">
              <w:rPr>
                <w:i/>
                <w:sz w:val="20"/>
                <w:szCs w:val="20"/>
              </w:rPr>
              <w:t>with,</w:t>
            </w:r>
            <w:proofErr w:type="gramEnd"/>
            <w:r w:rsidRPr="004A1897">
              <w:rPr>
                <w:i/>
                <w:sz w:val="20"/>
                <w:szCs w:val="20"/>
              </w:rPr>
              <w:t xml:space="preserve"> incorporation of or abolition of any existing area or site.</w:t>
            </w:r>
          </w:p>
        </w:tc>
        <w:tc>
          <w:tcPr>
            <w:tcW w:w="3980" w:type="dxa"/>
          </w:tcPr>
          <w:p w14:paraId="35A836EC" w14:textId="77777777" w:rsidR="00C27FBA" w:rsidRPr="004A1897" w:rsidRDefault="00C27FBA" w:rsidP="00FF17FB">
            <w:pPr>
              <w:pStyle w:val="ATSNormal"/>
              <w:rPr>
                <w:snapToGrid w:val="0"/>
                <w:sz w:val="20"/>
                <w:szCs w:val="20"/>
              </w:rPr>
            </w:pPr>
            <w:r>
              <w:rPr>
                <w:snapToGrid w:val="0"/>
                <w:sz w:val="20"/>
                <w:szCs w:val="20"/>
              </w:rPr>
              <w:t>No</w:t>
            </w:r>
          </w:p>
        </w:tc>
      </w:tr>
      <w:tr w:rsidR="00C27FBA" w:rsidRPr="00323C65" w14:paraId="0E6171A6" w14:textId="77777777" w:rsidTr="00FF17FB">
        <w:tc>
          <w:tcPr>
            <w:tcW w:w="5875" w:type="dxa"/>
          </w:tcPr>
          <w:p w14:paraId="3C37974D" w14:textId="77777777" w:rsidR="00C27FBA" w:rsidRPr="004A1897" w:rsidRDefault="00C27FBA" w:rsidP="00FF17FB">
            <w:pPr>
              <w:pStyle w:val="ATSNormal"/>
              <w:jc w:val="center"/>
              <w:rPr>
                <w:i/>
                <w:sz w:val="20"/>
                <w:szCs w:val="20"/>
              </w:rPr>
            </w:pPr>
            <w:r w:rsidRPr="004A1897">
              <w:rPr>
                <w:i/>
                <w:sz w:val="20"/>
                <w:szCs w:val="20"/>
              </w:rPr>
              <w:t xml:space="preserve">(vi) Other - </w:t>
            </w:r>
            <w:proofErr w:type="gramStart"/>
            <w:r w:rsidRPr="004A1897">
              <w:rPr>
                <w:i/>
                <w:sz w:val="20"/>
                <w:szCs w:val="20"/>
              </w:rPr>
              <w:t>brief summary</w:t>
            </w:r>
            <w:proofErr w:type="gramEnd"/>
            <w:r w:rsidRPr="004A1897">
              <w:rPr>
                <w:i/>
                <w:sz w:val="20"/>
                <w:szCs w:val="20"/>
              </w:rPr>
              <w:t xml:space="preserve"> of other types of changes, indicating the paragraphs of the management plan in which these are located.</w:t>
            </w:r>
          </w:p>
        </w:tc>
        <w:tc>
          <w:tcPr>
            <w:tcW w:w="3980" w:type="dxa"/>
          </w:tcPr>
          <w:p w14:paraId="3BB44901" w14:textId="77777777" w:rsidR="00C27FBA" w:rsidRPr="004A1897" w:rsidRDefault="00C27FBA" w:rsidP="00FF17FB">
            <w:pPr>
              <w:pStyle w:val="ATSNormal"/>
              <w:rPr>
                <w:sz w:val="20"/>
                <w:szCs w:val="20"/>
              </w:rPr>
            </w:pPr>
            <w:r>
              <w:rPr>
                <w:sz w:val="20"/>
                <w:szCs w:val="20"/>
              </w:rPr>
              <w:t>The scientific description of the Area has been updated to reflect recent information and results</w:t>
            </w:r>
            <w:r w:rsidRPr="00323C65">
              <w:rPr>
                <w:sz w:val="20"/>
                <w:szCs w:val="20"/>
              </w:rPr>
              <w:t>.</w:t>
            </w:r>
            <w:r>
              <w:rPr>
                <w:sz w:val="20"/>
                <w:szCs w:val="20"/>
              </w:rPr>
              <w:t xml:space="preserve"> Details are provided below.</w:t>
            </w:r>
          </w:p>
        </w:tc>
      </w:tr>
      <w:tr w:rsidR="00C27FBA" w:rsidRPr="00323C65" w14:paraId="2B33B0B2" w14:textId="77777777" w:rsidTr="00FF17FB">
        <w:tc>
          <w:tcPr>
            <w:tcW w:w="5875" w:type="dxa"/>
          </w:tcPr>
          <w:p w14:paraId="4B51AF51" w14:textId="77777777" w:rsidR="00C27FBA" w:rsidRPr="004A1897" w:rsidRDefault="00C27FBA" w:rsidP="00FF17FB">
            <w:pPr>
              <w:pStyle w:val="ATSNormal"/>
              <w:rPr>
                <w:b/>
                <w:snapToGrid w:val="0"/>
                <w:sz w:val="20"/>
                <w:szCs w:val="20"/>
              </w:rPr>
            </w:pPr>
            <w:r w:rsidRPr="004A1897">
              <w:rPr>
                <w:b/>
                <w:snapToGrid w:val="0"/>
                <w:sz w:val="20"/>
                <w:szCs w:val="20"/>
              </w:rPr>
              <w:lastRenderedPageBreak/>
              <w:t>5. If a new ASPA or ASMA is proposed, does it contain any marine area?</w:t>
            </w:r>
          </w:p>
        </w:tc>
        <w:tc>
          <w:tcPr>
            <w:tcW w:w="3980" w:type="dxa"/>
          </w:tcPr>
          <w:p w14:paraId="17BF913E" w14:textId="77777777" w:rsidR="00C27FBA" w:rsidRPr="004A1897" w:rsidRDefault="00C27FBA" w:rsidP="00FF17FB">
            <w:pPr>
              <w:pStyle w:val="ATSNormal"/>
              <w:rPr>
                <w:snapToGrid w:val="0"/>
                <w:sz w:val="20"/>
                <w:szCs w:val="20"/>
              </w:rPr>
            </w:pPr>
            <w:r w:rsidRPr="004A1897">
              <w:rPr>
                <w:snapToGrid w:val="0"/>
                <w:sz w:val="20"/>
                <w:szCs w:val="20"/>
              </w:rPr>
              <w:t>N/A</w:t>
            </w:r>
          </w:p>
        </w:tc>
      </w:tr>
      <w:tr w:rsidR="00C27FBA" w:rsidRPr="00323C65" w14:paraId="776F6215" w14:textId="77777777" w:rsidTr="00FF17FB">
        <w:tc>
          <w:tcPr>
            <w:tcW w:w="5875" w:type="dxa"/>
          </w:tcPr>
          <w:p w14:paraId="790E66D7" w14:textId="77777777" w:rsidR="00C27FBA" w:rsidRPr="004A1897" w:rsidRDefault="00C27FBA" w:rsidP="00FF17FB">
            <w:pPr>
              <w:pStyle w:val="ATSNormal"/>
              <w:rPr>
                <w:b/>
                <w:snapToGrid w:val="0"/>
                <w:sz w:val="20"/>
                <w:szCs w:val="20"/>
              </w:rPr>
            </w:pPr>
            <w:r w:rsidRPr="004A1897">
              <w:rPr>
                <w:b/>
                <w:snapToGrid w:val="0"/>
                <w:sz w:val="20"/>
                <w:szCs w:val="20"/>
              </w:rPr>
              <w:t>6. If yes, does the proposal require the prior approval of CCAMLR in accordance with Decision 9 (2005)?</w:t>
            </w:r>
          </w:p>
        </w:tc>
        <w:tc>
          <w:tcPr>
            <w:tcW w:w="3980" w:type="dxa"/>
          </w:tcPr>
          <w:p w14:paraId="388C3F91" w14:textId="77777777" w:rsidR="00C27FBA" w:rsidRPr="004A1897" w:rsidRDefault="00C27FBA" w:rsidP="00FF17FB">
            <w:pPr>
              <w:pStyle w:val="ATSNormal"/>
              <w:rPr>
                <w:snapToGrid w:val="0"/>
                <w:sz w:val="20"/>
                <w:szCs w:val="20"/>
              </w:rPr>
            </w:pPr>
            <w:r w:rsidRPr="004A1897">
              <w:rPr>
                <w:snapToGrid w:val="0"/>
                <w:sz w:val="20"/>
                <w:szCs w:val="20"/>
              </w:rPr>
              <w:t>N/A</w:t>
            </w:r>
          </w:p>
        </w:tc>
      </w:tr>
      <w:tr w:rsidR="00C27FBA" w:rsidRPr="00323C65" w14:paraId="43441730" w14:textId="77777777" w:rsidTr="00FF17FB">
        <w:tc>
          <w:tcPr>
            <w:tcW w:w="5875" w:type="dxa"/>
          </w:tcPr>
          <w:p w14:paraId="0712B99E" w14:textId="77777777" w:rsidR="00C27FBA" w:rsidRPr="004A1897" w:rsidRDefault="00C27FBA" w:rsidP="00FF17FB">
            <w:pPr>
              <w:pStyle w:val="ATSNormal"/>
              <w:rPr>
                <w:b/>
                <w:sz w:val="20"/>
                <w:szCs w:val="20"/>
              </w:rPr>
            </w:pPr>
            <w:r w:rsidRPr="004A1897">
              <w:rPr>
                <w:b/>
                <w:sz w:val="20"/>
                <w:szCs w:val="20"/>
              </w:rPr>
              <w:t xml:space="preserve">7. If yes, has the prior approval of CCAMLR been obtained? </w:t>
            </w:r>
          </w:p>
        </w:tc>
        <w:tc>
          <w:tcPr>
            <w:tcW w:w="3980" w:type="dxa"/>
          </w:tcPr>
          <w:p w14:paraId="74678AC8" w14:textId="77777777" w:rsidR="00C27FBA" w:rsidRPr="004A1897" w:rsidRDefault="00C27FBA" w:rsidP="00FF17FB">
            <w:pPr>
              <w:pStyle w:val="ATSNormal"/>
              <w:rPr>
                <w:snapToGrid w:val="0"/>
                <w:sz w:val="20"/>
                <w:szCs w:val="20"/>
              </w:rPr>
            </w:pPr>
            <w:r w:rsidRPr="004A1897">
              <w:rPr>
                <w:snapToGrid w:val="0"/>
                <w:sz w:val="20"/>
                <w:szCs w:val="20"/>
              </w:rPr>
              <w:t>N/A</w:t>
            </w:r>
          </w:p>
        </w:tc>
      </w:tr>
      <w:tr w:rsidR="00C27FBA" w:rsidRPr="00323C65" w14:paraId="09C31BBF" w14:textId="77777777" w:rsidTr="00FF17FB">
        <w:tc>
          <w:tcPr>
            <w:tcW w:w="5875" w:type="dxa"/>
          </w:tcPr>
          <w:p w14:paraId="263A6215" w14:textId="77777777" w:rsidR="00C27FBA" w:rsidRPr="004A1897" w:rsidRDefault="00C27FBA" w:rsidP="00FF17FB">
            <w:pPr>
              <w:pStyle w:val="ATSNormal"/>
              <w:jc w:val="center"/>
              <w:rPr>
                <w:i/>
                <w:sz w:val="20"/>
                <w:szCs w:val="20"/>
              </w:rPr>
            </w:pPr>
            <w:r w:rsidRPr="004A1897">
              <w:rPr>
                <w:i/>
                <w:sz w:val="20"/>
                <w:szCs w:val="20"/>
              </w:rPr>
              <w:t>If yes, please list the CCAMLR Final Report and Paragraph No.</w:t>
            </w:r>
          </w:p>
        </w:tc>
        <w:tc>
          <w:tcPr>
            <w:tcW w:w="3980" w:type="dxa"/>
          </w:tcPr>
          <w:p w14:paraId="28D18AB5" w14:textId="77777777" w:rsidR="00C27FBA" w:rsidRPr="004A1897" w:rsidRDefault="00C27FBA" w:rsidP="00FF17FB">
            <w:pPr>
              <w:pStyle w:val="ATSNormal"/>
              <w:rPr>
                <w:snapToGrid w:val="0"/>
                <w:sz w:val="20"/>
                <w:szCs w:val="20"/>
              </w:rPr>
            </w:pPr>
            <w:r w:rsidRPr="004A1897">
              <w:rPr>
                <w:snapToGrid w:val="0"/>
                <w:sz w:val="20"/>
                <w:szCs w:val="20"/>
              </w:rPr>
              <w:t>N/A</w:t>
            </w:r>
          </w:p>
        </w:tc>
      </w:tr>
      <w:tr w:rsidR="00C27FBA" w14:paraId="19626648" w14:textId="77777777" w:rsidTr="00FF17FB">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1D0C27A2" w14:textId="77777777" w:rsidR="00C27FBA" w:rsidRPr="004A1897" w:rsidRDefault="00C27FBA" w:rsidP="00FF17FB">
            <w:pPr>
              <w:pStyle w:val="Default"/>
              <w:autoSpaceDE/>
              <w:adjustRightInd/>
              <w:spacing w:before="120" w:after="120"/>
              <w:rPr>
                <w:b/>
                <w:sz w:val="20"/>
                <w:szCs w:val="20"/>
              </w:rPr>
            </w:pPr>
            <w:r w:rsidRPr="004A1897">
              <w:rPr>
                <w:b/>
                <w:sz w:val="20"/>
                <w:szCs w:val="20"/>
              </w:rPr>
              <w:t>8.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3980" w:type="dxa"/>
            <w:tcBorders>
              <w:top w:val="single" w:sz="4" w:space="0" w:color="auto"/>
              <w:left w:val="single" w:sz="4" w:space="0" w:color="auto"/>
              <w:bottom w:val="single" w:sz="4" w:space="0" w:color="auto"/>
              <w:right w:val="single" w:sz="4" w:space="0" w:color="auto"/>
            </w:tcBorders>
            <w:hideMark/>
          </w:tcPr>
          <w:p w14:paraId="765942FF" w14:textId="77777777" w:rsidR="00C27FBA" w:rsidRDefault="00C27FBA" w:rsidP="00FF17FB">
            <w:pPr>
              <w:pStyle w:val="ATSNormal"/>
              <w:keepNext/>
              <w:rPr>
                <w:sz w:val="20"/>
                <w:szCs w:val="20"/>
              </w:rPr>
            </w:pPr>
            <w:r w:rsidRPr="00401829">
              <w:rPr>
                <w:snapToGrid w:val="0"/>
                <w:sz w:val="20"/>
                <w:szCs w:val="20"/>
              </w:rPr>
              <w:t>The primary reason for designation is the scientific value of the Area as an electromagnetically ‘quiet’ site for the study of the upper atmosphere.</w:t>
            </w:r>
            <w:r>
              <w:rPr>
                <w:snapToGrid w:val="0"/>
                <w:sz w:val="20"/>
                <w:szCs w:val="20"/>
              </w:rPr>
              <w:t xml:space="preserve"> </w:t>
            </w:r>
            <w:r>
              <w:rPr>
                <w:sz w:val="20"/>
                <w:szCs w:val="20"/>
              </w:rPr>
              <w:t xml:space="preserve">Under </w:t>
            </w:r>
            <w:r w:rsidRPr="00794858">
              <w:rPr>
                <w:sz w:val="20"/>
                <w:szCs w:val="20"/>
              </w:rPr>
              <w:t>Article 3.2 of Annex V</w:t>
            </w:r>
            <w:r>
              <w:rPr>
                <w:sz w:val="20"/>
                <w:szCs w:val="20"/>
              </w:rPr>
              <w:t xml:space="preserve"> the main reason for special protection is:</w:t>
            </w:r>
          </w:p>
          <w:p w14:paraId="596C25F9" w14:textId="77777777" w:rsidR="00C27FBA" w:rsidRDefault="00C27FBA" w:rsidP="00FF17FB">
            <w:pPr>
              <w:pStyle w:val="ATSNormal"/>
              <w:keepNext/>
              <w:rPr>
                <w:snapToGrid w:val="0"/>
                <w:sz w:val="20"/>
                <w:szCs w:val="20"/>
              </w:rPr>
            </w:pPr>
            <w:r w:rsidRPr="00C545C3">
              <w:rPr>
                <w:snapToGrid w:val="0"/>
                <w:sz w:val="20"/>
                <w:szCs w:val="20"/>
              </w:rPr>
              <w:t>(e) areas of particular interest to on-going or planned scientific research</w:t>
            </w:r>
            <w:r>
              <w:rPr>
                <w:snapToGrid w:val="0"/>
                <w:sz w:val="20"/>
                <w:szCs w:val="20"/>
              </w:rPr>
              <w:t>.</w:t>
            </w:r>
          </w:p>
          <w:p w14:paraId="24F9ACAE" w14:textId="77777777" w:rsidR="00C27FBA" w:rsidRPr="002F08DA" w:rsidRDefault="00C27FBA" w:rsidP="00FF17FB">
            <w:pPr>
              <w:pStyle w:val="ATSNormal"/>
              <w:keepNext/>
              <w:rPr>
                <w:snapToGrid w:val="0"/>
                <w:sz w:val="20"/>
                <w:szCs w:val="20"/>
              </w:rPr>
            </w:pPr>
            <w:r>
              <w:rPr>
                <w:snapToGrid w:val="0"/>
                <w:sz w:val="20"/>
                <w:szCs w:val="20"/>
              </w:rPr>
              <w:t>While the Area is not intended to be kept inviolate, compared to the surrounding area it has remained relatively undisturbed and thus has value for ecological comparisons.</w:t>
            </w:r>
          </w:p>
        </w:tc>
      </w:tr>
      <w:tr w:rsidR="00C27FBA" w14:paraId="6EDAD959" w14:textId="77777777" w:rsidTr="00FF17FB">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6EFA8E2D" w14:textId="77777777" w:rsidR="00C27FBA" w:rsidRPr="004A1897" w:rsidRDefault="00C27FBA" w:rsidP="00FF17FB">
            <w:pPr>
              <w:pStyle w:val="Default"/>
              <w:autoSpaceDE/>
              <w:adjustRightInd/>
              <w:spacing w:before="120" w:after="120"/>
              <w:rPr>
                <w:b/>
                <w:sz w:val="20"/>
                <w:szCs w:val="20"/>
              </w:rPr>
            </w:pPr>
            <w:r w:rsidRPr="004A1897">
              <w:rPr>
                <w:b/>
                <w:sz w:val="20"/>
                <w:szCs w:val="20"/>
              </w:rPr>
              <w:t>9. Have you identified the main Environmental Domain represented by the ASPA/ASMA (Resolution 3 (2008))?</w:t>
            </w:r>
          </w:p>
        </w:tc>
        <w:tc>
          <w:tcPr>
            <w:tcW w:w="3980" w:type="dxa"/>
            <w:tcBorders>
              <w:top w:val="single" w:sz="4" w:space="0" w:color="auto"/>
              <w:left w:val="single" w:sz="4" w:space="0" w:color="auto"/>
              <w:bottom w:val="single" w:sz="4" w:space="0" w:color="auto"/>
              <w:right w:val="single" w:sz="4" w:space="0" w:color="auto"/>
            </w:tcBorders>
            <w:hideMark/>
          </w:tcPr>
          <w:p w14:paraId="1D2D5321" w14:textId="77777777" w:rsidR="00C27FBA" w:rsidRPr="004A1897" w:rsidRDefault="00C27FBA" w:rsidP="00FF17FB">
            <w:pPr>
              <w:pStyle w:val="ATSNormal"/>
              <w:rPr>
                <w:snapToGrid w:val="0"/>
                <w:color w:val="000000" w:themeColor="text1"/>
                <w:sz w:val="20"/>
                <w:szCs w:val="20"/>
              </w:rPr>
            </w:pPr>
            <w:r w:rsidRPr="00401829">
              <w:rPr>
                <w:snapToGrid w:val="0"/>
                <w:sz w:val="20"/>
                <w:szCs w:val="20"/>
              </w:rPr>
              <w:t>Yes. Environment S –</w:t>
            </w:r>
            <w:r>
              <w:rPr>
                <w:snapToGrid w:val="0"/>
                <w:sz w:val="20"/>
                <w:szCs w:val="20"/>
              </w:rPr>
              <w:t xml:space="preserve"> McMurdo – South Victoria Land G</w:t>
            </w:r>
            <w:r w:rsidRPr="00401829">
              <w:rPr>
                <w:snapToGrid w:val="0"/>
                <w:sz w:val="20"/>
                <w:szCs w:val="20"/>
              </w:rPr>
              <w:t>eologic.</w:t>
            </w:r>
          </w:p>
        </w:tc>
      </w:tr>
      <w:tr w:rsidR="00C27FBA" w14:paraId="4190D48B" w14:textId="77777777" w:rsidTr="00FF17FB">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5CD12CA8" w14:textId="77777777" w:rsidR="00C27FBA" w:rsidRPr="004A1897" w:rsidRDefault="00C27FBA" w:rsidP="00FF17FB">
            <w:pPr>
              <w:pStyle w:val="Default"/>
              <w:autoSpaceDE/>
              <w:adjustRightInd/>
              <w:spacing w:before="120" w:after="120"/>
              <w:rPr>
                <w:b/>
                <w:sz w:val="20"/>
                <w:szCs w:val="20"/>
              </w:rPr>
            </w:pPr>
            <w:r w:rsidRPr="004A1897">
              <w:rPr>
                <w:b/>
                <w:sz w:val="20"/>
                <w:szCs w:val="20"/>
              </w:rPr>
              <w:t>10. Have you identified the main Antarctic Conservation Biogeographic Region represented by the ASPA/ASMA (Resolution 3 (2017))?</w:t>
            </w:r>
          </w:p>
        </w:tc>
        <w:tc>
          <w:tcPr>
            <w:tcW w:w="3980" w:type="dxa"/>
            <w:tcBorders>
              <w:top w:val="single" w:sz="4" w:space="0" w:color="auto"/>
              <w:left w:val="single" w:sz="4" w:space="0" w:color="auto"/>
              <w:bottom w:val="single" w:sz="4" w:space="0" w:color="auto"/>
              <w:right w:val="single" w:sz="4" w:space="0" w:color="auto"/>
            </w:tcBorders>
            <w:hideMark/>
          </w:tcPr>
          <w:p w14:paraId="5FAB16A6" w14:textId="77777777" w:rsidR="00C27FBA" w:rsidRPr="004A1897" w:rsidRDefault="00C27FBA" w:rsidP="00FF17FB">
            <w:pPr>
              <w:pStyle w:val="ATSNormal"/>
              <w:rPr>
                <w:snapToGrid w:val="0"/>
                <w:color w:val="000000" w:themeColor="text1"/>
                <w:sz w:val="20"/>
                <w:szCs w:val="20"/>
              </w:rPr>
            </w:pPr>
            <w:r w:rsidRPr="00401829">
              <w:rPr>
                <w:snapToGrid w:val="0"/>
                <w:sz w:val="20"/>
                <w:szCs w:val="20"/>
              </w:rPr>
              <w:t>Yes. ACBR9 – South Victoria Land.</w:t>
            </w:r>
          </w:p>
        </w:tc>
      </w:tr>
      <w:tr w:rsidR="00C27FBA" w14:paraId="1257792D" w14:textId="77777777" w:rsidTr="00FF17FB">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6C36A419" w14:textId="77777777" w:rsidR="00C27FBA" w:rsidRPr="004A1897" w:rsidRDefault="00C27FBA" w:rsidP="00FF17FB">
            <w:pPr>
              <w:pStyle w:val="Default"/>
              <w:autoSpaceDE/>
              <w:adjustRightInd/>
              <w:spacing w:before="120" w:after="120"/>
              <w:rPr>
                <w:b/>
                <w:sz w:val="20"/>
                <w:szCs w:val="20"/>
              </w:rPr>
            </w:pPr>
            <w:r>
              <w:rPr>
                <w:b/>
                <w:sz w:val="20"/>
                <w:szCs w:val="20"/>
              </w:rPr>
              <w:t>11.</w:t>
            </w:r>
            <w:r w:rsidRPr="004A1897">
              <w:rPr>
                <w:b/>
                <w:sz w:val="20"/>
                <w:szCs w:val="20"/>
              </w:rPr>
              <w:t xml:space="preserve"> Have you identified any Antarctic Important Bird Areas represented by the ASPA/ASMA (Resolution 5 (2015))? </w:t>
            </w:r>
          </w:p>
        </w:tc>
        <w:tc>
          <w:tcPr>
            <w:tcW w:w="3980" w:type="dxa"/>
            <w:tcBorders>
              <w:top w:val="single" w:sz="4" w:space="0" w:color="auto"/>
              <w:left w:val="single" w:sz="4" w:space="0" w:color="auto"/>
              <w:bottom w:val="single" w:sz="4" w:space="0" w:color="auto"/>
              <w:right w:val="single" w:sz="4" w:space="0" w:color="auto"/>
            </w:tcBorders>
            <w:hideMark/>
          </w:tcPr>
          <w:p w14:paraId="0742377D" w14:textId="77777777" w:rsidR="00C27FBA" w:rsidRPr="004A1897" w:rsidRDefault="00C27FBA" w:rsidP="00FF17FB">
            <w:pPr>
              <w:pStyle w:val="ATSNormal"/>
              <w:rPr>
                <w:snapToGrid w:val="0"/>
                <w:sz w:val="20"/>
                <w:szCs w:val="20"/>
              </w:rPr>
            </w:pPr>
            <w:r>
              <w:rPr>
                <w:snapToGrid w:val="0"/>
                <w:color w:val="000000" w:themeColor="text1"/>
                <w:sz w:val="20"/>
                <w:szCs w:val="20"/>
              </w:rPr>
              <w:t>N/A</w:t>
            </w:r>
            <w:r w:rsidRPr="004A1897">
              <w:rPr>
                <w:snapToGrid w:val="0"/>
                <w:color w:val="000000" w:themeColor="text1"/>
                <w:sz w:val="20"/>
                <w:szCs w:val="20"/>
              </w:rPr>
              <w:t xml:space="preserve">. </w:t>
            </w:r>
          </w:p>
        </w:tc>
      </w:tr>
    </w:tbl>
    <w:p w14:paraId="7416267D" w14:textId="3CB5FF24" w:rsidR="00C27FBA" w:rsidRDefault="00C27FBA" w:rsidP="00952E9F">
      <w:r>
        <w:br w:type="page"/>
      </w:r>
    </w:p>
    <w:p w14:paraId="3D613771" w14:textId="77777777" w:rsidR="00C27FBA" w:rsidRPr="001B4892" w:rsidRDefault="00C27FBA" w:rsidP="00C27FBA">
      <w:pPr>
        <w:pStyle w:val="ATSHeading1"/>
      </w:pPr>
      <w:r w:rsidRPr="001B4892">
        <w:lastRenderedPageBreak/>
        <w:t xml:space="preserve">ASPA No. </w:t>
      </w:r>
      <w:r>
        <w:t>122 Arrival Heights, Hut Point Peninsula, Ross Island</w:t>
      </w:r>
    </w:p>
    <w:p w14:paraId="5598C038" w14:textId="77777777" w:rsidR="00C27FBA" w:rsidRDefault="00C27FBA" w:rsidP="00C27FBA">
      <w:pPr>
        <w:pStyle w:val="ATSNumber1"/>
        <w:numPr>
          <w:ilvl w:val="0"/>
          <w:numId w:val="21"/>
        </w:numPr>
      </w:pPr>
      <w:r w:rsidRPr="005F358A">
        <w:t>The Management Plan for ASPA No. 1</w:t>
      </w:r>
      <w:r>
        <w:t>22</w:t>
      </w:r>
      <w:r w:rsidRPr="001B4892">
        <w:t xml:space="preserve"> </w:t>
      </w:r>
      <w:r>
        <w:t>Arrival Heights, Hut Point Peninsula, Ross Island</w:t>
      </w:r>
      <w:r w:rsidRPr="005F358A">
        <w:t xml:space="preserve"> was last reviewed in 20</w:t>
      </w:r>
      <w:r>
        <w:t>16</w:t>
      </w:r>
      <w:r w:rsidRPr="005F358A">
        <w:t xml:space="preserve">, and review </w:t>
      </w:r>
      <w:r>
        <w:t xml:space="preserve">therefore fell </w:t>
      </w:r>
      <w:r w:rsidRPr="005F358A">
        <w:t>due in 20</w:t>
      </w:r>
      <w:r>
        <w:t>2</w:t>
      </w:r>
      <w:r w:rsidRPr="005F358A">
        <w:t xml:space="preserve">1. Accordingly, the United States </w:t>
      </w:r>
      <w:r>
        <w:t>has verified with scientists working in the Area that the values under special protection are still valid and that measures for protection of those values are generally sufficient, although there remain concerns about electromagnetic interference and the need for improvements.</w:t>
      </w:r>
    </w:p>
    <w:p w14:paraId="6012F9D6" w14:textId="77777777" w:rsidR="00C27FBA" w:rsidRDefault="00C27FBA" w:rsidP="00C27FBA">
      <w:pPr>
        <w:pStyle w:val="ATSNumber1"/>
        <w:numPr>
          <w:ilvl w:val="0"/>
          <w:numId w:val="21"/>
        </w:numPr>
      </w:pPr>
      <w:r>
        <w:t>Arrival Heights was originally</w:t>
      </w:r>
      <w:r w:rsidRPr="00AC1A2F">
        <w:rPr>
          <w:lang w:val="en-US"/>
        </w:rPr>
        <w:t xml:space="preserve"> designated as Site of Special Scientific Interest (SSSI) No. 2 through </w:t>
      </w:r>
      <w:r>
        <w:t>Recommendation VIII-4 (1975) due to its value as an electromagnetically quiet site for the study of the upper atmosphere. The current Management Plan reaffirms the high scientific value of the Area for study of the upper atmosphere and for other scientific programs. Despite some increases in electromagnetic interference (EMI) from activities in the vicinity, research within the Area appears to operate within acceptably low levels of EMI and the aims and objectives set out in the management plan for Arrival Heights therefore remain relevant.</w:t>
      </w:r>
    </w:p>
    <w:p w14:paraId="53076A3F" w14:textId="77777777" w:rsidR="00C27FBA" w:rsidRDefault="00C27FBA" w:rsidP="00C27FBA">
      <w:pPr>
        <w:pStyle w:val="ATSNumber1"/>
        <w:numPr>
          <w:ilvl w:val="0"/>
          <w:numId w:val="21"/>
        </w:numPr>
      </w:pPr>
      <w:r>
        <w:t xml:space="preserve">Detailed input and comment from the scientific community working at Arrival Heights was requested and received, and information on facilities and management procedures were reviewed and brought up to date. The review concluded that the values of the Area remain </w:t>
      </w:r>
      <w:proofErr w:type="gramStart"/>
      <w:r>
        <w:t>valid</w:t>
      </w:r>
      <w:proofErr w:type="gramEnd"/>
      <w:r>
        <w:t xml:space="preserve"> and no changes have been made to the boundaries of the Area. </w:t>
      </w:r>
      <w:proofErr w:type="gramStart"/>
      <w:r>
        <w:t>Therefore</w:t>
      </w:r>
      <w:proofErr w:type="gramEnd"/>
      <w:r>
        <w:t xml:space="preserve"> the revisions have been classified as ‘minor’ in nature and in effect.</w:t>
      </w:r>
    </w:p>
    <w:p w14:paraId="5E83D51E" w14:textId="77777777" w:rsidR="00C27FBA" w:rsidRDefault="00C27FBA" w:rsidP="00C27FBA">
      <w:pPr>
        <w:pStyle w:val="ATSNumber1"/>
        <w:numPr>
          <w:ilvl w:val="0"/>
          <w:numId w:val="21"/>
        </w:numPr>
      </w:pPr>
      <w:r>
        <w:t xml:space="preserve">As was the case at the previous review, some concerns were raised about some activities occurring outside of the ASPA that appear to be affecting scientific research conducted within the ASPA, </w:t>
      </w:r>
      <w:proofErr w:type="gramStart"/>
      <w:r>
        <w:t>in particular electromagnetic</w:t>
      </w:r>
      <w:proofErr w:type="gramEnd"/>
      <w:r>
        <w:t xml:space="preserve"> emissions in the low frequency range emitted from the nearby wind turbines. The review noted that New Zealand plans to replace the existing wind turbines, and that the replacements have potential to affect science at Arrival Heights and this has been highlighted for attention in the Environmental Impact Assessment. This matter cannot be addressed through the ASPA management plan because the potential source of the interference lies outside of the boundary of the Area, and this has been noted for consideration by operators in the region.</w:t>
      </w:r>
    </w:p>
    <w:p w14:paraId="0293BEC3" w14:textId="77777777" w:rsidR="00C27FBA" w:rsidRDefault="00C27FBA" w:rsidP="00C27FBA">
      <w:pPr>
        <w:pStyle w:val="ATSNumber1"/>
        <w:numPr>
          <w:ilvl w:val="0"/>
          <w:numId w:val="21"/>
        </w:numPr>
      </w:pPr>
      <w:r>
        <w:t>In view of incidences of electromagnetic interference, New Zealand and the United States continue to consult together with a view to identifying the sources and exploring additional ways in which these can be minimized. In this respect it was considered desirable to initiate further scientific dialogue on interference issues, to carry out appropriate investigations, and take steps to eliminate or mitigate interference – originating both within and outside of the Area – to the extent practicable.</w:t>
      </w:r>
    </w:p>
    <w:p w14:paraId="7909F0AA" w14:textId="77777777" w:rsidR="00C27FBA" w:rsidRDefault="00C27FBA" w:rsidP="00C27FBA">
      <w:pPr>
        <w:pStyle w:val="ATSNumber1"/>
        <w:numPr>
          <w:ilvl w:val="0"/>
          <w:numId w:val="21"/>
        </w:numPr>
      </w:pPr>
      <w:r w:rsidRPr="00151771">
        <w:t xml:space="preserve">New Zealand installed a </w:t>
      </w:r>
      <w:r>
        <w:t xml:space="preserve">new </w:t>
      </w:r>
      <w:r w:rsidRPr="00151771">
        <w:t>Geomagnetic Observatory at Arrival Heights in 2021/22</w:t>
      </w:r>
      <w:r>
        <w:t xml:space="preserve">, which is </w:t>
      </w:r>
      <w:r w:rsidRPr="00151771">
        <w:t xml:space="preserve">located ~200 m NE of the </w:t>
      </w:r>
      <w:r>
        <w:t>main</w:t>
      </w:r>
      <w:r w:rsidRPr="00151771">
        <w:t xml:space="preserve"> </w:t>
      </w:r>
      <w:r>
        <w:t>United States</w:t>
      </w:r>
      <w:r w:rsidRPr="00151771">
        <w:t xml:space="preserve"> </w:t>
      </w:r>
      <w:r>
        <w:t xml:space="preserve">laboratory </w:t>
      </w:r>
      <w:r w:rsidRPr="00151771">
        <w:t xml:space="preserve">(Map </w:t>
      </w:r>
      <w:r>
        <w:t>2</w:t>
      </w:r>
      <w:r w:rsidRPr="00151771">
        <w:t xml:space="preserve">).  The objective of the Observatory is to capture </w:t>
      </w:r>
      <w:r>
        <w:t xml:space="preserve">data </w:t>
      </w:r>
      <w:r w:rsidRPr="00151771">
        <w:t xml:space="preserve">continuously </w:t>
      </w:r>
      <w:r>
        <w:t xml:space="preserve">on </w:t>
      </w:r>
      <w:r w:rsidRPr="00151771">
        <w:t xml:space="preserve">natural changes </w:t>
      </w:r>
      <w:r>
        <w:t>in</w:t>
      </w:r>
      <w:r w:rsidRPr="00151771">
        <w:t xml:space="preserve"> the regional Earth’s magnetic field</w:t>
      </w:r>
      <w:r>
        <w:t xml:space="preserve"> as part of a global recording network</w:t>
      </w:r>
      <w:r w:rsidRPr="00151771">
        <w:t xml:space="preserve">. The Observatory comprises a Variometer hut and an Absolute hut, with power and data service cables extending to the existing New Zealand </w:t>
      </w:r>
      <w:r>
        <w:t>laboratory</w:t>
      </w:r>
      <w:r w:rsidRPr="00151771">
        <w:t>.</w:t>
      </w:r>
      <w:r>
        <w:t xml:space="preserve"> Instruments collecting data at the Observatory are particularly sensitive. After consultation between New Zealand and the United States, the Observatory was intentionally located away from other facilities </w:t>
      </w:r>
      <w:proofErr w:type="gramStart"/>
      <w:r>
        <w:t>in order to</w:t>
      </w:r>
      <w:proofErr w:type="gramEnd"/>
      <w:r>
        <w:t xml:space="preserve"> minimize both the effects of, and on, other activities and experiments.</w:t>
      </w:r>
    </w:p>
    <w:p w14:paraId="0D62A1F3" w14:textId="77777777" w:rsidR="00C27FBA" w:rsidRDefault="00C27FBA" w:rsidP="00C27FBA">
      <w:pPr>
        <w:pStyle w:val="ATSNumber1"/>
        <w:numPr>
          <w:ilvl w:val="0"/>
          <w:numId w:val="21"/>
        </w:numPr>
      </w:pPr>
      <w:r>
        <w:t>New Zealand proposed designation of a new Restricted Zone around the Observatory to help minimize potential interference and to provide spatially explicit guidance related to activities at and near the Observatory. The</w:t>
      </w:r>
      <w:r w:rsidRPr="00CD35CB">
        <w:t xml:space="preserve"> Restricted Zone</w:t>
      </w:r>
      <w:r>
        <w:t xml:space="preserve"> defines specific</w:t>
      </w:r>
      <w:r w:rsidRPr="00CD35CB">
        <w:t xml:space="preserve"> conditions for access and installations</w:t>
      </w:r>
      <w:r>
        <w:t xml:space="preserve"> within a radius of 140 m from the two Observatory huts. The Arrival Heights science community were consulted on the proposed Restricted Zone, which involved over 50 scientists, support staff and management personnel, principally </w:t>
      </w:r>
      <w:r>
        <w:lastRenderedPageBreak/>
        <w:t>from New Zealand and the United States, although also including international collaborators (</w:t>
      </w:r>
      <w:proofErr w:type="gramStart"/>
      <w:r>
        <w:t>e.g.</w:t>
      </w:r>
      <w:proofErr w:type="gramEnd"/>
      <w:r>
        <w:t xml:space="preserve"> Japan, United Kingdom).</w:t>
      </w:r>
    </w:p>
    <w:p w14:paraId="1BEB98F5" w14:textId="77777777" w:rsidR="00C27FBA" w:rsidRDefault="00C27FBA" w:rsidP="00C27FBA">
      <w:pPr>
        <w:pStyle w:val="ATSNumber1"/>
        <w:numPr>
          <w:ilvl w:val="0"/>
          <w:numId w:val="21"/>
        </w:numPr>
      </w:pPr>
      <w:r>
        <w:t xml:space="preserve">Comments received in the consultation were supportive and no objections were made. It was considered important that road access to Second Crater be maintained. It was also recommended that application of zoning should be reserved for more substantial and / or long-term facilities with special management requirements, rather than for general application to every experiment or installation, for which provisions elsewhere within the management plan are provided. </w:t>
      </w:r>
    </w:p>
    <w:p w14:paraId="3857B2E4" w14:textId="77777777" w:rsidR="00C27FBA" w:rsidRDefault="00C27FBA" w:rsidP="00C27FBA">
      <w:pPr>
        <w:pStyle w:val="ATSNumber1"/>
        <w:numPr>
          <w:ilvl w:val="0"/>
          <w:numId w:val="21"/>
        </w:numPr>
      </w:pPr>
      <w:r>
        <w:t xml:space="preserve">The Restricted Zone boundary and conditions for access, installations and activities have been defined in the revised management plan </w:t>
      </w:r>
      <w:proofErr w:type="gramStart"/>
      <w:r>
        <w:t>taking into account</w:t>
      </w:r>
      <w:proofErr w:type="gramEnd"/>
      <w:r>
        <w:t xml:space="preserve"> these comments (Map 2).</w:t>
      </w:r>
    </w:p>
    <w:p w14:paraId="17769E09" w14:textId="77777777" w:rsidR="00C27FBA" w:rsidRPr="0056235F" w:rsidRDefault="00C27FBA" w:rsidP="00C27FBA">
      <w:pPr>
        <w:pStyle w:val="ATSNumber1"/>
        <w:numPr>
          <w:ilvl w:val="0"/>
          <w:numId w:val="13"/>
        </w:numPr>
        <w:rPr>
          <w:lang w:val="en-US"/>
        </w:rPr>
      </w:pPr>
      <w:r w:rsidRPr="0056235F">
        <w:t xml:space="preserve">The </w:t>
      </w:r>
      <w:r>
        <w:t xml:space="preserve">principal </w:t>
      </w:r>
      <w:r w:rsidRPr="0056235F">
        <w:t>changes to the provisions of the existing Management Plan include:</w:t>
      </w:r>
    </w:p>
    <w:p w14:paraId="3C998481" w14:textId="77777777" w:rsidR="00C27FBA" w:rsidRPr="008B620B" w:rsidRDefault="00C27FBA" w:rsidP="00C27FBA">
      <w:pPr>
        <w:pStyle w:val="ATSNumber2"/>
        <w:numPr>
          <w:ilvl w:val="1"/>
          <w:numId w:val="13"/>
        </w:numPr>
        <w:rPr>
          <w:lang w:val="en-US"/>
        </w:rPr>
      </w:pPr>
      <w:r w:rsidRPr="003A37BD">
        <w:t xml:space="preserve">Revisions throughout the plan to achieve consistency with the Committee for Environmental Protection </w:t>
      </w:r>
      <w:r w:rsidRPr="003A37BD">
        <w:rPr>
          <w:i/>
        </w:rPr>
        <w:t>Guide to the Preparation of Management Plans for Antarctic Specially Protected Areas</w:t>
      </w:r>
      <w:r w:rsidRPr="003A37BD">
        <w:t xml:space="preserve"> adopted in Resolution 2 (2011), and with new agreements and guidance reached by the ATCM since the previous Management Plan was adopted, and with other management plans recently adopted by the ATCM.</w:t>
      </w:r>
    </w:p>
    <w:p w14:paraId="687D1C68" w14:textId="77777777" w:rsidR="00C27FBA" w:rsidRPr="003A37BD" w:rsidRDefault="00C27FBA" w:rsidP="00C27FBA">
      <w:pPr>
        <w:pStyle w:val="ATSNumber2"/>
        <w:numPr>
          <w:ilvl w:val="1"/>
          <w:numId w:val="13"/>
        </w:numPr>
      </w:pPr>
      <w:r w:rsidRPr="003A37BD">
        <w:rPr>
          <w:i/>
        </w:rPr>
        <w:t>Section 5 Maps</w:t>
      </w:r>
      <w:r w:rsidRPr="003A37BD">
        <w:t xml:space="preserve">. </w:t>
      </w:r>
      <w:r>
        <w:t>M</w:t>
      </w:r>
      <w:r>
        <w:rPr>
          <w:szCs w:val="22"/>
        </w:rPr>
        <w:t xml:space="preserve">aps have been updated, including use of </w:t>
      </w:r>
      <w:proofErr w:type="spellStart"/>
      <w:r>
        <w:rPr>
          <w:szCs w:val="22"/>
        </w:rPr>
        <w:t>color</w:t>
      </w:r>
      <w:proofErr w:type="spellEnd"/>
      <w:r>
        <w:rPr>
          <w:szCs w:val="22"/>
        </w:rPr>
        <w:t xml:space="preserve"> to improve </w:t>
      </w:r>
      <w:proofErr w:type="gramStart"/>
      <w:r>
        <w:rPr>
          <w:szCs w:val="22"/>
        </w:rPr>
        <w:t>clarity</w:t>
      </w:r>
      <w:r w:rsidRPr="003A37BD">
        <w:rPr>
          <w:szCs w:val="22"/>
        </w:rPr>
        <w:t>;</w:t>
      </w:r>
      <w:proofErr w:type="gramEnd"/>
    </w:p>
    <w:p w14:paraId="22B7AFEE" w14:textId="77777777" w:rsidR="00C27FBA" w:rsidRPr="003A37BD" w:rsidRDefault="00C27FBA" w:rsidP="00C27FBA">
      <w:pPr>
        <w:pStyle w:val="ATSNumber2"/>
        <w:numPr>
          <w:ilvl w:val="1"/>
          <w:numId w:val="13"/>
        </w:numPr>
      </w:pPr>
      <w:r w:rsidRPr="003A37BD">
        <w:rPr>
          <w:i/>
        </w:rPr>
        <w:t>Section 6 (</w:t>
      </w:r>
      <w:proofErr w:type="spellStart"/>
      <w:r w:rsidRPr="003A37BD">
        <w:rPr>
          <w:i/>
        </w:rPr>
        <w:t>i</w:t>
      </w:r>
      <w:proofErr w:type="spellEnd"/>
      <w:r w:rsidRPr="003A37BD">
        <w:rPr>
          <w:i/>
        </w:rPr>
        <w:t>) Geographical coordinates, boundary markers and features</w:t>
      </w:r>
      <w:r w:rsidRPr="003A37BD">
        <w:t xml:space="preserve">. The description of the Area was updated to </w:t>
      </w:r>
      <w:r>
        <w:t>reflect recent</w:t>
      </w:r>
      <w:r w:rsidRPr="003A37BD">
        <w:t xml:space="preserve"> scientific </w:t>
      </w:r>
      <w:proofErr w:type="gramStart"/>
      <w:r>
        <w:t>results</w:t>
      </w:r>
      <w:r w:rsidRPr="003A37BD">
        <w:t>;</w:t>
      </w:r>
      <w:proofErr w:type="gramEnd"/>
    </w:p>
    <w:p w14:paraId="7BE4F162" w14:textId="77777777" w:rsidR="00C27FBA" w:rsidRDefault="00C27FBA" w:rsidP="00C27FBA">
      <w:pPr>
        <w:pStyle w:val="ATSNumber2"/>
        <w:numPr>
          <w:ilvl w:val="1"/>
          <w:numId w:val="13"/>
        </w:numPr>
      </w:pPr>
      <w:r>
        <w:rPr>
          <w:i/>
        </w:rPr>
        <w:t xml:space="preserve">Section 6(iii) Location of structures within and adjacent to the Area. </w:t>
      </w:r>
      <w:r>
        <w:t>The nature and locations of structures were updated (Map 2).</w:t>
      </w:r>
    </w:p>
    <w:p w14:paraId="190D3816" w14:textId="77777777" w:rsidR="00C27FBA" w:rsidRPr="00FF40C9" w:rsidRDefault="00C27FBA" w:rsidP="00C27FBA">
      <w:pPr>
        <w:pStyle w:val="ATSNumber2"/>
        <w:numPr>
          <w:ilvl w:val="1"/>
          <w:numId w:val="13"/>
        </w:numPr>
      </w:pPr>
      <w:r>
        <w:rPr>
          <w:i/>
        </w:rPr>
        <w:t xml:space="preserve">Section </w:t>
      </w:r>
      <w:r w:rsidRPr="00946947">
        <w:rPr>
          <w:i/>
        </w:rPr>
        <w:t>6(v) Special zones within the Area</w:t>
      </w:r>
      <w:r>
        <w:t>. A new Restricted Zone was added surrounding the Geomagnetic Observatory installed by New Zealand in 2021/22.</w:t>
      </w:r>
    </w:p>
    <w:p w14:paraId="2B2D64A8" w14:textId="77777777" w:rsidR="00C27FBA" w:rsidRPr="005F08D5" w:rsidRDefault="00C27FBA" w:rsidP="00C27FBA">
      <w:pPr>
        <w:pStyle w:val="ATSNumber2"/>
        <w:numPr>
          <w:ilvl w:val="1"/>
          <w:numId w:val="13"/>
        </w:numPr>
        <w:jc w:val="left"/>
      </w:pPr>
      <w:r w:rsidRPr="006F16CB">
        <w:rPr>
          <w:i/>
        </w:rPr>
        <w:t>Section 7(ii)</w:t>
      </w:r>
      <w:r w:rsidRPr="005F08D5">
        <w:t xml:space="preserve"> </w:t>
      </w:r>
      <w:r>
        <w:t>relating to a</w:t>
      </w:r>
      <w:r w:rsidRPr="005F08D5">
        <w:t>ircraft access and overflight</w:t>
      </w:r>
      <w:r>
        <w:t xml:space="preserve"> has </w:t>
      </w:r>
      <w:r w:rsidRPr="005F08D5">
        <w:t>been updated</w:t>
      </w:r>
      <w:r>
        <w:t xml:space="preserve"> </w:t>
      </w:r>
      <w:r w:rsidRPr="005F08D5">
        <w:t xml:space="preserve">to </w:t>
      </w:r>
      <w:r>
        <w:t xml:space="preserve">note that flight restrictions also apply to </w:t>
      </w:r>
      <w:r w:rsidRPr="003F0EAE">
        <w:t xml:space="preserve">Remotely </w:t>
      </w:r>
      <w:r>
        <w:t>Piloted Aircraft Systems (RPAS), with reference to the Environmental Guidelines for o</w:t>
      </w:r>
      <w:r w:rsidRPr="003F0EAE">
        <w:t>peration of RPAS in A</w:t>
      </w:r>
      <w:r>
        <w:t>ntarctica (Resolution 4 (2018))</w:t>
      </w:r>
      <w:r w:rsidRPr="005F08D5">
        <w:t>.</w:t>
      </w:r>
    </w:p>
    <w:p w14:paraId="077B5182" w14:textId="77777777" w:rsidR="00C27FBA" w:rsidRPr="00C90E33" w:rsidRDefault="00C27FBA" w:rsidP="00C27FBA">
      <w:pPr>
        <w:pStyle w:val="ATSNumber2"/>
        <w:numPr>
          <w:ilvl w:val="1"/>
          <w:numId w:val="13"/>
        </w:numPr>
      </w:pPr>
      <w:r w:rsidRPr="00A836FB">
        <w:rPr>
          <w:i/>
        </w:rPr>
        <w:t>Section 8 - Supporting documentation</w:t>
      </w:r>
      <w:r w:rsidRPr="00C90E33">
        <w:t xml:space="preserve">. The </w:t>
      </w:r>
      <w:r>
        <w:t>reference list has been updated.</w:t>
      </w:r>
    </w:p>
    <w:p w14:paraId="20F29EDA" w14:textId="77777777" w:rsidR="00C27FBA" w:rsidRDefault="00C27FBA" w:rsidP="00C27FBA">
      <w:pPr>
        <w:pStyle w:val="ATSHeading3"/>
      </w:pPr>
      <w:r>
        <w:t>Recommendation</w:t>
      </w:r>
    </w:p>
    <w:p w14:paraId="16C4D4A2" w14:textId="77777777" w:rsidR="00C27FBA" w:rsidRDefault="00C27FBA" w:rsidP="00C27FBA">
      <w:r w:rsidRPr="002453EC">
        <w:t>The revised Management Plan is attached for consideration by the Committee for Environmental Protection</w:t>
      </w:r>
      <w:r>
        <w:t xml:space="preserve"> for recommendation for adoption by the Antarctic Treaty Consultative Meeting</w:t>
      </w:r>
      <w:r w:rsidRPr="002453EC">
        <w:t>.</w:t>
      </w:r>
    </w:p>
    <w:p w14:paraId="2D09E0A5" w14:textId="77777777" w:rsidR="00C27FBA" w:rsidRDefault="00C27FBA" w:rsidP="00952E9F"/>
    <w:sectPr w:rsidR="00C27FBA" w:rsidSect="00BC6B74">
      <w:headerReference w:type="default" r:id="rId11"/>
      <w:footerReference w:type="default" r:id="rId12"/>
      <w:type w:val="oddPage"/>
      <w:pgSz w:w="11907" w:h="16840" w:code="9"/>
      <w:pgMar w:top="773"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7D238" w14:textId="77777777" w:rsidR="00000000" w:rsidRDefault="00C27FBA">
      <w:r>
        <w:separator/>
      </w:r>
    </w:p>
  </w:endnote>
  <w:endnote w:type="continuationSeparator" w:id="0">
    <w:p w14:paraId="75EB12EA" w14:textId="77777777" w:rsidR="00000000" w:rsidRDefault="00C27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FEF08" w14:textId="77777777" w:rsidR="00FA0B9F" w:rsidRDefault="00C27FBA" w:rsidP="00CF5C82">
    <w:pPr>
      <w:framePr w:wrap="around" w:vAnchor="text" w:hAnchor="margin" w:xAlign="right" w:y="1"/>
    </w:pPr>
    <w:r>
      <w:fldChar w:fldCharType="begin"/>
    </w:r>
    <w:r>
      <w:instrText xml:space="preserve">PAGE  </w:instrText>
    </w:r>
    <w:r>
      <w:fldChar w:fldCharType="separate"/>
    </w:r>
    <w:r>
      <w:fldChar w:fldCharType="end"/>
    </w:r>
  </w:p>
  <w:p w14:paraId="65F1F180" w14:textId="77777777" w:rsidR="00FA0B9F" w:rsidRDefault="00C27FB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E44ED" w14:textId="27A0310D" w:rsidR="00FA0B9F" w:rsidRDefault="00C27FBA" w:rsidP="00FA0B9F">
    <w:pPr>
      <w:ind w:right="360"/>
    </w:pPr>
    <w:r>
      <w:t xml:space="preserve">Attachments: </w:t>
    </w:r>
  </w:p>
  <w:p w14:paraId="47867AC4" w14:textId="1E913171" w:rsidR="00C27FBA" w:rsidRDefault="00C27FBA" w:rsidP="00FA0B9F">
    <w:pPr>
      <w:ind w:right="360"/>
    </w:pPr>
    <w:r>
      <w:t>Atcm44_att025_e.docx: ASPA 122 Revised Management Plan</w:t>
    </w:r>
  </w:p>
  <w:p w14:paraId="43228D0C" w14:textId="4D379C90" w:rsidR="00C27FBA" w:rsidRDefault="00C27FBA" w:rsidP="00FA0B9F">
    <w:pPr>
      <w:ind w:right="360"/>
    </w:pPr>
    <w:r w:rsidRPr="00C27FBA">
      <w:t>Atcm44_att026_e.pdf: ASPA 122 Map</w:t>
    </w:r>
    <w:r>
      <w:t xml:space="preserve"> 1</w:t>
    </w:r>
  </w:p>
  <w:p w14:paraId="697E1DBF" w14:textId="460B7B55" w:rsidR="00C27FBA" w:rsidRPr="00C27FBA" w:rsidRDefault="00C27FBA" w:rsidP="00FA0B9F">
    <w:pPr>
      <w:ind w:right="360"/>
    </w:pPr>
    <w:r w:rsidRPr="00C27FBA">
      <w:t>Atcm44_att027_e.pdf: ASPA 122 map</w:t>
    </w:r>
    <w:r>
      <w:t xml:space="preserve">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0EC7D" w14:textId="77777777" w:rsidR="00E311C9" w:rsidRDefault="00C27FBA" w:rsidP="009F01E8">
    <w:pPr>
      <w:framePr w:wrap="around" w:vAnchor="text" w:hAnchor="margin" w:xAlign="center" w:y="1"/>
    </w:pPr>
    <w:r>
      <w:fldChar w:fldCharType="begin"/>
    </w:r>
    <w:r>
      <w:instrText xml:space="preserve">PAGE  </w:instrText>
    </w:r>
    <w:r>
      <w:fldChar w:fldCharType="separate"/>
    </w:r>
    <w:r>
      <w:rPr>
        <w:noProof/>
      </w:rPr>
      <w:t>3</w:t>
    </w:r>
    <w:r>
      <w:fldChar w:fldCharType="end"/>
    </w:r>
  </w:p>
  <w:p w14:paraId="09ED66AF" w14:textId="77777777" w:rsidR="00E311C9" w:rsidRDefault="00C27FB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1242E" w14:textId="77777777" w:rsidR="00000000" w:rsidRDefault="00C27FBA">
      <w:r>
        <w:separator/>
      </w:r>
    </w:p>
  </w:footnote>
  <w:footnote w:type="continuationSeparator" w:id="0">
    <w:p w14:paraId="554B474C" w14:textId="77777777" w:rsidR="00000000" w:rsidRDefault="00C27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2869"/>
      <w:gridCol w:w="1384"/>
      <w:gridCol w:w="1134"/>
      <w:gridCol w:w="390"/>
    </w:tblGrid>
    <w:tr w:rsidR="0027375D" w14:paraId="14EA9C29" w14:textId="77777777" w:rsidTr="00490760">
      <w:trPr>
        <w:trHeight w:val="344"/>
        <w:jc w:val="center"/>
      </w:trPr>
      <w:tc>
        <w:tcPr>
          <w:tcW w:w="5495" w:type="dxa"/>
        </w:tcPr>
        <w:p w14:paraId="5E2B3EEA" w14:textId="77777777" w:rsidR="00DB7C09" w:rsidRDefault="00C27FBA" w:rsidP="00F968D4"/>
      </w:tc>
      <w:tc>
        <w:tcPr>
          <w:tcW w:w="4253" w:type="dxa"/>
          <w:gridSpan w:val="2"/>
        </w:tcPr>
        <w:p w14:paraId="3C198DB2" w14:textId="77777777" w:rsidR="00DB7C09" w:rsidRPr="00BD47E4" w:rsidRDefault="00C27FBA" w:rsidP="002A07BC">
          <w:pPr>
            <w:jc w:val="right"/>
            <w:rPr>
              <w:b/>
              <w:sz w:val="32"/>
              <w:szCs w:val="32"/>
            </w:rPr>
          </w:pPr>
          <w:bookmarkStart w:id="2" w:name="type"/>
          <w:r w:rsidRPr="00BD47E4">
            <w:rPr>
              <w:b/>
              <w:sz w:val="32"/>
              <w:szCs w:val="32"/>
            </w:rPr>
            <w:t>WP</w:t>
          </w:r>
          <w:bookmarkEnd w:id="2"/>
        </w:p>
      </w:tc>
      <w:tc>
        <w:tcPr>
          <w:tcW w:w="1524" w:type="dxa"/>
          <w:gridSpan w:val="2"/>
        </w:tcPr>
        <w:p w14:paraId="3B5DB4B7" w14:textId="77777777" w:rsidR="00DB7C09" w:rsidRPr="00BD47E4" w:rsidRDefault="00C27FBA" w:rsidP="00DB7C09">
          <w:pPr>
            <w:rPr>
              <w:b/>
              <w:sz w:val="32"/>
              <w:szCs w:val="32"/>
            </w:rPr>
          </w:pPr>
          <w:bookmarkStart w:id="3" w:name="number"/>
          <w:r w:rsidRPr="00BD47E4">
            <w:rPr>
              <w:b/>
              <w:sz w:val="32"/>
              <w:szCs w:val="32"/>
            </w:rPr>
            <w:t>3</w:t>
          </w:r>
          <w:bookmarkEnd w:id="3"/>
        </w:p>
      </w:tc>
    </w:tr>
    <w:tr w:rsidR="0027375D" w14:paraId="5E1168E1" w14:textId="77777777" w:rsidTr="00490760">
      <w:trPr>
        <w:trHeight w:val="2165"/>
        <w:jc w:val="center"/>
      </w:trPr>
      <w:tc>
        <w:tcPr>
          <w:tcW w:w="5495" w:type="dxa"/>
        </w:tcPr>
        <w:p w14:paraId="077595E8" w14:textId="77777777" w:rsidR="00490760" w:rsidRPr="00EE4D48" w:rsidRDefault="00C27FBA" w:rsidP="002A07BC">
          <w:pPr>
            <w:rPr>
              <w:b/>
              <w:sz w:val="28"/>
              <w:szCs w:val="28"/>
            </w:rPr>
          </w:pPr>
          <w:r>
            <w:rPr>
              <w:b/>
              <w:noProof/>
              <w:sz w:val="28"/>
              <w:szCs w:val="28"/>
            </w:rPr>
            <w:drawing>
              <wp:inline distT="0" distB="0" distL="0" distR="0" wp14:anchorId="164B6BEB" wp14:editId="6677DF59">
                <wp:extent cx="2519916" cy="1439952"/>
                <wp:effectExtent l="0" t="0" r="0" b="8255"/>
                <wp:docPr id="3"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566903" cy="1466802"/>
                        </a:xfrm>
                        <a:prstGeom prst="rect">
                          <a:avLst/>
                        </a:prstGeom>
                      </pic:spPr>
                    </pic:pic>
                  </a:graphicData>
                </a:graphic>
              </wp:inline>
            </w:drawing>
          </w:r>
        </w:p>
      </w:tc>
      <w:tc>
        <w:tcPr>
          <w:tcW w:w="5777" w:type="dxa"/>
          <w:gridSpan w:val="4"/>
          <w:vAlign w:val="center"/>
        </w:tcPr>
        <w:p w14:paraId="4504A3EC" w14:textId="77777777" w:rsidR="00490760" w:rsidRPr="00FE5146" w:rsidRDefault="00C27FBA" w:rsidP="00490760">
          <w:pPr>
            <w:jc w:val="right"/>
            <w:rPr>
              <w:sz w:val="144"/>
              <w:szCs w:val="144"/>
            </w:rPr>
          </w:pPr>
          <w:r w:rsidRPr="00FE5146">
            <w:rPr>
              <w:sz w:val="144"/>
              <w:szCs w:val="144"/>
            </w:rPr>
            <w:t>ENG</w:t>
          </w:r>
        </w:p>
      </w:tc>
    </w:tr>
    <w:tr w:rsidR="0027375D" w14:paraId="5C2CC9AA" w14:textId="77777777" w:rsidTr="00B95965">
      <w:trPr>
        <w:trHeight w:val="409"/>
        <w:jc w:val="center"/>
      </w:trPr>
      <w:tc>
        <w:tcPr>
          <w:tcW w:w="8364" w:type="dxa"/>
          <w:gridSpan w:val="2"/>
        </w:tcPr>
        <w:p w14:paraId="5CF158E7" w14:textId="77777777" w:rsidR="00BD47E4" w:rsidRDefault="00C27FBA" w:rsidP="002C30DA">
          <w:pPr>
            <w:jc w:val="right"/>
          </w:pPr>
          <w:r>
            <w:t>Agenda Item:</w:t>
          </w:r>
        </w:p>
      </w:tc>
      <w:tc>
        <w:tcPr>
          <w:tcW w:w="2518" w:type="dxa"/>
          <w:gridSpan w:val="2"/>
        </w:tcPr>
        <w:p w14:paraId="31EC759A" w14:textId="77777777" w:rsidR="00BD47E4" w:rsidRDefault="00C27FBA" w:rsidP="002C30DA">
          <w:pPr>
            <w:jc w:val="right"/>
          </w:pPr>
          <w:bookmarkStart w:id="4" w:name="agenda"/>
          <w:r>
            <w:t>CEP 9a</w:t>
          </w:r>
          <w:bookmarkEnd w:id="4"/>
        </w:p>
      </w:tc>
      <w:tc>
        <w:tcPr>
          <w:tcW w:w="390" w:type="dxa"/>
        </w:tcPr>
        <w:p w14:paraId="57686D0F" w14:textId="77777777" w:rsidR="00BD47E4" w:rsidRDefault="00C27FBA" w:rsidP="00387A65">
          <w:pPr>
            <w:jc w:val="right"/>
          </w:pPr>
        </w:p>
      </w:tc>
    </w:tr>
    <w:tr w:rsidR="0027375D" w14:paraId="4ED41E3D" w14:textId="77777777" w:rsidTr="00B95965">
      <w:trPr>
        <w:trHeight w:val="397"/>
        <w:jc w:val="center"/>
      </w:trPr>
      <w:tc>
        <w:tcPr>
          <w:tcW w:w="8364" w:type="dxa"/>
          <w:gridSpan w:val="2"/>
        </w:tcPr>
        <w:p w14:paraId="3D416A35" w14:textId="77777777" w:rsidR="00BD47E4" w:rsidRDefault="00C27FBA" w:rsidP="002C30DA">
          <w:pPr>
            <w:jc w:val="right"/>
          </w:pPr>
          <w:r>
            <w:t>Presented by:</w:t>
          </w:r>
        </w:p>
      </w:tc>
      <w:tc>
        <w:tcPr>
          <w:tcW w:w="2518" w:type="dxa"/>
          <w:gridSpan w:val="2"/>
        </w:tcPr>
        <w:p w14:paraId="119438DE" w14:textId="77777777" w:rsidR="00BD47E4" w:rsidRDefault="00C27FBA" w:rsidP="002C30DA">
          <w:pPr>
            <w:jc w:val="right"/>
          </w:pPr>
          <w:bookmarkStart w:id="5" w:name="party"/>
          <w:r>
            <w:t>United States</w:t>
          </w:r>
          <w:bookmarkEnd w:id="5"/>
        </w:p>
      </w:tc>
      <w:tc>
        <w:tcPr>
          <w:tcW w:w="390" w:type="dxa"/>
        </w:tcPr>
        <w:p w14:paraId="7E56464E" w14:textId="77777777" w:rsidR="00BD47E4" w:rsidRDefault="00C27FBA" w:rsidP="00387A65">
          <w:pPr>
            <w:jc w:val="right"/>
          </w:pPr>
        </w:p>
      </w:tc>
    </w:tr>
    <w:tr w:rsidR="0027375D" w14:paraId="42D3B617" w14:textId="77777777" w:rsidTr="00B95965">
      <w:trPr>
        <w:trHeight w:val="409"/>
        <w:jc w:val="center"/>
      </w:trPr>
      <w:tc>
        <w:tcPr>
          <w:tcW w:w="8364" w:type="dxa"/>
          <w:gridSpan w:val="2"/>
        </w:tcPr>
        <w:p w14:paraId="3A98E666" w14:textId="77777777" w:rsidR="00BD47E4" w:rsidRDefault="00C27FBA" w:rsidP="002C30DA">
          <w:pPr>
            <w:jc w:val="right"/>
          </w:pPr>
          <w:r>
            <w:t>Original:</w:t>
          </w:r>
        </w:p>
      </w:tc>
      <w:tc>
        <w:tcPr>
          <w:tcW w:w="2518" w:type="dxa"/>
          <w:gridSpan w:val="2"/>
        </w:tcPr>
        <w:p w14:paraId="16CBA189" w14:textId="77777777" w:rsidR="00BD47E4" w:rsidRDefault="00C27FBA" w:rsidP="002C30DA">
          <w:pPr>
            <w:jc w:val="right"/>
          </w:pPr>
          <w:bookmarkStart w:id="6" w:name="language"/>
          <w:r>
            <w:t>English</w:t>
          </w:r>
          <w:bookmarkEnd w:id="6"/>
        </w:p>
      </w:tc>
      <w:tc>
        <w:tcPr>
          <w:tcW w:w="390" w:type="dxa"/>
        </w:tcPr>
        <w:p w14:paraId="1D00CD61" w14:textId="77777777" w:rsidR="00BD47E4" w:rsidRDefault="00C27FBA" w:rsidP="00387A65">
          <w:pPr>
            <w:jc w:val="right"/>
          </w:pPr>
        </w:p>
      </w:tc>
    </w:tr>
    <w:tr w:rsidR="0027375D" w14:paraId="38CC7EF2" w14:textId="77777777" w:rsidTr="00B95965">
      <w:trPr>
        <w:trHeight w:val="409"/>
        <w:jc w:val="center"/>
      </w:trPr>
      <w:tc>
        <w:tcPr>
          <w:tcW w:w="8364" w:type="dxa"/>
          <w:gridSpan w:val="2"/>
        </w:tcPr>
        <w:p w14:paraId="4EFD5E81" w14:textId="77777777" w:rsidR="0097629D" w:rsidRDefault="00C27FBA" w:rsidP="002C30DA">
          <w:pPr>
            <w:jc w:val="right"/>
          </w:pPr>
          <w:r>
            <w:t>Submitted:</w:t>
          </w:r>
        </w:p>
      </w:tc>
      <w:tc>
        <w:tcPr>
          <w:tcW w:w="2518" w:type="dxa"/>
          <w:gridSpan w:val="2"/>
        </w:tcPr>
        <w:p w14:paraId="691F6602" w14:textId="77777777" w:rsidR="0097629D" w:rsidRDefault="00C27FBA" w:rsidP="0097629D">
          <w:pPr>
            <w:jc w:val="right"/>
          </w:pPr>
          <w:bookmarkStart w:id="7" w:name="date_submission"/>
          <w:r>
            <w:t>1/4/2022</w:t>
          </w:r>
          <w:bookmarkEnd w:id="7"/>
        </w:p>
      </w:tc>
      <w:tc>
        <w:tcPr>
          <w:tcW w:w="390" w:type="dxa"/>
        </w:tcPr>
        <w:p w14:paraId="7499512F" w14:textId="77777777" w:rsidR="0097629D" w:rsidRDefault="00C27FBA" w:rsidP="00387A65">
          <w:pPr>
            <w:jc w:val="right"/>
          </w:pPr>
        </w:p>
      </w:tc>
    </w:tr>
  </w:tbl>
  <w:p w14:paraId="182EE1F5" w14:textId="77777777" w:rsidR="00AE5DD0" w:rsidRDefault="00C27F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6" w:type="dxa"/>
      <w:tblLayout w:type="fixed"/>
      <w:tblLook w:val="01E0" w:firstRow="1" w:lastRow="1" w:firstColumn="1" w:lastColumn="1" w:noHBand="0" w:noVBand="0"/>
    </w:tblPr>
    <w:tblGrid>
      <w:gridCol w:w="8080"/>
      <w:gridCol w:w="426"/>
    </w:tblGrid>
    <w:tr w:rsidR="0027375D" w14:paraId="77C46409" w14:textId="77777777" w:rsidTr="00C27FBA">
      <w:trPr>
        <w:trHeight w:val="354"/>
      </w:trPr>
      <w:tc>
        <w:tcPr>
          <w:tcW w:w="8080" w:type="dxa"/>
        </w:tcPr>
        <w:p w14:paraId="185F2160" w14:textId="2E24A700" w:rsidR="00B0660D" w:rsidRPr="00BD47E4" w:rsidRDefault="00C27FBA" w:rsidP="00B0660D">
          <w:pPr>
            <w:tabs>
              <w:tab w:val="left" w:pos="1453"/>
            </w:tabs>
            <w:ind w:right="169"/>
            <w:jc w:val="right"/>
            <w:rPr>
              <w:b/>
              <w:sz w:val="32"/>
              <w:szCs w:val="32"/>
            </w:rPr>
          </w:pPr>
          <w:r>
            <w:rPr>
              <w:b/>
              <w:sz w:val="32"/>
              <w:szCs w:val="32"/>
            </w:rPr>
            <w:tab/>
          </w:r>
          <w:r>
            <w:rPr>
              <w:b/>
              <w:sz w:val="32"/>
              <w:szCs w:val="32"/>
            </w:rPr>
            <w:tab/>
            <w:t>WP</w:t>
          </w:r>
        </w:p>
      </w:tc>
      <w:tc>
        <w:tcPr>
          <w:tcW w:w="426" w:type="dxa"/>
        </w:tcPr>
        <w:p w14:paraId="14901D65" w14:textId="380F1593" w:rsidR="00B0660D" w:rsidRPr="00BD47E4" w:rsidRDefault="00C27FBA" w:rsidP="00C27FBA">
          <w:pPr>
            <w:jc w:val="right"/>
            <w:rPr>
              <w:b/>
              <w:sz w:val="32"/>
              <w:szCs w:val="32"/>
            </w:rPr>
          </w:pPr>
          <w:r>
            <w:rPr>
              <w:b/>
              <w:sz w:val="32"/>
              <w:szCs w:val="32"/>
            </w:rPr>
            <w:t>3</w:t>
          </w:r>
        </w:p>
      </w:tc>
    </w:tr>
  </w:tbl>
  <w:p w14:paraId="443E9DE3" w14:textId="77777777" w:rsidR="00AE5DD0" w:rsidRDefault="00C27F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210FF5C">
      <w:start w:val="1"/>
      <w:numFmt w:val="bullet"/>
      <w:pStyle w:val="ATSBullet1"/>
      <w:lvlText w:val=""/>
      <w:lvlJc w:val="left"/>
      <w:pPr>
        <w:tabs>
          <w:tab w:val="num" w:pos="360"/>
        </w:tabs>
        <w:ind w:left="360" w:hanging="360"/>
      </w:pPr>
      <w:rPr>
        <w:rFonts w:ascii="Symbol" w:hAnsi="Symbol" w:hint="default"/>
        <w:color w:val="auto"/>
      </w:rPr>
    </w:lvl>
    <w:lvl w:ilvl="1" w:tplc="12BE6870" w:tentative="1">
      <w:start w:val="1"/>
      <w:numFmt w:val="bullet"/>
      <w:lvlText w:val="o"/>
      <w:lvlJc w:val="left"/>
      <w:pPr>
        <w:tabs>
          <w:tab w:val="num" w:pos="1440"/>
        </w:tabs>
        <w:ind w:left="1440" w:hanging="360"/>
      </w:pPr>
      <w:rPr>
        <w:rFonts w:ascii="Courier New" w:hAnsi="Courier New" w:cs="Courier New" w:hint="default"/>
      </w:rPr>
    </w:lvl>
    <w:lvl w:ilvl="2" w:tplc="2E82BFB2" w:tentative="1">
      <w:start w:val="1"/>
      <w:numFmt w:val="bullet"/>
      <w:lvlText w:val=""/>
      <w:lvlJc w:val="left"/>
      <w:pPr>
        <w:tabs>
          <w:tab w:val="num" w:pos="2160"/>
        </w:tabs>
        <w:ind w:left="2160" w:hanging="360"/>
      </w:pPr>
      <w:rPr>
        <w:rFonts w:ascii="Wingdings" w:hAnsi="Wingdings" w:hint="default"/>
      </w:rPr>
    </w:lvl>
    <w:lvl w:ilvl="3" w:tplc="B3EE6642" w:tentative="1">
      <w:start w:val="1"/>
      <w:numFmt w:val="bullet"/>
      <w:lvlText w:val=""/>
      <w:lvlJc w:val="left"/>
      <w:pPr>
        <w:tabs>
          <w:tab w:val="num" w:pos="2880"/>
        </w:tabs>
        <w:ind w:left="2880" w:hanging="360"/>
      </w:pPr>
      <w:rPr>
        <w:rFonts w:ascii="Symbol" w:hAnsi="Symbol" w:hint="default"/>
      </w:rPr>
    </w:lvl>
    <w:lvl w:ilvl="4" w:tplc="91C6CA08" w:tentative="1">
      <w:start w:val="1"/>
      <w:numFmt w:val="bullet"/>
      <w:lvlText w:val="o"/>
      <w:lvlJc w:val="left"/>
      <w:pPr>
        <w:tabs>
          <w:tab w:val="num" w:pos="3600"/>
        </w:tabs>
        <w:ind w:left="3600" w:hanging="360"/>
      </w:pPr>
      <w:rPr>
        <w:rFonts w:ascii="Courier New" w:hAnsi="Courier New" w:cs="Courier New" w:hint="default"/>
      </w:rPr>
    </w:lvl>
    <w:lvl w:ilvl="5" w:tplc="1194E214" w:tentative="1">
      <w:start w:val="1"/>
      <w:numFmt w:val="bullet"/>
      <w:lvlText w:val=""/>
      <w:lvlJc w:val="left"/>
      <w:pPr>
        <w:tabs>
          <w:tab w:val="num" w:pos="4320"/>
        </w:tabs>
        <w:ind w:left="4320" w:hanging="360"/>
      </w:pPr>
      <w:rPr>
        <w:rFonts w:ascii="Wingdings" w:hAnsi="Wingdings" w:hint="default"/>
      </w:rPr>
    </w:lvl>
    <w:lvl w:ilvl="6" w:tplc="AEE4F640" w:tentative="1">
      <w:start w:val="1"/>
      <w:numFmt w:val="bullet"/>
      <w:lvlText w:val=""/>
      <w:lvlJc w:val="left"/>
      <w:pPr>
        <w:tabs>
          <w:tab w:val="num" w:pos="5040"/>
        </w:tabs>
        <w:ind w:left="5040" w:hanging="360"/>
      </w:pPr>
      <w:rPr>
        <w:rFonts w:ascii="Symbol" w:hAnsi="Symbol" w:hint="default"/>
      </w:rPr>
    </w:lvl>
    <w:lvl w:ilvl="7" w:tplc="B938468C" w:tentative="1">
      <w:start w:val="1"/>
      <w:numFmt w:val="bullet"/>
      <w:lvlText w:val="o"/>
      <w:lvlJc w:val="left"/>
      <w:pPr>
        <w:tabs>
          <w:tab w:val="num" w:pos="5760"/>
        </w:tabs>
        <w:ind w:left="5760" w:hanging="360"/>
      </w:pPr>
      <w:rPr>
        <w:rFonts w:ascii="Courier New" w:hAnsi="Courier New" w:cs="Courier New" w:hint="default"/>
      </w:rPr>
    </w:lvl>
    <w:lvl w:ilvl="8" w:tplc="FBCC554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470E4AAE">
      <w:start w:val="1"/>
      <w:numFmt w:val="decimal"/>
      <w:lvlText w:val="%1)"/>
      <w:lvlJc w:val="left"/>
      <w:pPr>
        <w:tabs>
          <w:tab w:val="num" w:pos="340"/>
        </w:tabs>
        <w:ind w:left="340" w:hanging="340"/>
      </w:pPr>
      <w:rPr>
        <w:rFonts w:hint="default"/>
      </w:rPr>
    </w:lvl>
    <w:lvl w:ilvl="1" w:tplc="82883CBE" w:tentative="1">
      <w:start w:val="1"/>
      <w:numFmt w:val="lowerLetter"/>
      <w:lvlText w:val="%2."/>
      <w:lvlJc w:val="left"/>
      <w:pPr>
        <w:tabs>
          <w:tab w:val="num" w:pos="1440"/>
        </w:tabs>
        <w:ind w:left="1440" w:hanging="360"/>
      </w:pPr>
    </w:lvl>
    <w:lvl w:ilvl="2" w:tplc="B98EFB4E" w:tentative="1">
      <w:start w:val="1"/>
      <w:numFmt w:val="lowerRoman"/>
      <w:lvlText w:val="%3."/>
      <w:lvlJc w:val="right"/>
      <w:pPr>
        <w:tabs>
          <w:tab w:val="num" w:pos="2160"/>
        </w:tabs>
        <w:ind w:left="2160" w:hanging="180"/>
      </w:pPr>
    </w:lvl>
    <w:lvl w:ilvl="3" w:tplc="A92A193C" w:tentative="1">
      <w:start w:val="1"/>
      <w:numFmt w:val="decimal"/>
      <w:lvlText w:val="%4."/>
      <w:lvlJc w:val="left"/>
      <w:pPr>
        <w:tabs>
          <w:tab w:val="num" w:pos="2880"/>
        </w:tabs>
        <w:ind w:left="2880" w:hanging="360"/>
      </w:pPr>
    </w:lvl>
    <w:lvl w:ilvl="4" w:tplc="8252EAF4" w:tentative="1">
      <w:start w:val="1"/>
      <w:numFmt w:val="lowerLetter"/>
      <w:lvlText w:val="%5."/>
      <w:lvlJc w:val="left"/>
      <w:pPr>
        <w:tabs>
          <w:tab w:val="num" w:pos="3600"/>
        </w:tabs>
        <w:ind w:left="3600" w:hanging="360"/>
      </w:pPr>
    </w:lvl>
    <w:lvl w:ilvl="5" w:tplc="1AB84F84" w:tentative="1">
      <w:start w:val="1"/>
      <w:numFmt w:val="lowerRoman"/>
      <w:lvlText w:val="%6."/>
      <w:lvlJc w:val="right"/>
      <w:pPr>
        <w:tabs>
          <w:tab w:val="num" w:pos="4320"/>
        </w:tabs>
        <w:ind w:left="4320" w:hanging="180"/>
      </w:pPr>
    </w:lvl>
    <w:lvl w:ilvl="6" w:tplc="E3641780" w:tentative="1">
      <w:start w:val="1"/>
      <w:numFmt w:val="decimal"/>
      <w:lvlText w:val="%7."/>
      <w:lvlJc w:val="left"/>
      <w:pPr>
        <w:tabs>
          <w:tab w:val="num" w:pos="5040"/>
        </w:tabs>
        <w:ind w:left="5040" w:hanging="360"/>
      </w:pPr>
    </w:lvl>
    <w:lvl w:ilvl="7" w:tplc="F34C391A" w:tentative="1">
      <w:start w:val="1"/>
      <w:numFmt w:val="lowerLetter"/>
      <w:lvlText w:val="%8."/>
      <w:lvlJc w:val="left"/>
      <w:pPr>
        <w:tabs>
          <w:tab w:val="num" w:pos="5760"/>
        </w:tabs>
        <w:ind w:left="5760" w:hanging="360"/>
      </w:pPr>
    </w:lvl>
    <w:lvl w:ilvl="8" w:tplc="F418D4C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08236DA">
      <w:start w:val="1"/>
      <w:numFmt w:val="decimal"/>
      <w:lvlText w:val="%1."/>
      <w:lvlJc w:val="left"/>
      <w:pPr>
        <w:tabs>
          <w:tab w:val="num" w:pos="1057"/>
        </w:tabs>
        <w:ind w:left="1057" w:hanging="360"/>
      </w:pPr>
      <w:rPr>
        <w:rFonts w:hint="default"/>
      </w:rPr>
    </w:lvl>
    <w:lvl w:ilvl="1" w:tplc="CFDCA5EE" w:tentative="1">
      <w:start w:val="1"/>
      <w:numFmt w:val="lowerLetter"/>
      <w:lvlText w:val="%2."/>
      <w:lvlJc w:val="left"/>
      <w:pPr>
        <w:tabs>
          <w:tab w:val="num" w:pos="2137"/>
        </w:tabs>
        <w:ind w:left="2137" w:hanging="360"/>
      </w:pPr>
    </w:lvl>
    <w:lvl w:ilvl="2" w:tplc="42A40050" w:tentative="1">
      <w:start w:val="1"/>
      <w:numFmt w:val="lowerRoman"/>
      <w:lvlText w:val="%3."/>
      <w:lvlJc w:val="right"/>
      <w:pPr>
        <w:tabs>
          <w:tab w:val="num" w:pos="2857"/>
        </w:tabs>
        <w:ind w:left="2857" w:hanging="180"/>
      </w:pPr>
    </w:lvl>
    <w:lvl w:ilvl="3" w:tplc="71E49472" w:tentative="1">
      <w:start w:val="1"/>
      <w:numFmt w:val="decimal"/>
      <w:lvlText w:val="%4."/>
      <w:lvlJc w:val="left"/>
      <w:pPr>
        <w:tabs>
          <w:tab w:val="num" w:pos="3577"/>
        </w:tabs>
        <w:ind w:left="3577" w:hanging="360"/>
      </w:pPr>
    </w:lvl>
    <w:lvl w:ilvl="4" w:tplc="6448A90C" w:tentative="1">
      <w:start w:val="1"/>
      <w:numFmt w:val="lowerLetter"/>
      <w:lvlText w:val="%5."/>
      <w:lvlJc w:val="left"/>
      <w:pPr>
        <w:tabs>
          <w:tab w:val="num" w:pos="4297"/>
        </w:tabs>
        <w:ind w:left="4297" w:hanging="360"/>
      </w:pPr>
    </w:lvl>
    <w:lvl w:ilvl="5" w:tplc="A364CC32" w:tentative="1">
      <w:start w:val="1"/>
      <w:numFmt w:val="lowerRoman"/>
      <w:lvlText w:val="%6."/>
      <w:lvlJc w:val="right"/>
      <w:pPr>
        <w:tabs>
          <w:tab w:val="num" w:pos="5017"/>
        </w:tabs>
        <w:ind w:left="5017" w:hanging="180"/>
      </w:pPr>
    </w:lvl>
    <w:lvl w:ilvl="6" w:tplc="28F22EE8" w:tentative="1">
      <w:start w:val="1"/>
      <w:numFmt w:val="decimal"/>
      <w:lvlText w:val="%7."/>
      <w:lvlJc w:val="left"/>
      <w:pPr>
        <w:tabs>
          <w:tab w:val="num" w:pos="5737"/>
        </w:tabs>
        <w:ind w:left="5737" w:hanging="360"/>
      </w:pPr>
    </w:lvl>
    <w:lvl w:ilvl="7" w:tplc="D34C8E10" w:tentative="1">
      <w:start w:val="1"/>
      <w:numFmt w:val="lowerLetter"/>
      <w:lvlText w:val="%8."/>
      <w:lvlJc w:val="left"/>
      <w:pPr>
        <w:tabs>
          <w:tab w:val="num" w:pos="6457"/>
        </w:tabs>
        <w:ind w:left="6457" w:hanging="360"/>
      </w:pPr>
    </w:lvl>
    <w:lvl w:ilvl="8" w:tplc="6D58347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1910D8E8">
      <w:start w:val="1"/>
      <w:numFmt w:val="decimal"/>
      <w:pStyle w:val="ATSNumber1"/>
      <w:lvlText w:val="%1)"/>
      <w:lvlJc w:val="left"/>
      <w:pPr>
        <w:tabs>
          <w:tab w:val="num" w:pos="720"/>
        </w:tabs>
        <w:ind w:left="720" w:hanging="360"/>
      </w:pPr>
    </w:lvl>
    <w:lvl w:ilvl="1" w:tplc="F38E34D8">
      <w:start w:val="1"/>
      <w:numFmt w:val="lowerLetter"/>
      <w:lvlText w:val="%2."/>
      <w:lvlJc w:val="left"/>
      <w:pPr>
        <w:tabs>
          <w:tab w:val="num" w:pos="1440"/>
        </w:tabs>
        <w:ind w:left="1440" w:hanging="360"/>
      </w:pPr>
    </w:lvl>
    <w:lvl w:ilvl="2" w:tplc="B0D8BAEA" w:tentative="1">
      <w:start w:val="1"/>
      <w:numFmt w:val="lowerRoman"/>
      <w:lvlText w:val="%3."/>
      <w:lvlJc w:val="right"/>
      <w:pPr>
        <w:tabs>
          <w:tab w:val="num" w:pos="2160"/>
        </w:tabs>
        <w:ind w:left="2160" w:hanging="180"/>
      </w:pPr>
    </w:lvl>
    <w:lvl w:ilvl="3" w:tplc="3C88C1B2" w:tentative="1">
      <w:start w:val="1"/>
      <w:numFmt w:val="decimal"/>
      <w:lvlText w:val="%4."/>
      <w:lvlJc w:val="left"/>
      <w:pPr>
        <w:tabs>
          <w:tab w:val="num" w:pos="2880"/>
        </w:tabs>
        <w:ind w:left="2880" w:hanging="360"/>
      </w:pPr>
    </w:lvl>
    <w:lvl w:ilvl="4" w:tplc="711E157E" w:tentative="1">
      <w:start w:val="1"/>
      <w:numFmt w:val="lowerLetter"/>
      <w:lvlText w:val="%5."/>
      <w:lvlJc w:val="left"/>
      <w:pPr>
        <w:tabs>
          <w:tab w:val="num" w:pos="3600"/>
        </w:tabs>
        <w:ind w:left="3600" w:hanging="360"/>
      </w:pPr>
    </w:lvl>
    <w:lvl w:ilvl="5" w:tplc="0704824C" w:tentative="1">
      <w:start w:val="1"/>
      <w:numFmt w:val="lowerRoman"/>
      <w:lvlText w:val="%6."/>
      <w:lvlJc w:val="right"/>
      <w:pPr>
        <w:tabs>
          <w:tab w:val="num" w:pos="4320"/>
        </w:tabs>
        <w:ind w:left="4320" w:hanging="180"/>
      </w:pPr>
    </w:lvl>
    <w:lvl w:ilvl="6" w:tplc="1222E770" w:tentative="1">
      <w:start w:val="1"/>
      <w:numFmt w:val="decimal"/>
      <w:lvlText w:val="%7."/>
      <w:lvlJc w:val="left"/>
      <w:pPr>
        <w:tabs>
          <w:tab w:val="num" w:pos="5040"/>
        </w:tabs>
        <w:ind w:left="5040" w:hanging="360"/>
      </w:pPr>
    </w:lvl>
    <w:lvl w:ilvl="7" w:tplc="75A6DB1C" w:tentative="1">
      <w:start w:val="1"/>
      <w:numFmt w:val="lowerLetter"/>
      <w:lvlText w:val="%8."/>
      <w:lvlJc w:val="left"/>
      <w:pPr>
        <w:tabs>
          <w:tab w:val="num" w:pos="5760"/>
        </w:tabs>
        <w:ind w:left="5760" w:hanging="360"/>
      </w:pPr>
    </w:lvl>
    <w:lvl w:ilvl="8" w:tplc="5CAE1D5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FE2713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430CB46" w:tentative="1">
      <w:start w:val="1"/>
      <w:numFmt w:val="bullet"/>
      <w:lvlText w:val="o"/>
      <w:lvlJc w:val="left"/>
      <w:pPr>
        <w:tabs>
          <w:tab w:val="num" w:pos="2517"/>
        </w:tabs>
        <w:ind w:left="2517" w:hanging="360"/>
      </w:pPr>
      <w:rPr>
        <w:rFonts w:ascii="Courier New" w:hAnsi="Courier New" w:cs="Courier New" w:hint="default"/>
      </w:rPr>
    </w:lvl>
    <w:lvl w:ilvl="2" w:tplc="E6D06384" w:tentative="1">
      <w:start w:val="1"/>
      <w:numFmt w:val="bullet"/>
      <w:lvlText w:val=""/>
      <w:lvlJc w:val="left"/>
      <w:pPr>
        <w:tabs>
          <w:tab w:val="num" w:pos="3237"/>
        </w:tabs>
        <w:ind w:left="3237" w:hanging="360"/>
      </w:pPr>
      <w:rPr>
        <w:rFonts w:ascii="Wingdings" w:hAnsi="Wingdings" w:hint="default"/>
      </w:rPr>
    </w:lvl>
    <w:lvl w:ilvl="3" w:tplc="31D88E8E" w:tentative="1">
      <w:start w:val="1"/>
      <w:numFmt w:val="bullet"/>
      <w:lvlText w:val=""/>
      <w:lvlJc w:val="left"/>
      <w:pPr>
        <w:tabs>
          <w:tab w:val="num" w:pos="3957"/>
        </w:tabs>
        <w:ind w:left="3957" w:hanging="360"/>
      </w:pPr>
      <w:rPr>
        <w:rFonts w:ascii="Symbol" w:hAnsi="Symbol" w:hint="default"/>
      </w:rPr>
    </w:lvl>
    <w:lvl w:ilvl="4" w:tplc="441EAB88" w:tentative="1">
      <w:start w:val="1"/>
      <w:numFmt w:val="bullet"/>
      <w:lvlText w:val="o"/>
      <w:lvlJc w:val="left"/>
      <w:pPr>
        <w:tabs>
          <w:tab w:val="num" w:pos="4677"/>
        </w:tabs>
        <w:ind w:left="4677" w:hanging="360"/>
      </w:pPr>
      <w:rPr>
        <w:rFonts w:ascii="Courier New" w:hAnsi="Courier New" w:cs="Courier New" w:hint="default"/>
      </w:rPr>
    </w:lvl>
    <w:lvl w:ilvl="5" w:tplc="23889816" w:tentative="1">
      <w:start w:val="1"/>
      <w:numFmt w:val="bullet"/>
      <w:lvlText w:val=""/>
      <w:lvlJc w:val="left"/>
      <w:pPr>
        <w:tabs>
          <w:tab w:val="num" w:pos="5397"/>
        </w:tabs>
        <w:ind w:left="5397" w:hanging="360"/>
      </w:pPr>
      <w:rPr>
        <w:rFonts w:ascii="Wingdings" w:hAnsi="Wingdings" w:hint="default"/>
      </w:rPr>
    </w:lvl>
    <w:lvl w:ilvl="6" w:tplc="159E9810" w:tentative="1">
      <w:start w:val="1"/>
      <w:numFmt w:val="bullet"/>
      <w:lvlText w:val=""/>
      <w:lvlJc w:val="left"/>
      <w:pPr>
        <w:tabs>
          <w:tab w:val="num" w:pos="6117"/>
        </w:tabs>
        <w:ind w:left="6117" w:hanging="360"/>
      </w:pPr>
      <w:rPr>
        <w:rFonts w:ascii="Symbol" w:hAnsi="Symbol" w:hint="default"/>
      </w:rPr>
    </w:lvl>
    <w:lvl w:ilvl="7" w:tplc="3E5CE1A6" w:tentative="1">
      <w:start w:val="1"/>
      <w:numFmt w:val="bullet"/>
      <w:lvlText w:val="o"/>
      <w:lvlJc w:val="left"/>
      <w:pPr>
        <w:tabs>
          <w:tab w:val="num" w:pos="6837"/>
        </w:tabs>
        <w:ind w:left="6837" w:hanging="360"/>
      </w:pPr>
      <w:rPr>
        <w:rFonts w:ascii="Courier New" w:hAnsi="Courier New" w:cs="Courier New" w:hint="default"/>
      </w:rPr>
    </w:lvl>
    <w:lvl w:ilvl="8" w:tplc="61A6A7E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293E9794">
      <w:start w:val="1"/>
      <w:numFmt w:val="decimal"/>
      <w:pStyle w:val="ATSNumber2"/>
      <w:lvlText w:val="%1."/>
      <w:lvlJc w:val="left"/>
      <w:pPr>
        <w:tabs>
          <w:tab w:val="num" w:pos="720"/>
        </w:tabs>
        <w:ind w:left="720" w:hanging="360"/>
      </w:pPr>
      <w:rPr>
        <w:rFonts w:hint="default"/>
      </w:rPr>
    </w:lvl>
    <w:lvl w:ilvl="1" w:tplc="9D509A12" w:tentative="1">
      <w:start w:val="1"/>
      <w:numFmt w:val="lowerLetter"/>
      <w:lvlText w:val="%2."/>
      <w:lvlJc w:val="left"/>
      <w:pPr>
        <w:tabs>
          <w:tab w:val="num" w:pos="1440"/>
        </w:tabs>
        <w:ind w:left="1440" w:hanging="360"/>
      </w:pPr>
    </w:lvl>
    <w:lvl w:ilvl="2" w:tplc="3FC0FB96" w:tentative="1">
      <w:start w:val="1"/>
      <w:numFmt w:val="lowerRoman"/>
      <w:lvlText w:val="%3."/>
      <w:lvlJc w:val="right"/>
      <w:pPr>
        <w:tabs>
          <w:tab w:val="num" w:pos="2160"/>
        </w:tabs>
        <w:ind w:left="2160" w:hanging="180"/>
      </w:pPr>
    </w:lvl>
    <w:lvl w:ilvl="3" w:tplc="40427EB6" w:tentative="1">
      <w:start w:val="1"/>
      <w:numFmt w:val="decimal"/>
      <w:lvlText w:val="%4."/>
      <w:lvlJc w:val="left"/>
      <w:pPr>
        <w:tabs>
          <w:tab w:val="num" w:pos="2880"/>
        </w:tabs>
        <w:ind w:left="2880" w:hanging="360"/>
      </w:pPr>
    </w:lvl>
    <w:lvl w:ilvl="4" w:tplc="891439CA" w:tentative="1">
      <w:start w:val="1"/>
      <w:numFmt w:val="lowerLetter"/>
      <w:lvlText w:val="%5."/>
      <w:lvlJc w:val="left"/>
      <w:pPr>
        <w:tabs>
          <w:tab w:val="num" w:pos="3600"/>
        </w:tabs>
        <w:ind w:left="3600" w:hanging="360"/>
      </w:pPr>
    </w:lvl>
    <w:lvl w:ilvl="5" w:tplc="7FC64DD8" w:tentative="1">
      <w:start w:val="1"/>
      <w:numFmt w:val="lowerRoman"/>
      <w:lvlText w:val="%6."/>
      <w:lvlJc w:val="right"/>
      <w:pPr>
        <w:tabs>
          <w:tab w:val="num" w:pos="4320"/>
        </w:tabs>
        <w:ind w:left="4320" w:hanging="180"/>
      </w:pPr>
    </w:lvl>
    <w:lvl w:ilvl="6" w:tplc="EB6AFBF8" w:tentative="1">
      <w:start w:val="1"/>
      <w:numFmt w:val="decimal"/>
      <w:lvlText w:val="%7."/>
      <w:lvlJc w:val="left"/>
      <w:pPr>
        <w:tabs>
          <w:tab w:val="num" w:pos="5040"/>
        </w:tabs>
        <w:ind w:left="5040" w:hanging="360"/>
      </w:pPr>
    </w:lvl>
    <w:lvl w:ilvl="7" w:tplc="E3EEAF58" w:tentative="1">
      <w:start w:val="1"/>
      <w:numFmt w:val="lowerLetter"/>
      <w:lvlText w:val="%8."/>
      <w:lvlJc w:val="left"/>
      <w:pPr>
        <w:tabs>
          <w:tab w:val="num" w:pos="5760"/>
        </w:tabs>
        <w:ind w:left="5760" w:hanging="360"/>
      </w:pPr>
    </w:lvl>
    <w:lvl w:ilvl="8" w:tplc="587264D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 w:numId="21">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NDAyMjY3NDMxNDdW0lEKTi0uzszPAykwrAUAPIzCLSwAAAA="/>
  </w:docVars>
  <w:rsids>
    <w:rsidRoot w:val="0027375D"/>
    <w:rsid w:val="0027375D"/>
    <w:rsid w:val="00C27F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EF3E0"/>
  <w15:chartTrackingRefBased/>
  <w15:docId w15:val="{69924B9C-0FA1-4EDA-9205-3F15977D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C27FBA"/>
    <w:rPr>
      <w:sz w:val="22"/>
      <w:szCs w:val="24"/>
      <w:lang w:val="en-GB" w:eastAsia="en-GB"/>
    </w:rPr>
  </w:style>
  <w:style w:type="paragraph" w:customStyle="1" w:styleId="Default">
    <w:name w:val="Default"/>
    <w:rsid w:val="00C27FBA"/>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1512</Words>
  <Characters>8275</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7</cp:revision>
  <cp:lastPrinted>2008-01-22T18:20:00Z</cp:lastPrinted>
  <dcterms:created xsi:type="dcterms:W3CDTF">2022-03-03T14:10:00Z</dcterms:created>
  <dcterms:modified xsi:type="dcterms:W3CDTF">2022-04-01T15:14:00Z</dcterms:modified>
</cp:coreProperties>
</file>