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72AF5" w14:textId="77777777" w:rsidR="00C26F2D" w:rsidRPr="00BF077B" w:rsidRDefault="001310EE" w:rsidP="00BF077B">
      <w:pPr>
        <w:pStyle w:val="ATSNormal"/>
        <w:rPr>
          <w:rStyle w:val="Ttulodellibro"/>
        </w:rPr>
      </w:pPr>
    </w:p>
    <w:p w14:paraId="6457B099" w14:textId="77777777" w:rsidR="002F0A13" w:rsidRDefault="001310EE" w:rsidP="004B4A60">
      <w:pPr>
        <w:rPr>
          <w:b/>
          <w:u w:val="single"/>
          <w:lang w:val="es-ES_tradnl"/>
        </w:rPr>
      </w:pPr>
    </w:p>
    <w:p w14:paraId="131ED53F" w14:textId="77777777" w:rsidR="002F0A13" w:rsidRDefault="001310EE" w:rsidP="004B4A60">
      <w:pPr>
        <w:rPr>
          <w:b/>
          <w:u w:val="single"/>
          <w:lang w:val="es-ES_tradnl"/>
        </w:rPr>
      </w:pPr>
    </w:p>
    <w:p w14:paraId="20E78870" w14:textId="77777777" w:rsidR="002F0A13" w:rsidRDefault="001310EE" w:rsidP="004B4A60">
      <w:pPr>
        <w:rPr>
          <w:b/>
          <w:u w:val="single"/>
          <w:lang w:val="es-ES_tradnl"/>
        </w:rPr>
      </w:pPr>
    </w:p>
    <w:p w14:paraId="6D69ED27" w14:textId="77777777" w:rsidR="002F0A13" w:rsidRDefault="001310EE" w:rsidP="004B4A60">
      <w:pPr>
        <w:rPr>
          <w:b/>
          <w:u w:val="single"/>
          <w:lang w:val="es-ES_tradnl"/>
        </w:rPr>
      </w:pPr>
    </w:p>
    <w:p w14:paraId="13BBE16A" w14:textId="77777777" w:rsidR="00C26F2D" w:rsidRDefault="001310EE" w:rsidP="004B4A60">
      <w:pPr>
        <w:rPr>
          <w:b/>
          <w:u w:val="single"/>
          <w:lang w:val="es-ES_tradnl"/>
        </w:rPr>
      </w:pPr>
    </w:p>
    <w:p w14:paraId="29C356E2" w14:textId="77777777" w:rsidR="004B4A60" w:rsidRPr="0057246E" w:rsidRDefault="001310EE" w:rsidP="001B789F">
      <w:pPr>
        <w:pStyle w:val="ATSTitle"/>
      </w:pPr>
      <w:bookmarkStart w:id="0" w:name="name"/>
      <w:r>
        <w:t>Fifth report of the Intersessional Contact Group on Education and Outreach</w:t>
      </w:r>
      <w:bookmarkEnd w:id="0"/>
    </w:p>
    <w:p w14:paraId="45E8D87E" w14:textId="77777777" w:rsidR="004B4A60" w:rsidRPr="0057246E" w:rsidRDefault="001310EE" w:rsidP="00F75424">
      <w:pPr>
        <w:jc w:val="center"/>
      </w:pPr>
    </w:p>
    <w:p w14:paraId="10C6430D" w14:textId="77777777" w:rsidR="004B4A60" w:rsidRPr="002F0A13" w:rsidRDefault="001310EE" w:rsidP="002F0A13"/>
    <w:p w14:paraId="21070511" w14:textId="77777777" w:rsidR="004B4A60" w:rsidRDefault="001310EE" w:rsidP="00F75424">
      <w:pPr>
        <w:jc w:val="center"/>
      </w:pPr>
      <w:bookmarkStart w:id="1" w:name="memo"/>
      <w:bookmarkEnd w:id="1"/>
    </w:p>
    <w:p w14:paraId="255A319F" w14:textId="77777777" w:rsidR="0097629D" w:rsidRDefault="001310EE" w:rsidP="00F75424">
      <w:pPr>
        <w:jc w:val="center"/>
      </w:pPr>
    </w:p>
    <w:p w14:paraId="102E6F71" w14:textId="77777777" w:rsidR="0097629D" w:rsidRDefault="001310EE" w:rsidP="00F75424">
      <w:pPr>
        <w:jc w:val="center"/>
      </w:pPr>
    </w:p>
    <w:p w14:paraId="6075EAE3" w14:textId="77777777" w:rsidR="0097629D" w:rsidRDefault="001310EE" w:rsidP="00F75424">
      <w:pPr>
        <w:jc w:val="center"/>
      </w:pPr>
    </w:p>
    <w:p w14:paraId="26C0E015" w14:textId="77777777" w:rsidR="0097629D" w:rsidRPr="00C26F2D" w:rsidRDefault="001310EE" w:rsidP="00F75424">
      <w:pPr>
        <w:jc w:val="center"/>
      </w:pPr>
    </w:p>
    <w:p w14:paraId="50614265" w14:textId="77777777" w:rsidR="004B4A60" w:rsidRPr="0057246E" w:rsidRDefault="001310EE" w:rsidP="004B4A60"/>
    <w:p w14:paraId="3E3D0272" w14:textId="77777777" w:rsidR="00C26F2D" w:rsidRDefault="001310EE"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45939C84" w14:textId="6FBC1FB7" w:rsidR="004B4A60" w:rsidRDefault="001310EE" w:rsidP="00952E9F"/>
    <w:p w14:paraId="1F19AFE9" w14:textId="377E3E02" w:rsidR="001310EE" w:rsidRDefault="001310EE" w:rsidP="00952E9F"/>
    <w:p w14:paraId="3E2BDC1D" w14:textId="77777777" w:rsidR="001310EE" w:rsidRDefault="001310EE" w:rsidP="001310EE">
      <w:pPr>
        <w:pStyle w:val="ATSHeading1"/>
        <w:rPr>
          <w:color w:val="222222"/>
          <w:sz w:val="24"/>
        </w:rPr>
      </w:pPr>
      <w:r>
        <w:t>Fifth report of the Intersessional Contact Group on Education and Outreach</w:t>
      </w:r>
    </w:p>
    <w:p w14:paraId="53126103" w14:textId="77777777" w:rsidR="001310EE" w:rsidRDefault="001310EE" w:rsidP="001310EE">
      <w:pPr>
        <w:pStyle w:val="ATSHeading2"/>
        <w:jc w:val="center"/>
      </w:pPr>
      <w:r>
        <w:t>Working Paper submitted by Bulgaria, Belgium, Brazil, Chile, Portugal, Spain and UK</w:t>
      </w:r>
    </w:p>
    <w:p w14:paraId="032097B8" w14:textId="77777777" w:rsidR="001310EE" w:rsidRDefault="001310EE" w:rsidP="001310EE"/>
    <w:p w14:paraId="14692957" w14:textId="77777777" w:rsidR="001310EE" w:rsidRDefault="001310EE" w:rsidP="001310EE"/>
    <w:p w14:paraId="07959990" w14:textId="77777777" w:rsidR="001310EE" w:rsidRDefault="001310EE" w:rsidP="001310EE">
      <w:pPr>
        <w:spacing w:before="480" w:after="120"/>
        <w:jc w:val="both"/>
        <w:rPr>
          <w:rFonts w:ascii="Arial" w:hAnsi="Arial" w:cs="Arial"/>
          <w:b/>
          <w:i/>
          <w:color w:val="222222"/>
          <w:sz w:val="24"/>
        </w:rPr>
      </w:pPr>
      <w:r>
        <w:rPr>
          <w:rFonts w:ascii="Arial" w:hAnsi="Arial" w:cs="Arial"/>
          <w:b/>
          <w:i/>
          <w:sz w:val="24"/>
        </w:rPr>
        <w:t>Summary</w:t>
      </w:r>
    </w:p>
    <w:p w14:paraId="1130F033" w14:textId="77777777" w:rsidR="001310EE" w:rsidRPr="00F62E8B" w:rsidRDefault="001310EE" w:rsidP="001310EE">
      <w:pPr>
        <w:rPr>
          <w:color w:val="000000" w:themeColor="text1"/>
          <w:lang w:val="en-US"/>
        </w:rPr>
      </w:pPr>
      <w:r w:rsidRPr="00695969">
        <w:rPr>
          <w:color w:val="000000" w:themeColor="text1"/>
        </w:rPr>
        <w:t xml:space="preserve">At </w:t>
      </w:r>
      <w:r w:rsidRPr="00CB4B42">
        <w:rPr>
          <w:color w:val="000000" w:themeColor="text1"/>
        </w:rPr>
        <w:t>ATCM XLII</w:t>
      </w:r>
      <w:r>
        <w:rPr>
          <w:color w:val="000000" w:themeColor="text1"/>
          <w:lang w:val="en-US"/>
        </w:rPr>
        <w:t>I</w:t>
      </w:r>
      <w:r>
        <w:rPr>
          <w:color w:val="000000" w:themeColor="text1"/>
        </w:rPr>
        <w:t xml:space="preserve"> (20</w:t>
      </w:r>
      <w:r>
        <w:rPr>
          <w:color w:val="000000" w:themeColor="text1"/>
          <w:lang w:val="bg-BG"/>
        </w:rPr>
        <w:t>21</w:t>
      </w:r>
      <w:r>
        <w:rPr>
          <w:color w:val="000000" w:themeColor="text1"/>
        </w:rPr>
        <w:t xml:space="preserve">) in </w:t>
      </w:r>
      <w:r>
        <w:rPr>
          <w:color w:val="000000" w:themeColor="text1"/>
          <w:lang w:val="en-US"/>
        </w:rPr>
        <w:t>Paris</w:t>
      </w:r>
      <w:r w:rsidRPr="00695969">
        <w:rPr>
          <w:color w:val="000000" w:themeColor="text1"/>
        </w:rPr>
        <w:t xml:space="preserve">, Parties decided to continue the work of the intersessional contact group (ICG) on Education and Outreach, following a number of Terms of reference related to Education and Outreach. </w:t>
      </w:r>
      <w:r>
        <w:rPr>
          <w:color w:val="000000" w:themeColor="text1"/>
        </w:rPr>
        <w:t xml:space="preserve">This </w:t>
      </w:r>
      <w:r w:rsidRPr="00695969">
        <w:rPr>
          <w:color w:val="000000" w:themeColor="text1"/>
        </w:rPr>
        <w:t>paper aims to provide a</w:t>
      </w:r>
      <w:r>
        <w:rPr>
          <w:color w:val="000000" w:themeColor="text1"/>
        </w:rPr>
        <w:t xml:space="preserve"> summary </w:t>
      </w:r>
      <w:r w:rsidRPr="00695969">
        <w:rPr>
          <w:color w:val="000000" w:themeColor="text1"/>
        </w:rPr>
        <w:t>on the discussions within the ICG and recommends considerations by the ATCM of the outcomes of the intersessional work.</w:t>
      </w:r>
      <w:r>
        <w:rPr>
          <w:color w:val="000000" w:themeColor="text1"/>
          <w:lang w:val="en-US"/>
        </w:rPr>
        <w:t xml:space="preserve"> Overall, t</w:t>
      </w:r>
      <w:r w:rsidRPr="00E07F47">
        <w:rPr>
          <w:color w:val="000000" w:themeColor="text1"/>
          <w:lang w:val="en-US"/>
        </w:rPr>
        <w:t xml:space="preserve">here </w:t>
      </w:r>
      <w:r w:rsidRPr="00F62E8B">
        <w:rPr>
          <w:color w:val="000000" w:themeColor="text1"/>
          <w:lang w:val="en-US"/>
        </w:rPr>
        <w:t xml:space="preserve">are 7 posts (from </w:t>
      </w:r>
    </w:p>
    <w:p w14:paraId="1D7B8190" w14:textId="77777777" w:rsidR="001310EE" w:rsidRPr="00695969" w:rsidRDefault="001310EE" w:rsidP="001310EE">
      <w:pPr>
        <w:rPr>
          <w:color w:val="000000" w:themeColor="text1"/>
        </w:rPr>
      </w:pPr>
      <w:r w:rsidRPr="00F62E8B">
        <w:rPr>
          <w:color w:val="000000" w:themeColor="text1"/>
          <w:lang w:val="en-US"/>
        </w:rPr>
        <w:t xml:space="preserve">October 2021 up to </w:t>
      </w:r>
      <w:r>
        <w:rPr>
          <w:color w:val="000000" w:themeColor="text1"/>
          <w:lang w:val="en-US"/>
        </w:rPr>
        <w:t xml:space="preserve">end of March </w:t>
      </w:r>
      <w:r w:rsidRPr="00F62E8B">
        <w:rPr>
          <w:color w:val="000000" w:themeColor="text1"/>
          <w:lang w:val="en-US"/>
        </w:rPr>
        <w:t xml:space="preserve">2022) from 4 Parties, Observers and Experts comprising </w:t>
      </w:r>
      <w:r>
        <w:rPr>
          <w:color w:val="000000" w:themeColor="text1"/>
        </w:rPr>
        <w:t>149</w:t>
      </w:r>
      <w:r w:rsidRPr="00F62E8B">
        <w:rPr>
          <w:color w:val="000000" w:themeColor="text1"/>
        </w:rPr>
        <w:t xml:space="preserve"> views within the forum, particularly on national and international education and outreach activities.</w:t>
      </w:r>
    </w:p>
    <w:p w14:paraId="26262B29" w14:textId="77777777" w:rsidR="001310EE" w:rsidRPr="00146307" w:rsidRDefault="001310EE" w:rsidP="001310EE">
      <w:pPr>
        <w:rPr>
          <w:color w:val="8EAADB" w:themeColor="accent1" w:themeTint="99"/>
        </w:rPr>
      </w:pPr>
    </w:p>
    <w:p w14:paraId="21528010" w14:textId="77777777" w:rsidR="001310EE" w:rsidRDefault="001310EE" w:rsidP="001310EE">
      <w:pPr>
        <w:spacing w:before="480" w:after="120"/>
        <w:jc w:val="both"/>
        <w:rPr>
          <w:rFonts w:ascii="Arial" w:hAnsi="Arial" w:cs="Arial"/>
          <w:b/>
          <w:i/>
          <w:sz w:val="24"/>
        </w:rPr>
      </w:pPr>
      <w:r>
        <w:rPr>
          <w:rFonts w:ascii="Arial" w:hAnsi="Arial" w:cs="Arial"/>
          <w:b/>
          <w:i/>
          <w:sz w:val="24"/>
        </w:rPr>
        <w:t>Background</w:t>
      </w:r>
    </w:p>
    <w:p w14:paraId="7507BA2E" w14:textId="77777777" w:rsidR="001310EE" w:rsidRPr="00695969" w:rsidRDefault="001310EE" w:rsidP="001310EE">
      <w:pPr>
        <w:spacing w:before="120" w:after="120"/>
        <w:rPr>
          <w:color w:val="000000" w:themeColor="text1"/>
        </w:rPr>
      </w:pPr>
      <w:bookmarkStart w:id="8" w:name="_30j0zll" w:colFirst="0" w:colLast="0"/>
      <w:bookmarkEnd w:id="8"/>
      <w:r>
        <w:rPr>
          <w:color w:val="000000" w:themeColor="text1"/>
        </w:rPr>
        <w:t>The</w:t>
      </w:r>
      <w:r w:rsidRPr="00695969">
        <w:rPr>
          <w:color w:val="000000" w:themeColor="text1"/>
        </w:rPr>
        <w:t xml:space="preserve"> ICG on Education and </w:t>
      </w:r>
      <w:r>
        <w:rPr>
          <w:color w:val="000000" w:themeColor="text1"/>
        </w:rPr>
        <w:t>O</w:t>
      </w:r>
      <w:r w:rsidRPr="00695969">
        <w:rPr>
          <w:color w:val="000000" w:themeColor="text1"/>
        </w:rPr>
        <w:t>utreach was establish</w:t>
      </w:r>
      <w:r>
        <w:rPr>
          <w:color w:val="000000" w:themeColor="text1"/>
        </w:rPr>
        <w:t>ed during ATCM XXXVIII (2015) in Sofia and it was followed by a</w:t>
      </w:r>
      <w:r w:rsidRPr="00695969">
        <w:rPr>
          <w:color w:val="000000" w:themeColor="text1"/>
        </w:rPr>
        <w:t xml:space="preserve"> very successful workshop </w:t>
      </w:r>
      <w:r>
        <w:rPr>
          <w:color w:val="000000" w:themeColor="text1"/>
        </w:rPr>
        <w:t>in which</w:t>
      </w:r>
      <w:r w:rsidRPr="00695969">
        <w:rPr>
          <w:color w:val="000000" w:themeColor="text1"/>
        </w:rPr>
        <w:t xml:space="preserve"> ninety-seven participants from thirty-seven </w:t>
      </w:r>
      <w:r>
        <w:rPr>
          <w:color w:val="000000" w:themeColor="text1"/>
        </w:rPr>
        <w:t>P</w:t>
      </w:r>
      <w:r w:rsidRPr="00695969">
        <w:rPr>
          <w:color w:val="000000" w:themeColor="text1"/>
        </w:rPr>
        <w:t xml:space="preserve">arties, </w:t>
      </w:r>
      <w:r>
        <w:rPr>
          <w:color w:val="000000" w:themeColor="text1"/>
        </w:rPr>
        <w:t>O</w:t>
      </w:r>
      <w:r w:rsidRPr="00695969">
        <w:rPr>
          <w:color w:val="000000" w:themeColor="text1"/>
        </w:rPr>
        <w:t xml:space="preserve">bservers and </w:t>
      </w:r>
      <w:r>
        <w:rPr>
          <w:color w:val="000000" w:themeColor="text1"/>
        </w:rPr>
        <w:t>E</w:t>
      </w:r>
      <w:r w:rsidRPr="00695969">
        <w:rPr>
          <w:color w:val="000000" w:themeColor="text1"/>
        </w:rPr>
        <w:t>xperts took part. During ATCM XXXIX</w:t>
      </w:r>
      <w:r>
        <w:rPr>
          <w:color w:val="000000" w:themeColor="text1"/>
        </w:rPr>
        <w:t xml:space="preserve"> (2016)</w:t>
      </w:r>
      <w:r w:rsidRPr="00695969">
        <w:rPr>
          <w:color w:val="000000" w:themeColor="text1"/>
        </w:rPr>
        <w:t xml:space="preserve"> in Santiago, Bulgaria introduced WP 24 </w:t>
      </w:r>
      <w:r w:rsidRPr="00695969">
        <w:rPr>
          <w:i/>
          <w:color w:val="000000" w:themeColor="text1"/>
        </w:rPr>
        <w:t xml:space="preserve">First Report on the Intersessional Contact Group on Education and Outreach, </w:t>
      </w:r>
      <w:r w:rsidRPr="00695969">
        <w:rPr>
          <w:color w:val="000000" w:themeColor="text1"/>
        </w:rPr>
        <w:t xml:space="preserve">jointly prepared with Belgium, Brazil, Chile, Portugal and the United Kingdom. The ATCM recognised the contribution of </w:t>
      </w:r>
      <w:r>
        <w:rPr>
          <w:color w:val="000000" w:themeColor="text1"/>
        </w:rPr>
        <w:t>P</w:t>
      </w:r>
      <w:r w:rsidRPr="00695969">
        <w:rPr>
          <w:color w:val="000000" w:themeColor="text1"/>
        </w:rPr>
        <w:t xml:space="preserve">arties and the usefulness of the ICG’s work. Parties were advised to continue to use and promote the forum on Education and Outreach to share information on Education and Outreach activities and events with each other. Contributions to Education and Outreach activities from an Antarctic Treaty Perspective remains within the Multi-Year Strategic Work Plan of the ATCM. </w:t>
      </w:r>
    </w:p>
    <w:p w14:paraId="447E64C8" w14:textId="77777777" w:rsidR="001310EE" w:rsidRDefault="001310EE" w:rsidP="001310EE">
      <w:pPr>
        <w:rPr>
          <w:color w:val="000000" w:themeColor="text1"/>
        </w:rPr>
      </w:pPr>
      <w:r w:rsidRPr="00695969">
        <w:rPr>
          <w:color w:val="000000" w:themeColor="text1"/>
        </w:rPr>
        <w:t xml:space="preserve">As stated in the final report of ATCM </w:t>
      </w:r>
      <w:r>
        <w:rPr>
          <w:color w:val="000000" w:themeColor="text1"/>
        </w:rPr>
        <w:t>XLIII</w:t>
      </w:r>
      <w:r w:rsidRPr="00695969">
        <w:rPr>
          <w:color w:val="000000" w:themeColor="text1"/>
        </w:rPr>
        <w:t xml:space="preserve"> </w:t>
      </w:r>
      <w:r>
        <w:rPr>
          <w:color w:val="000000" w:themeColor="text1"/>
        </w:rPr>
        <w:t xml:space="preserve">(2021) </w:t>
      </w:r>
      <w:r w:rsidRPr="00695969">
        <w:rPr>
          <w:color w:val="000000" w:themeColor="text1"/>
        </w:rPr>
        <w:t xml:space="preserve">in </w:t>
      </w:r>
      <w:r>
        <w:rPr>
          <w:color w:val="000000" w:themeColor="text1"/>
        </w:rPr>
        <w:t>Paris</w:t>
      </w:r>
      <w:r w:rsidRPr="00695969">
        <w:rPr>
          <w:color w:val="000000" w:themeColor="text1"/>
        </w:rPr>
        <w:t xml:space="preserve">, paragraph </w:t>
      </w:r>
      <w:r>
        <w:rPr>
          <w:color w:val="000000" w:themeColor="text1"/>
        </w:rPr>
        <w:t>144</w:t>
      </w:r>
      <w:r w:rsidRPr="00695969">
        <w:rPr>
          <w:color w:val="000000" w:themeColor="text1"/>
        </w:rPr>
        <w:t xml:space="preserve">, the Meeting </w:t>
      </w:r>
      <w:r w:rsidRPr="00DA2B50">
        <w:rPr>
          <w:color w:val="000000" w:themeColor="text1"/>
        </w:rPr>
        <w:t>expressed its support</w:t>
      </w:r>
      <w:r>
        <w:rPr>
          <w:color w:val="000000" w:themeColor="text1"/>
        </w:rPr>
        <w:t xml:space="preserve"> </w:t>
      </w:r>
      <w:r w:rsidRPr="00DA2B50">
        <w:rPr>
          <w:color w:val="000000" w:themeColor="text1"/>
        </w:rPr>
        <w:t>for continued use of the ATCM forum on education and outreach</w:t>
      </w:r>
      <w:r>
        <w:rPr>
          <w:color w:val="000000" w:themeColor="text1"/>
        </w:rPr>
        <w:t xml:space="preserve"> issues and agreed</w:t>
      </w:r>
      <w:r w:rsidRPr="00695969">
        <w:rPr>
          <w:color w:val="000000" w:themeColor="text1"/>
        </w:rPr>
        <w:t xml:space="preserve"> </w:t>
      </w:r>
      <w:r>
        <w:rPr>
          <w:color w:val="000000" w:themeColor="text1"/>
        </w:rPr>
        <w:t>to</w:t>
      </w:r>
      <w:r w:rsidRPr="00695969">
        <w:rPr>
          <w:color w:val="000000" w:themeColor="text1"/>
        </w:rPr>
        <w:t xml:space="preserve"> continue the ICG on Education and Outreach for another intersessional period, </w:t>
      </w:r>
      <w:r>
        <w:rPr>
          <w:color w:val="000000" w:themeColor="text1"/>
        </w:rPr>
        <w:t>with</w:t>
      </w:r>
      <w:r w:rsidRPr="00695969">
        <w:rPr>
          <w:color w:val="000000" w:themeColor="text1"/>
        </w:rPr>
        <w:t xml:space="preserve"> the following terms of reference:</w:t>
      </w:r>
    </w:p>
    <w:p w14:paraId="3FED200D" w14:textId="77777777" w:rsidR="001310EE" w:rsidRPr="00A116ED" w:rsidRDefault="001310EE" w:rsidP="001310EE">
      <w:pPr>
        <w:pStyle w:val="Prrafodelista"/>
        <w:numPr>
          <w:ilvl w:val="0"/>
          <w:numId w:val="23"/>
        </w:numPr>
        <w:rPr>
          <w:color w:val="000000" w:themeColor="text1"/>
        </w:rPr>
      </w:pPr>
      <w:r w:rsidRPr="00A116ED">
        <w:rPr>
          <w:color w:val="000000" w:themeColor="text1"/>
        </w:rPr>
        <w:t>Foster collaboration at both the national and international level, on Education and Outreach;</w:t>
      </w:r>
    </w:p>
    <w:p w14:paraId="06F372EF" w14:textId="77777777" w:rsidR="001310EE" w:rsidRPr="00A116ED" w:rsidRDefault="001310EE" w:rsidP="001310EE">
      <w:pPr>
        <w:pStyle w:val="Prrafodelista"/>
        <w:numPr>
          <w:ilvl w:val="0"/>
          <w:numId w:val="23"/>
        </w:numPr>
        <w:rPr>
          <w:color w:val="000000" w:themeColor="text1"/>
        </w:rPr>
      </w:pPr>
      <w:r w:rsidRPr="00A116ED">
        <w:rPr>
          <w:color w:val="000000" w:themeColor="text1"/>
        </w:rPr>
        <w:t>Identify key international activities/events related to education and outreach for possible engagement by the Antarctic Treaty Parties;</w:t>
      </w:r>
    </w:p>
    <w:p w14:paraId="448CF6FE" w14:textId="77777777" w:rsidR="001310EE" w:rsidRPr="00A116ED" w:rsidRDefault="001310EE" w:rsidP="001310EE">
      <w:pPr>
        <w:pStyle w:val="Prrafodelista"/>
        <w:numPr>
          <w:ilvl w:val="0"/>
          <w:numId w:val="23"/>
        </w:numPr>
        <w:rPr>
          <w:color w:val="000000" w:themeColor="text1"/>
        </w:rPr>
      </w:pPr>
      <w:r w:rsidRPr="00A116ED">
        <w:rPr>
          <w:color w:val="000000" w:themeColor="text1"/>
        </w:rPr>
        <w:t>Share results of education and outreach initiatives that demonstrate the work of Antarctic Treaty Parties in managing the Antarctic Treaty area;</w:t>
      </w:r>
    </w:p>
    <w:p w14:paraId="6EEC42A4" w14:textId="77777777" w:rsidR="001310EE" w:rsidRPr="00A116ED" w:rsidRDefault="001310EE" w:rsidP="001310EE">
      <w:pPr>
        <w:pStyle w:val="Prrafodelista"/>
        <w:numPr>
          <w:ilvl w:val="0"/>
          <w:numId w:val="23"/>
        </w:numPr>
        <w:rPr>
          <w:color w:val="000000" w:themeColor="text1"/>
        </w:rPr>
      </w:pPr>
      <w:r w:rsidRPr="00A116ED">
        <w:rPr>
          <w:color w:val="000000" w:themeColor="text1"/>
        </w:rPr>
        <w:t>Emphasise ongoing environmental protection initiatives that had been informed by scientific observations and results, in order to reinforce the importance of the Antarctic Treaty and its Protocol on Environmental</w:t>
      </w:r>
      <w:r>
        <w:rPr>
          <w:color w:val="000000" w:themeColor="text1"/>
        </w:rPr>
        <w:t xml:space="preserve"> </w:t>
      </w:r>
      <w:r w:rsidRPr="00A116ED">
        <w:rPr>
          <w:color w:val="000000" w:themeColor="text1"/>
        </w:rPr>
        <w:t>Protection</w:t>
      </w:r>
      <w:r>
        <w:rPr>
          <w:color w:val="000000" w:themeColor="text1"/>
        </w:rPr>
        <w:t>;</w:t>
      </w:r>
    </w:p>
    <w:p w14:paraId="78C57BA5" w14:textId="77777777" w:rsidR="001310EE" w:rsidRPr="00A116ED" w:rsidRDefault="001310EE" w:rsidP="001310EE">
      <w:pPr>
        <w:pStyle w:val="Prrafodelista"/>
        <w:numPr>
          <w:ilvl w:val="0"/>
          <w:numId w:val="23"/>
        </w:numPr>
        <w:rPr>
          <w:color w:val="000000" w:themeColor="text1"/>
        </w:rPr>
      </w:pPr>
      <w:r w:rsidRPr="00A116ED">
        <w:rPr>
          <w:color w:val="000000" w:themeColor="text1"/>
        </w:rPr>
        <w:t>Promote related education and outreach activities by Experts and Observers, and encourage cooperation with these groups;</w:t>
      </w:r>
    </w:p>
    <w:p w14:paraId="4B2562B3" w14:textId="77777777" w:rsidR="001310EE" w:rsidRPr="00A116ED" w:rsidRDefault="001310EE" w:rsidP="001310EE">
      <w:pPr>
        <w:pStyle w:val="Prrafodelista"/>
        <w:numPr>
          <w:ilvl w:val="0"/>
          <w:numId w:val="23"/>
        </w:numPr>
        <w:rPr>
          <w:color w:val="000000" w:themeColor="text1"/>
        </w:rPr>
      </w:pPr>
      <w:r w:rsidRPr="00A116ED">
        <w:rPr>
          <w:color w:val="000000" w:themeColor="text1"/>
        </w:rPr>
        <w:t>Discuss the possibility for the creation of an Antarctic Education and Outreach section on the A</w:t>
      </w:r>
      <w:r>
        <w:rPr>
          <w:color w:val="000000" w:themeColor="text1"/>
        </w:rPr>
        <w:t xml:space="preserve">ntarctic </w:t>
      </w:r>
      <w:r w:rsidRPr="00A116ED">
        <w:rPr>
          <w:color w:val="000000" w:themeColor="text1"/>
        </w:rPr>
        <w:t>T</w:t>
      </w:r>
      <w:r>
        <w:rPr>
          <w:color w:val="000000" w:themeColor="text1"/>
        </w:rPr>
        <w:t xml:space="preserve">reaty </w:t>
      </w:r>
      <w:r w:rsidRPr="00A116ED">
        <w:rPr>
          <w:color w:val="000000" w:themeColor="text1"/>
        </w:rPr>
        <w:t>S</w:t>
      </w:r>
      <w:r>
        <w:rPr>
          <w:color w:val="000000" w:themeColor="text1"/>
        </w:rPr>
        <w:t>ystem (ATS)</w:t>
      </w:r>
      <w:r w:rsidRPr="00A116ED">
        <w:rPr>
          <w:color w:val="000000" w:themeColor="text1"/>
        </w:rPr>
        <w:t xml:space="preserve"> website.</w:t>
      </w:r>
    </w:p>
    <w:p w14:paraId="74484D4F" w14:textId="77777777" w:rsidR="001310EE" w:rsidRDefault="001310EE" w:rsidP="001310EE">
      <w:pPr>
        <w:rPr>
          <w:color w:val="000000" w:themeColor="text1"/>
          <w:lang w:val="en-US"/>
        </w:rPr>
      </w:pPr>
      <w:r w:rsidRPr="00695969">
        <w:rPr>
          <w:color w:val="000000" w:themeColor="text1"/>
        </w:rPr>
        <w:lastRenderedPageBreak/>
        <w:br/>
      </w:r>
      <w:r>
        <w:rPr>
          <w:color w:val="000000" w:themeColor="text1"/>
          <w:lang w:val="en-US"/>
        </w:rPr>
        <w:t>Furthermore, t</w:t>
      </w:r>
      <w:r w:rsidRPr="000B3F69">
        <w:rPr>
          <w:color w:val="000000" w:themeColor="text1"/>
          <w:lang w:val="en-US"/>
        </w:rPr>
        <w:t xml:space="preserve">he Meeting </w:t>
      </w:r>
      <w:r>
        <w:rPr>
          <w:color w:val="000000" w:themeColor="text1"/>
          <w:lang w:val="en-US"/>
        </w:rPr>
        <w:t>decided (paragraph 145) to add the “c</w:t>
      </w:r>
      <w:r w:rsidRPr="00F42BFB">
        <w:rPr>
          <w:color w:val="000000" w:themeColor="text1"/>
          <w:lang w:val="en-US"/>
        </w:rPr>
        <w:t>ontribut</w:t>
      </w:r>
      <w:r>
        <w:rPr>
          <w:color w:val="000000" w:themeColor="text1"/>
          <w:lang w:val="en-US"/>
        </w:rPr>
        <w:t>ion</w:t>
      </w:r>
      <w:r w:rsidRPr="00F42BFB">
        <w:rPr>
          <w:color w:val="000000" w:themeColor="text1"/>
          <w:lang w:val="en-US"/>
        </w:rPr>
        <w:t xml:space="preserve"> to nationally and internationally coordinated education and outreach activities from an Antarctic Treaty perspective</w:t>
      </w:r>
      <w:r>
        <w:rPr>
          <w:color w:val="000000" w:themeColor="text1"/>
          <w:lang w:val="en-US"/>
        </w:rPr>
        <w:t xml:space="preserve">” into </w:t>
      </w:r>
      <w:r w:rsidRPr="000B3F69">
        <w:rPr>
          <w:color w:val="000000" w:themeColor="text1"/>
          <w:lang w:val="en-US"/>
        </w:rPr>
        <w:t>the Multi-year Strategic Work Plan</w:t>
      </w:r>
      <w:r>
        <w:rPr>
          <w:color w:val="000000" w:themeColor="text1"/>
          <w:lang w:val="en-US"/>
        </w:rPr>
        <w:t xml:space="preserve"> and was included as Priority 2</w:t>
      </w:r>
      <w:r w:rsidRPr="000B3F69">
        <w:rPr>
          <w:color w:val="000000" w:themeColor="text1"/>
          <w:lang w:val="en-US"/>
        </w:rPr>
        <w:t xml:space="preserve">. </w:t>
      </w:r>
    </w:p>
    <w:p w14:paraId="14CAB934" w14:textId="77777777" w:rsidR="001310EE" w:rsidRPr="00695969" w:rsidRDefault="001310EE" w:rsidP="001310EE">
      <w:pPr>
        <w:rPr>
          <w:color w:val="000000" w:themeColor="text1"/>
        </w:rPr>
      </w:pPr>
      <w:r w:rsidRPr="00695969">
        <w:rPr>
          <w:color w:val="000000" w:themeColor="text1"/>
          <w:lang w:val="en-US"/>
        </w:rPr>
        <w:t xml:space="preserve">Belgium, </w:t>
      </w:r>
      <w:r w:rsidRPr="00695969">
        <w:rPr>
          <w:color w:val="000000" w:themeColor="text1"/>
        </w:rPr>
        <w:t>Bulgaria, Brazil, Chile, P</w:t>
      </w:r>
      <w:r>
        <w:rPr>
          <w:color w:val="000000" w:themeColor="text1"/>
        </w:rPr>
        <w:t xml:space="preserve">ortugal, </w:t>
      </w:r>
      <w:r w:rsidRPr="006E6EE1">
        <w:rPr>
          <w:color w:val="000000" w:themeColor="text1"/>
        </w:rPr>
        <w:t>Spain a</w:t>
      </w:r>
      <w:r>
        <w:rPr>
          <w:color w:val="000000" w:themeColor="text1"/>
        </w:rPr>
        <w:t xml:space="preserve">nd the United Kingdom </w:t>
      </w:r>
      <w:r w:rsidRPr="00695969">
        <w:rPr>
          <w:color w:val="000000" w:themeColor="text1"/>
        </w:rPr>
        <w:t>will continue to form the Core Group which will moderate this forum.</w:t>
      </w:r>
    </w:p>
    <w:p w14:paraId="402FA9C7" w14:textId="77777777" w:rsidR="001310EE" w:rsidRDefault="001310EE" w:rsidP="001310EE">
      <w:pPr>
        <w:spacing w:before="480" w:after="120"/>
        <w:jc w:val="both"/>
        <w:rPr>
          <w:rFonts w:ascii="Arial" w:hAnsi="Arial" w:cs="Arial"/>
          <w:b/>
          <w:i/>
          <w:color w:val="222222"/>
          <w:sz w:val="24"/>
        </w:rPr>
      </w:pPr>
      <w:r>
        <w:rPr>
          <w:rFonts w:ascii="Arial" w:hAnsi="Arial" w:cs="Arial"/>
          <w:b/>
          <w:i/>
          <w:sz w:val="24"/>
        </w:rPr>
        <w:t>Method of Operation</w:t>
      </w:r>
    </w:p>
    <w:p w14:paraId="7F90FF5F" w14:textId="77777777" w:rsidR="001310EE" w:rsidRPr="006E6EE1" w:rsidRDefault="001310EE" w:rsidP="001310EE">
      <w:pPr>
        <w:rPr>
          <w:color w:val="000000" w:themeColor="text1"/>
        </w:rPr>
      </w:pPr>
      <w:r w:rsidRPr="006E6EE1">
        <w:rPr>
          <w:color w:val="000000" w:themeColor="text1"/>
        </w:rPr>
        <w:t>The ICG operates using the online ATCM Discussion Forum, under the topic ‘ICG on Education a</w:t>
      </w:r>
      <w:r>
        <w:rPr>
          <w:color w:val="000000" w:themeColor="text1"/>
        </w:rPr>
        <w:t>nd Outreach’. The discussion is</w:t>
      </w:r>
      <w:r w:rsidRPr="006E6EE1">
        <w:rPr>
          <w:color w:val="000000" w:themeColor="text1"/>
        </w:rPr>
        <w:t xml:space="preserve"> open to all Parties, Observers and Experts. Currently there are </w:t>
      </w:r>
      <w:r w:rsidRPr="0093362E">
        <w:rPr>
          <w:color w:val="000000" w:themeColor="text1"/>
        </w:rPr>
        <w:t>38</w:t>
      </w:r>
      <w:r w:rsidRPr="006E6EE1">
        <w:rPr>
          <w:color w:val="000000" w:themeColor="text1"/>
        </w:rPr>
        <w:t xml:space="preserve"> points of contact listed as participating in the ICG. Of these </w:t>
      </w:r>
      <w:r>
        <w:rPr>
          <w:color w:val="000000" w:themeColor="text1"/>
          <w:lang w:val="en-US"/>
        </w:rPr>
        <w:t>4</w:t>
      </w:r>
      <w:r w:rsidRPr="006E6EE1">
        <w:rPr>
          <w:color w:val="000000" w:themeColor="text1"/>
          <w:lang w:val="en-US"/>
        </w:rPr>
        <w:t xml:space="preserve"> </w:t>
      </w:r>
      <w:r w:rsidRPr="006E6EE1">
        <w:rPr>
          <w:color w:val="000000" w:themeColor="text1"/>
        </w:rPr>
        <w:t>parties</w:t>
      </w:r>
      <w:r w:rsidRPr="006E6EE1">
        <w:rPr>
          <w:color w:val="000000" w:themeColor="text1"/>
          <w:lang w:val="en-US"/>
        </w:rPr>
        <w:t xml:space="preserve"> and</w:t>
      </w:r>
      <w:r>
        <w:rPr>
          <w:color w:val="000000" w:themeColor="text1"/>
          <w:lang w:val="en-US"/>
        </w:rPr>
        <w:t xml:space="preserve"> </w:t>
      </w:r>
      <w:r w:rsidRPr="006E6EE1">
        <w:rPr>
          <w:color w:val="000000" w:themeColor="text1"/>
        </w:rPr>
        <w:t xml:space="preserve">observers and experts (up to </w:t>
      </w:r>
      <w:r>
        <w:rPr>
          <w:color w:val="000000" w:themeColor="text1"/>
          <w:lang w:val="en-US"/>
        </w:rPr>
        <w:t>27.04.2022</w:t>
      </w:r>
      <w:r w:rsidRPr="006E6EE1">
        <w:rPr>
          <w:color w:val="000000" w:themeColor="text1"/>
        </w:rPr>
        <w:t xml:space="preserve">) have participated in the forum. The ICG began work </w:t>
      </w:r>
      <w:r w:rsidRPr="00B70C81">
        <w:rPr>
          <w:color w:val="000000" w:themeColor="text1"/>
        </w:rPr>
        <w:t>in October 2021.</w:t>
      </w:r>
      <w:r w:rsidRPr="006E6EE1">
        <w:rPr>
          <w:color w:val="000000" w:themeColor="text1"/>
        </w:rPr>
        <w:t xml:space="preserve"> The work plan was arranged in </w:t>
      </w:r>
      <w:r>
        <w:rPr>
          <w:color w:val="000000" w:themeColor="text1"/>
        </w:rPr>
        <w:t>two</w:t>
      </w:r>
      <w:r w:rsidRPr="006E6EE1">
        <w:rPr>
          <w:color w:val="000000" w:themeColor="text1"/>
        </w:rPr>
        <w:t xml:space="preserve"> stages:</w:t>
      </w:r>
    </w:p>
    <w:p w14:paraId="78A1D5AC" w14:textId="77777777" w:rsidR="001310EE" w:rsidRPr="00143D37" w:rsidRDefault="001310EE" w:rsidP="001310EE">
      <w:pPr>
        <w:widowControl w:val="0"/>
        <w:numPr>
          <w:ilvl w:val="0"/>
          <w:numId w:val="21"/>
        </w:numPr>
        <w:ind w:hanging="360"/>
        <w:rPr>
          <w:color w:val="000000" w:themeColor="text1"/>
        </w:rPr>
      </w:pPr>
      <w:r w:rsidRPr="006E6EE1">
        <w:rPr>
          <w:color w:val="000000" w:themeColor="text1"/>
        </w:rPr>
        <w:t xml:space="preserve">Stage </w:t>
      </w:r>
      <w:r>
        <w:rPr>
          <w:color w:val="000000" w:themeColor="text1"/>
        </w:rPr>
        <w:t xml:space="preserve">1: </w:t>
      </w:r>
      <w:r w:rsidRPr="00143D37">
        <w:rPr>
          <w:color w:val="000000" w:themeColor="text1"/>
        </w:rPr>
        <w:t>Requesting parties to provide initial comments, proposals and sharing information on ToR issues;</w:t>
      </w:r>
    </w:p>
    <w:p w14:paraId="738F128E" w14:textId="77777777" w:rsidR="001310EE" w:rsidRDefault="001310EE" w:rsidP="001310EE">
      <w:pPr>
        <w:widowControl w:val="0"/>
        <w:numPr>
          <w:ilvl w:val="0"/>
          <w:numId w:val="21"/>
        </w:numPr>
        <w:ind w:hanging="360"/>
        <w:rPr>
          <w:color w:val="000000" w:themeColor="text1"/>
        </w:rPr>
      </w:pPr>
      <w:r w:rsidRPr="006E6EE1">
        <w:rPr>
          <w:color w:val="000000" w:themeColor="text1"/>
        </w:rPr>
        <w:t xml:space="preserve">Stage </w:t>
      </w:r>
      <w:r>
        <w:rPr>
          <w:color w:val="000000" w:themeColor="text1"/>
        </w:rPr>
        <w:t>2</w:t>
      </w:r>
      <w:r w:rsidRPr="006E6EE1">
        <w:rPr>
          <w:color w:val="000000" w:themeColor="text1"/>
        </w:rPr>
        <w:t>: Preparation and submission of Working P</w:t>
      </w:r>
      <w:r>
        <w:rPr>
          <w:color w:val="000000" w:themeColor="text1"/>
        </w:rPr>
        <w:t>aper report of the ICG for ATCM.</w:t>
      </w:r>
    </w:p>
    <w:p w14:paraId="52C7C127" w14:textId="77777777" w:rsidR="001310EE" w:rsidRDefault="001310EE" w:rsidP="001310EE">
      <w:pPr>
        <w:widowControl w:val="0"/>
        <w:ind w:left="720"/>
        <w:rPr>
          <w:color w:val="000000" w:themeColor="text1"/>
        </w:rPr>
      </w:pPr>
    </w:p>
    <w:p w14:paraId="5449E0D7" w14:textId="77777777" w:rsidR="001310EE" w:rsidRPr="00E6274C" w:rsidRDefault="001310EE" w:rsidP="001310EE">
      <w:pPr>
        <w:spacing w:before="120"/>
        <w:rPr>
          <w:lang w:val="en-US"/>
        </w:rPr>
      </w:pPr>
      <w:r>
        <w:rPr>
          <w:rFonts w:ascii="Arial" w:hAnsi="Arial" w:cs="Arial"/>
          <w:b/>
          <w:i/>
          <w:sz w:val="24"/>
        </w:rPr>
        <w:t>Discussions</w:t>
      </w:r>
    </w:p>
    <w:p w14:paraId="3143729F" w14:textId="77777777" w:rsidR="001310EE" w:rsidRDefault="001310EE" w:rsidP="001310EE">
      <w:pPr>
        <w:spacing w:before="120"/>
        <w:rPr>
          <w:i/>
          <w:color w:val="000000" w:themeColor="text1"/>
        </w:rPr>
      </w:pPr>
      <w:r w:rsidRPr="00E07F47">
        <w:rPr>
          <w:color w:val="000000" w:themeColor="text1"/>
          <w:lang w:val="en-US"/>
        </w:rPr>
        <w:t xml:space="preserve">There are </w:t>
      </w:r>
      <w:r>
        <w:rPr>
          <w:color w:val="000000" w:themeColor="text1"/>
          <w:lang w:val="en-US"/>
        </w:rPr>
        <w:t>7</w:t>
      </w:r>
      <w:r w:rsidRPr="00E07F47">
        <w:rPr>
          <w:color w:val="000000" w:themeColor="text1"/>
          <w:lang w:val="en-US"/>
        </w:rPr>
        <w:t xml:space="preserve"> posts</w:t>
      </w:r>
      <w:r>
        <w:rPr>
          <w:color w:val="000000" w:themeColor="text1"/>
          <w:lang w:val="en-US"/>
        </w:rPr>
        <w:t xml:space="preserve"> </w:t>
      </w:r>
      <w:r w:rsidRPr="00E07F47">
        <w:rPr>
          <w:color w:val="000000" w:themeColor="text1"/>
          <w:lang w:val="en-US"/>
        </w:rPr>
        <w:t xml:space="preserve">(up to </w:t>
      </w:r>
      <w:r>
        <w:rPr>
          <w:color w:val="000000" w:themeColor="text1"/>
          <w:lang w:val="en-US"/>
        </w:rPr>
        <w:t>28 of March 2022</w:t>
      </w:r>
      <w:r w:rsidRPr="00E07F47">
        <w:rPr>
          <w:color w:val="000000" w:themeColor="text1"/>
          <w:lang w:val="en-US"/>
        </w:rPr>
        <w:t xml:space="preserve">) from </w:t>
      </w:r>
      <w:r>
        <w:rPr>
          <w:color w:val="000000" w:themeColor="text1"/>
          <w:lang w:val="en-US"/>
        </w:rPr>
        <w:t>4</w:t>
      </w:r>
      <w:r w:rsidRPr="00E07F47">
        <w:rPr>
          <w:color w:val="000000" w:themeColor="text1"/>
          <w:lang w:val="en-US"/>
        </w:rPr>
        <w:t xml:space="preserve"> parties</w:t>
      </w:r>
      <w:r>
        <w:rPr>
          <w:color w:val="000000" w:themeColor="text1"/>
          <w:lang w:val="en-US"/>
        </w:rPr>
        <w:t xml:space="preserve"> </w:t>
      </w:r>
      <w:r w:rsidRPr="00E07F47">
        <w:rPr>
          <w:color w:val="000000" w:themeColor="text1"/>
          <w:lang w:val="en-US"/>
        </w:rPr>
        <w:t>(Bulgaria</w:t>
      </w:r>
      <w:r>
        <w:rPr>
          <w:color w:val="000000" w:themeColor="text1"/>
          <w:lang w:val="en-US"/>
        </w:rPr>
        <w:t>, Chile</w:t>
      </w:r>
      <w:r w:rsidRPr="00E07F47">
        <w:rPr>
          <w:color w:val="000000" w:themeColor="text1"/>
          <w:lang w:val="en-US"/>
        </w:rPr>
        <w:t>,</w:t>
      </w:r>
      <w:r>
        <w:rPr>
          <w:color w:val="000000" w:themeColor="text1"/>
          <w:lang w:val="en-US"/>
        </w:rPr>
        <w:t xml:space="preserve"> Portugal and UK</w:t>
      </w:r>
      <w:r w:rsidRPr="00E07F47">
        <w:rPr>
          <w:color w:val="000000" w:themeColor="text1"/>
          <w:lang w:val="en-US"/>
        </w:rPr>
        <w:t>)</w:t>
      </w:r>
      <w:r>
        <w:rPr>
          <w:color w:val="000000" w:themeColor="text1"/>
          <w:lang w:val="en-US"/>
        </w:rPr>
        <w:t>.</w:t>
      </w:r>
      <w:r w:rsidRPr="00E07F47">
        <w:rPr>
          <w:color w:val="000000" w:themeColor="text1"/>
        </w:rPr>
        <w:t xml:space="preserve"> There are </w:t>
      </w:r>
      <w:r>
        <w:rPr>
          <w:color w:val="000000" w:themeColor="text1"/>
          <w:lang w:val="en-US"/>
        </w:rPr>
        <w:t>7</w:t>
      </w:r>
      <w:r w:rsidRPr="00E07F47">
        <w:rPr>
          <w:color w:val="000000" w:themeColor="text1"/>
        </w:rPr>
        <w:t xml:space="preserve"> topics</w:t>
      </w:r>
      <w:r w:rsidRPr="004B1221">
        <w:t xml:space="preserve"> </w:t>
      </w:r>
      <w:r w:rsidRPr="004B1221">
        <w:rPr>
          <w:color w:val="000000" w:themeColor="text1"/>
        </w:rPr>
        <w:t xml:space="preserve">and </w:t>
      </w:r>
      <w:r>
        <w:rPr>
          <w:color w:val="000000" w:themeColor="text1"/>
        </w:rPr>
        <w:t>149</w:t>
      </w:r>
      <w:r w:rsidRPr="004B1221">
        <w:rPr>
          <w:color w:val="000000" w:themeColor="text1"/>
        </w:rPr>
        <w:t xml:space="preserve"> views </w:t>
      </w:r>
      <w:r w:rsidRPr="00E07F47">
        <w:rPr>
          <w:color w:val="000000" w:themeColor="text1"/>
        </w:rPr>
        <w:t>within the forum:</w:t>
      </w:r>
      <w:r>
        <w:rPr>
          <w:color w:val="000000" w:themeColor="text1"/>
        </w:rPr>
        <w:t xml:space="preserve"> </w:t>
      </w:r>
      <w:r w:rsidRPr="004B1221">
        <w:t xml:space="preserve"> </w:t>
      </w:r>
      <w:r w:rsidRPr="00143D37">
        <w:rPr>
          <w:i/>
          <w:color w:val="000000" w:themeColor="text1"/>
          <w:lang w:val="en-US"/>
        </w:rPr>
        <w:t>Results of POLAR WEEK Set 2021- Portugal;</w:t>
      </w:r>
      <w:r w:rsidRPr="00143D37">
        <w:rPr>
          <w:i/>
        </w:rPr>
        <w:t xml:space="preserve"> 30 Anniversary of Madrid Protocol celebrations - 4 Oct. 2021; Activities from Polar Educators International – 2020; 30th Anniversary of the Madrid Protocol Commemorative Online Event organized by Chile and Spain; Seminar for the 30th anniversary of the Madrid Protocol organised by Bulgaria and Spain; UK - educational engagement during a global pandemic 2020</w:t>
      </w:r>
      <w:r>
        <w:rPr>
          <w:i/>
          <w:color w:val="000000" w:themeColor="text1"/>
        </w:rPr>
        <w:t xml:space="preserve">; </w:t>
      </w:r>
      <w:r w:rsidRPr="008C1BEB">
        <w:rPr>
          <w:i/>
          <w:color w:val="000000" w:themeColor="text1"/>
        </w:rPr>
        <w:t>Bulgarian Antarctic Program - Educational and Outreach activities 2021-22</w:t>
      </w:r>
      <w:r>
        <w:rPr>
          <w:i/>
          <w:color w:val="000000" w:themeColor="text1"/>
        </w:rPr>
        <w:t>.</w:t>
      </w:r>
    </w:p>
    <w:p w14:paraId="0391016D" w14:textId="77777777" w:rsidR="001310EE" w:rsidRPr="00143D37" w:rsidRDefault="001310EE" w:rsidP="001310EE">
      <w:pPr>
        <w:spacing w:before="120"/>
        <w:rPr>
          <w:i/>
          <w:color w:val="000000" w:themeColor="text1"/>
        </w:rPr>
      </w:pPr>
    </w:p>
    <w:p w14:paraId="6CF066E5" w14:textId="77777777" w:rsidR="001310EE" w:rsidRPr="00085354" w:rsidRDefault="001310EE" w:rsidP="001310EE">
      <w:pPr>
        <w:spacing w:before="120"/>
        <w:rPr>
          <w:color w:val="000000" w:themeColor="text1"/>
        </w:rPr>
      </w:pPr>
      <w:r w:rsidRPr="00085354">
        <w:rPr>
          <w:color w:val="000000" w:themeColor="text1"/>
        </w:rPr>
        <w:t xml:space="preserve">As in the previous intersessional period, the pandemic coronavirus disease COVID19 required most of the reported activities to be carried out online or in accordance with the pandemic restrictions in different countries. </w:t>
      </w:r>
    </w:p>
    <w:p w14:paraId="5DA85726" w14:textId="77777777" w:rsidR="001310EE" w:rsidRDefault="001310EE" w:rsidP="001310EE">
      <w:pPr>
        <w:spacing w:before="120"/>
        <w:rPr>
          <w:color w:val="000000" w:themeColor="text1"/>
        </w:rPr>
      </w:pPr>
      <w:r w:rsidRPr="00085354">
        <w:rPr>
          <w:color w:val="000000" w:themeColor="text1"/>
        </w:rPr>
        <w:t xml:space="preserve">Several countries </w:t>
      </w:r>
      <w:r>
        <w:rPr>
          <w:color w:val="000000" w:themeColor="text1"/>
        </w:rPr>
        <w:t xml:space="preserve">(Bulgaria, Chile, and Portugal) </w:t>
      </w:r>
      <w:r w:rsidRPr="00085354">
        <w:rPr>
          <w:color w:val="000000" w:themeColor="text1"/>
        </w:rPr>
        <w:t xml:space="preserve">reported activities celebrating the 30th anniversary of the signing of the Madrid Protocol and related to this important date events. </w:t>
      </w:r>
    </w:p>
    <w:p w14:paraId="1E2445AB" w14:textId="77777777" w:rsidR="001310EE" w:rsidRDefault="001310EE" w:rsidP="001310EE">
      <w:pPr>
        <w:spacing w:before="120"/>
        <w:rPr>
          <w:color w:val="000000" w:themeColor="text1"/>
        </w:rPr>
      </w:pPr>
      <w:r>
        <w:rPr>
          <w:color w:val="000000" w:themeColor="text1"/>
        </w:rPr>
        <w:t>In one of the posts there is detailed information about the official celebration of the 30</w:t>
      </w:r>
      <w:r w:rsidRPr="007461DA">
        <w:rPr>
          <w:color w:val="000000" w:themeColor="text1"/>
          <w:vertAlign w:val="superscript"/>
        </w:rPr>
        <w:t>th</w:t>
      </w:r>
      <w:r>
        <w:rPr>
          <w:color w:val="000000" w:themeColor="text1"/>
        </w:rPr>
        <w:t xml:space="preserve"> anniversary of the signing of the Madrid Protocol in Madrid (4th October 2021). At the High-Level meeting there were representatives of 31 countries, which recognise and appreciate the importance of the Protocol and the recent declarations adopted during the ATCMs in Santiago and Paris. A “Declaration of Madrid” was adopted, recognising the role of Antarctica as a place for peace and science which must be protected. </w:t>
      </w:r>
    </w:p>
    <w:p w14:paraId="70916412" w14:textId="77777777" w:rsidR="001310EE" w:rsidRDefault="001310EE" w:rsidP="001310EE">
      <w:pPr>
        <w:spacing w:before="120"/>
        <w:rPr>
          <w:color w:val="000000" w:themeColor="text1"/>
        </w:rPr>
      </w:pPr>
      <w:r>
        <w:rPr>
          <w:color w:val="000000" w:themeColor="text1"/>
        </w:rPr>
        <w:t xml:space="preserve">Another post reported a virtual event hosted by Chile and Spain, celebrating the 30th </w:t>
      </w:r>
      <w:r w:rsidRPr="00085354">
        <w:rPr>
          <w:color w:val="000000" w:themeColor="text1"/>
        </w:rPr>
        <w:t>anniversary of the signing of the Madrid Protocol</w:t>
      </w:r>
      <w:r>
        <w:rPr>
          <w:color w:val="000000" w:themeColor="text1"/>
        </w:rPr>
        <w:t xml:space="preserve">. The event was in two parts – commemorative session and scientific panels (with the participation of senior and young polar researchers). </w:t>
      </w:r>
    </w:p>
    <w:p w14:paraId="14B8F42A" w14:textId="77777777" w:rsidR="001310EE" w:rsidRDefault="001310EE" w:rsidP="001310EE">
      <w:pPr>
        <w:spacing w:before="120"/>
        <w:rPr>
          <w:color w:val="000000" w:themeColor="text1"/>
        </w:rPr>
      </w:pPr>
      <w:r>
        <w:rPr>
          <w:color w:val="000000" w:themeColor="text1"/>
        </w:rPr>
        <w:t xml:space="preserve">The third post reports about two events in in relation with the </w:t>
      </w:r>
      <w:r w:rsidRPr="00085354">
        <w:rPr>
          <w:color w:val="000000" w:themeColor="text1"/>
        </w:rPr>
        <w:t>30th anniversary of the signing of the Madrid Protocol</w:t>
      </w:r>
      <w:r>
        <w:rPr>
          <w:color w:val="000000" w:themeColor="text1"/>
        </w:rPr>
        <w:t xml:space="preserve">: a seminar organised by the Embassy of Kingdom of Spain in Bulgaria and the Bulgarian Antarctic Institute. It took place in December 2021 in hybrid model. There were presentations from both official guests and scientists.  The event was followed by an exhibition later in the period. </w:t>
      </w:r>
    </w:p>
    <w:p w14:paraId="167B98D9" w14:textId="77777777" w:rsidR="001310EE" w:rsidRDefault="001310EE" w:rsidP="001310EE">
      <w:pPr>
        <w:spacing w:before="120"/>
        <w:rPr>
          <w:color w:val="000000" w:themeColor="text1"/>
        </w:rPr>
      </w:pPr>
      <w:r w:rsidRPr="00085354">
        <w:rPr>
          <w:color w:val="000000" w:themeColor="text1"/>
        </w:rPr>
        <w:t>Some Parties (Bulgaria and UK) shared an overview of the main Education and Outreach activities during the intersessional period.</w:t>
      </w:r>
      <w:r>
        <w:rPr>
          <w:color w:val="000000" w:themeColor="text1"/>
        </w:rPr>
        <w:t xml:space="preserve"> </w:t>
      </w:r>
    </w:p>
    <w:p w14:paraId="1EA3690B" w14:textId="77777777" w:rsidR="001310EE" w:rsidRPr="00685BA9" w:rsidRDefault="001310EE" w:rsidP="001310EE">
      <w:pPr>
        <w:spacing w:before="120"/>
        <w:rPr>
          <w:szCs w:val="22"/>
          <w:lang w:val="en-US"/>
        </w:rPr>
      </w:pPr>
      <w:r w:rsidRPr="00685BA9">
        <w:rPr>
          <w:color w:val="000000" w:themeColor="text1"/>
          <w:szCs w:val="22"/>
        </w:rPr>
        <w:t>POLAR WEEK</w:t>
      </w:r>
      <w:r>
        <w:rPr>
          <w:color w:val="000000" w:themeColor="text1"/>
          <w:szCs w:val="22"/>
        </w:rPr>
        <w:t xml:space="preserve"> celebrations were reported. N</w:t>
      </w:r>
      <w:r w:rsidRPr="00685BA9">
        <w:rPr>
          <w:color w:val="000000" w:themeColor="text1"/>
          <w:szCs w:val="22"/>
        </w:rPr>
        <w:t xml:space="preserve">umerous online activities </w:t>
      </w:r>
      <w:r>
        <w:rPr>
          <w:color w:val="000000" w:themeColor="text1"/>
          <w:szCs w:val="22"/>
        </w:rPr>
        <w:t xml:space="preserve">were presented, aiming to share polar science to educational institutions and to the public. A total of 2902 students, 20 scientists and 133 educators were engaged. </w:t>
      </w:r>
      <w:r w:rsidRPr="00685BA9">
        <w:rPr>
          <w:color w:val="000000" w:themeColor="text1"/>
          <w:szCs w:val="22"/>
        </w:rPr>
        <w:t xml:space="preserve"> </w:t>
      </w:r>
    </w:p>
    <w:p w14:paraId="7E0184EA" w14:textId="77777777" w:rsidR="001310EE" w:rsidRDefault="001310EE" w:rsidP="001310EE">
      <w:pPr>
        <w:spacing w:before="120"/>
      </w:pPr>
      <w:r>
        <w:lastRenderedPageBreak/>
        <w:t xml:space="preserve">A number of collaborative activities were reported. Polar Educators International (PEI) reported the update of the Polar Resource Book, participation in online conferences and a few individual members activities. </w:t>
      </w:r>
    </w:p>
    <w:p w14:paraId="1B54EE82" w14:textId="77777777" w:rsidR="001310EE" w:rsidRDefault="001310EE" w:rsidP="001310EE">
      <w:pPr>
        <w:spacing w:before="120"/>
        <w:rPr>
          <w:color w:val="000000" w:themeColor="text1"/>
        </w:rPr>
      </w:pPr>
      <w:r>
        <w:t xml:space="preserve">There are reports on number of specialised conferences, seminars and activities aimed towards including teachers and educators. </w:t>
      </w:r>
    </w:p>
    <w:p w14:paraId="244EC17A" w14:textId="77777777" w:rsidR="001310EE" w:rsidRDefault="001310EE" w:rsidP="001310EE">
      <w:pPr>
        <w:spacing w:before="120"/>
        <w:rPr>
          <w:color w:val="000000" w:themeColor="text1"/>
        </w:rPr>
      </w:pPr>
    </w:p>
    <w:p w14:paraId="7C612D66" w14:textId="77777777" w:rsidR="001310EE" w:rsidRDefault="001310EE" w:rsidP="001310EE">
      <w:pPr>
        <w:spacing w:before="120"/>
        <w:rPr>
          <w:color w:val="000000" w:themeColor="text1"/>
        </w:rPr>
      </w:pPr>
    </w:p>
    <w:p w14:paraId="37179838" w14:textId="77777777" w:rsidR="001310EE" w:rsidRDefault="001310EE" w:rsidP="001310EE">
      <w:pPr>
        <w:spacing w:before="480" w:after="120"/>
        <w:jc w:val="both"/>
        <w:rPr>
          <w:rFonts w:ascii="Arial" w:hAnsi="Arial" w:cs="Arial"/>
          <w:b/>
          <w:i/>
          <w:sz w:val="24"/>
        </w:rPr>
      </w:pPr>
      <w:r>
        <w:rPr>
          <w:rFonts w:ascii="Arial" w:hAnsi="Arial" w:cs="Arial"/>
          <w:b/>
          <w:i/>
          <w:sz w:val="24"/>
        </w:rPr>
        <w:t>Recommendations</w:t>
      </w:r>
    </w:p>
    <w:p w14:paraId="1F37610E" w14:textId="77777777" w:rsidR="001310EE" w:rsidRPr="00F62E8B" w:rsidRDefault="001310EE" w:rsidP="001310EE">
      <w:pPr>
        <w:spacing w:before="120"/>
        <w:rPr>
          <w:color w:val="8EAADB" w:themeColor="accent1" w:themeTint="99"/>
        </w:rPr>
      </w:pPr>
      <w:r w:rsidRPr="00F62E8B">
        <w:t>The ICG recommends that the ATCM</w:t>
      </w:r>
    </w:p>
    <w:p w14:paraId="2A931F38" w14:textId="77777777" w:rsidR="001310EE" w:rsidRPr="00F62E8B" w:rsidRDefault="001310EE" w:rsidP="001310EE">
      <w:pPr>
        <w:pStyle w:val="Prrafodelista"/>
        <w:numPr>
          <w:ilvl w:val="0"/>
          <w:numId w:val="22"/>
        </w:numPr>
        <w:spacing w:before="120"/>
        <w:rPr>
          <w:szCs w:val="22"/>
          <w:lang w:eastAsia="bg-BG"/>
        </w:rPr>
      </w:pPr>
      <w:r w:rsidRPr="00F62E8B">
        <w:rPr>
          <w:szCs w:val="22"/>
          <w:lang w:eastAsia="bg-BG"/>
        </w:rPr>
        <w:t>Recognises the usefulness of the Forum on Education and Outreach</w:t>
      </w:r>
      <w:r>
        <w:rPr>
          <w:szCs w:val="22"/>
          <w:lang w:eastAsia="bg-BG"/>
        </w:rPr>
        <w:t xml:space="preserve"> and support the work of the ICG during one more intersessional period;</w:t>
      </w:r>
    </w:p>
    <w:p w14:paraId="6921659B" w14:textId="77777777" w:rsidR="001310EE" w:rsidRPr="00F62E8B" w:rsidRDefault="001310EE" w:rsidP="001310EE">
      <w:pPr>
        <w:pStyle w:val="Prrafodelista"/>
        <w:numPr>
          <w:ilvl w:val="0"/>
          <w:numId w:val="22"/>
        </w:numPr>
        <w:spacing w:before="120"/>
        <w:rPr>
          <w:szCs w:val="22"/>
          <w:lang w:eastAsia="bg-BG"/>
        </w:rPr>
      </w:pPr>
      <w:r w:rsidRPr="00F62E8B">
        <w:rPr>
          <w:szCs w:val="22"/>
          <w:lang w:eastAsia="bg-BG"/>
        </w:rPr>
        <w:t>Advises the Parties to keep promoting the usage of the Forum to provide information of their activities related to Education and Outreach</w:t>
      </w:r>
      <w:r>
        <w:rPr>
          <w:szCs w:val="22"/>
          <w:lang w:eastAsia="bg-BG"/>
        </w:rPr>
        <w:t>;</w:t>
      </w:r>
    </w:p>
    <w:p w14:paraId="4143E957" w14:textId="77777777" w:rsidR="001310EE" w:rsidRPr="00F62E8B" w:rsidRDefault="001310EE" w:rsidP="001310EE">
      <w:pPr>
        <w:pStyle w:val="Prrafodelista"/>
        <w:numPr>
          <w:ilvl w:val="0"/>
          <w:numId w:val="22"/>
        </w:numPr>
        <w:spacing w:before="120"/>
        <w:rPr>
          <w:szCs w:val="22"/>
          <w:lang w:eastAsia="bg-BG"/>
        </w:rPr>
      </w:pPr>
      <w:r w:rsidRPr="00F62E8B">
        <w:rPr>
          <w:szCs w:val="22"/>
          <w:lang w:eastAsia="bg-BG"/>
        </w:rPr>
        <w:t>Encourage key international activities/events related to education and outreach that Parties can engage</w:t>
      </w:r>
      <w:r>
        <w:rPr>
          <w:szCs w:val="22"/>
          <w:lang w:eastAsia="bg-BG"/>
        </w:rPr>
        <w:t>;</w:t>
      </w:r>
    </w:p>
    <w:p w14:paraId="655B7603" w14:textId="77777777" w:rsidR="001310EE" w:rsidRDefault="001310EE" w:rsidP="001310EE">
      <w:pPr>
        <w:pStyle w:val="Prrafodelista"/>
        <w:numPr>
          <w:ilvl w:val="0"/>
          <w:numId w:val="22"/>
        </w:numPr>
        <w:spacing w:before="120"/>
        <w:rPr>
          <w:szCs w:val="22"/>
          <w:lang w:eastAsia="bg-BG"/>
        </w:rPr>
      </w:pPr>
      <w:r w:rsidRPr="00F62E8B">
        <w:rPr>
          <w:szCs w:val="22"/>
          <w:lang w:eastAsia="bg-BG"/>
        </w:rPr>
        <w:t>Advises the Parties to continue to promote not only Antarctica and Antarctic research through their Education and Outreach Activities but the Antarctic Treaty and Environmental Protocol itself.</w:t>
      </w:r>
    </w:p>
    <w:p w14:paraId="011DADB2" w14:textId="77777777" w:rsidR="001310EE" w:rsidRDefault="001310EE" w:rsidP="00952E9F"/>
    <w:sectPr w:rsidR="001310EE"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0F416" w14:textId="77777777" w:rsidR="00000000" w:rsidRDefault="001310EE">
      <w:r>
        <w:separator/>
      </w:r>
    </w:p>
  </w:endnote>
  <w:endnote w:type="continuationSeparator" w:id="0">
    <w:p w14:paraId="515F49CF" w14:textId="77777777" w:rsidR="00000000" w:rsidRDefault="00131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0FC4" w14:textId="77777777" w:rsidR="00FA0B9F" w:rsidRDefault="001310EE" w:rsidP="00CF5C82">
    <w:pPr>
      <w:framePr w:wrap="around" w:vAnchor="text" w:hAnchor="margin" w:xAlign="right" w:y="1"/>
    </w:pPr>
    <w:r>
      <w:fldChar w:fldCharType="begin"/>
    </w:r>
    <w:r>
      <w:instrText xml:space="preserve">PAGE  </w:instrText>
    </w:r>
    <w:r>
      <w:fldChar w:fldCharType="separate"/>
    </w:r>
    <w:r>
      <w:fldChar w:fldCharType="end"/>
    </w:r>
  </w:p>
  <w:p w14:paraId="11B47BDE" w14:textId="77777777" w:rsidR="00FA0B9F" w:rsidRDefault="001310E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C8D1" w14:textId="77777777" w:rsidR="00FA0B9F" w:rsidRDefault="001310EE"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D80BD6F" w14:textId="1B2B85E3" w:rsidR="00FA0B9F" w:rsidRDefault="001310EE"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BBD7A" w14:textId="77777777" w:rsidR="00E311C9" w:rsidRDefault="001310EE"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DC0B2CE" w14:textId="77777777" w:rsidR="00E311C9" w:rsidRDefault="001310E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84A45" w14:textId="77777777" w:rsidR="00000000" w:rsidRDefault="001310EE">
      <w:r>
        <w:separator/>
      </w:r>
    </w:p>
  </w:footnote>
  <w:footnote w:type="continuationSeparator" w:id="0">
    <w:p w14:paraId="6A300F66" w14:textId="77777777" w:rsidR="00000000" w:rsidRDefault="00131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704509" w14:paraId="05B17385" w14:textId="77777777" w:rsidTr="00490760">
      <w:trPr>
        <w:trHeight w:val="344"/>
        <w:jc w:val="center"/>
      </w:trPr>
      <w:tc>
        <w:tcPr>
          <w:tcW w:w="5495" w:type="dxa"/>
        </w:tcPr>
        <w:p w14:paraId="33518856" w14:textId="77777777" w:rsidR="00DB7C09" w:rsidRDefault="001310EE" w:rsidP="00F968D4"/>
      </w:tc>
      <w:tc>
        <w:tcPr>
          <w:tcW w:w="4253" w:type="dxa"/>
          <w:gridSpan w:val="2"/>
        </w:tcPr>
        <w:p w14:paraId="59E8223C" w14:textId="77777777" w:rsidR="00DB7C09" w:rsidRPr="00BD47E4" w:rsidRDefault="001310EE" w:rsidP="002A07BC">
          <w:pPr>
            <w:jc w:val="right"/>
            <w:rPr>
              <w:b/>
              <w:sz w:val="32"/>
              <w:szCs w:val="32"/>
            </w:rPr>
          </w:pPr>
          <w:bookmarkStart w:id="2" w:name="type"/>
          <w:r w:rsidRPr="00BD47E4">
            <w:rPr>
              <w:b/>
              <w:sz w:val="32"/>
              <w:szCs w:val="32"/>
            </w:rPr>
            <w:t>WP</w:t>
          </w:r>
          <w:bookmarkEnd w:id="2"/>
        </w:p>
      </w:tc>
      <w:tc>
        <w:tcPr>
          <w:tcW w:w="1524" w:type="dxa"/>
          <w:gridSpan w:val="2"/>
        </w:tcPr>
        <w:p w14:paraId="39762D37" w14:textId="77777777" w:rsidR="00DB7C09" w:rsidRPr="00BD47E4" w:rsidRDefault="001310EE" w:rsidP="00DB7C09">
          <w:pPr>
            <w:rPr>
              <w:b/>
              <w:sz w:val="32"/>
              <w:szCs w:val="32"/>
            </w:rPr>
          </w:pPr>
          <w:bookmarkStart w:id="3" w:name="number"/>
          <w:r w:rsidRPr="00BD47E4">
            <w:rPr>
              <w:b/>
              <w:sz w:val="32"/>
              <w:szCs w:val="32"/>
            </w:rPr>
            <w:t>23</w:t>
          </w:r>
          <w:bookmarkEnd w:id="3"/>
        </w:p>
      </w:tc>
    </w:tr>
    <w:tr w:rsidR="00704509" w14:paraId="5E99C700" w14:textId="77777777" w:rsidTr="00490760">
      <w:trPr>
        <w:trHeight w:val="2165"/>
        <w:jc w:val="center"/>
      </w:trPr>
      <w:tc>
        <w:tcPr>
          <w:tcW w:w="5495" w:type="dxa"/>
        </w:tcPr>
        <w:p w14:paraId="03A9754F" w14:textId="77777777" w:rsidR="00490760" w:rsidRPr="00EE4D48" w:rsidRDefault="001310EE" w:rsidP="002A07BC">
          <w:pPr>
            <w:rPr>
              <w:b/>
              <w:sz w:val="28"/>
              <w:szCs w:val="28"/>
            </w:rPr>
          </w:pPr>
          <w:r>
            <w:rPr>
              <w:noProof/>
            </w:rPr>
            <w:drawing>
              <wp:inline distT="0" distB="0" distL="0" distR="0" wp14:anchorId="4895495F" wp14:editId="222CA924">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25405"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17060FD3" w14:textId="77777777" w:rsidR="00490760" w:rsidRPr="00FE5146" w:rsidRDefault="001310EE" w:rsidP="00490760">
          <w:pPr>
            <w:jc w:val="right"/>
            <w:rPr>
              <w:sz w:val="144"/>
              <w:szCs w:val="144"/>
            </w:rPr>
          </w:pPr>
          <w:r w:rsidRPr="00FE5146">
            <w:rPr>
              <w:sz w:val="144"/>
              <w:szCs w:val="144"/>
            </w:rPr>
            <w:t>ENG</w:t>
          </w:r>
        </w:p>
      </w:tc>
    </w:tr>
    <w:tr w:rsidR="00704509" w14:paraId="2C838DDE" w14:textId="77777777" w:rsidTr="00BD47E4">
      <w:trPr>
        <w:trHeight w:val="409"/>
        <w:jc w:val="center"/>
      </w:trPr>
      <w:tc>
        <w:tcPr>
          <w:tcW w:w="9039" w:type="dxa"/>
          <w:gridSpan w:val="2"/>
        </w:tcPr>
        <w:p w14:paraId="4C74316D" w14:textId="77777777" w:rsidR="00BD47E4" w:rsidRDefault="001310EE" w:rsidP="002C30DA">
          <w:pPr>
            <w:jc w:val="right"/>
          </w:pPr>
          <w:r>
            <w:t>Agenda Item:</w:t>
          </w:r>
        </w:p>
      </w:tc>
      <w:tc>
        <w:tcPr>
          <w:tcW w:w="1843" w:type="dxa"/>
          <w:gridSpan w:val="2"/>
        </w:tcPr>
        <w:p w14:paraId="2099080E" w14:textId="77777777" w:rsidR="00BD47E4" w:rsidRDefault="001310EE" w:rsidP="002C30DA">
          <w:pPr>
            <w:jc w:val="right"/>
          </w:pPr>
          <w:bookmarkStart w:id="4" w:name="agenda"/>
          <w:r>
            <w:t>ATCM 11</w:t>
          </w:r>
          <w:bookmarkEnd w:id="4"/>
        </w:p>
      </w:tc>
      <w:tc>
        <w:tcPr>
          <w:tcW w:w="390" w:type="dxa"/>
        </w:tcPr>
        <w:p w14:paraId="29D6B251" w14:textId="77777777" w:rsidR="00BD47E4" w:rsidRDefault="001310EE" w:rsidP="00387A65">
          <w:pPr>
            <w:jc w:val="right"/>
          </w:pPr>
        </w:p>
      </w:tc>
    </w:tr>
    <w:tr w:rsidR="00704509" w14:paraId="139F0720" w14:textId="77777777" w:rsidTr="00BD47E4">
      <w:trPr>
        <w:trHeight w:val="397"/>
        <w:jc w:val="center"/>
      </w:trPr>
      <w:tc>
        <w:tcPr>
          <w:tcW w:w="9039" w:type="dxa"/>
          <w:gridSpan w:val="2"/>
        </w:tcPr>
        <w:p w14:paraId="4DE63937" w14:textId="77777777" w:rsidR="00BD47E4" w:rsidRDefault="001310EE" w:rsidP="002C30DA">
          <w:pPr>
            <w:jc w:val="right"/>
          </w:pPr>
          <w:r>
            <w:t>Presented by:</w:t>
          </w:r>
        </w:p>
      </w:tc>
      <w:tc>
        <w:tcPr>
          <w:tcW w:w="1843" w:type="dxa"/>
          <w:gridSpan w:val="2"/>
        </w:tcPr>
        <w:p w14:paraId="142DDC55" w14:textId="77777777" w:rsidR="00BD47E4" w:rsidRDefault="001310EE" w:rsidP="002C30DA">
          <w:pPr>
            <w:jc w:val="right"/>
          </w:pPr>
          <w:bookmarkStart w:id="5" w:name="party"/>
          <w:r>
            <w:t>Bulgaria, Belgium, Brazil, Chile, Portugal, Spain, United Kingdom</w:t>
          </w:r>
          <w:bookmarkEnd w:id="5"/>
        </w:p>
      </w:tc>
      <w:tc>
        <w:tcPr>
          <w:tcW w:w="390" w:type="dxa"/>
        </w:tcPr>
        <w:p w14:paraId="3E6A6B31" w14:textId="77777777" w:rsidR="00BD47E4" w:rsidRDefault="001310EE" w:rsidP="00387A65">
          <w:pPr>
            <w:jc w:val="right"/>
          </w:pPr>
        </w:p>
      </w:tc>
    </w:tr>
    <w:tr w:rsidR="00704509" w14:paraId="219808BA" w14:textId="77777777" w:rsidTr="00BD47E4">
      <w:trPr>
        <w:trHeight w:val="409"/>
        <w:jc w:val="center"/>
      </w:trPr>
      <w:tc>
        <w:tcPr>
          <w:tcW w:w="9039" w:type="dxa"/>
          <w:gridSpan w:val="2"/>
        </w:tcPr>
        <w:p w14:paraId="56E125AC" w14:textId="77777777" w:rsidR="00BD47E4" w:rsidRDefault="001310EE" w:rsidP="002C30DA">
          <w:pPr>
            <w:jc w:val="right"/>
          </w:pPr>
          <w:r>
            <w:t>Original:</w:t>
          </w:r>
        </w:p>
      </w:tc>
      <w:tc>
        <w:tcPr>
          <w:tcW w:w="1843" w:type="dxa"/>
          <w:gridSpan w:val="2"/>
        </w:tcPr>
        <w:p w14:paraId="166F2987" w14:textId="77777777" w:rsidR="00BD47E4" w:rsidRDefault="001310EE" w:rsidP="002C30DA">
          <w:pPr>
            <w:jc w:val="right"/>
          </w:pPr>
          <w:bookmarkStart w:id="6" w:name="language"/>
          <w:r>
            <w:t>English</w:t>
          </w:r>
          <w:bookmarkEnd w:id="6"/>
        </w:p>
      </w:tc>
      <w:tc>
        <w:tcPr>
          <w:tcW w:w="390" w:type="dxa"/>
        </w:tcPr>
        <w:p w14:paraId="4198E50D" w14:textId="77777777" w:rsidR="00BD47E4" w:rsidRDefault="001310EE" w:rsidP="00387A65">
          <w:pPr>
            <w:jc w:val="right"/>
          </w:pPr>
        </w:p>
      </w:tc>
    </w:tr>
    <w:tr w:rsidR="00704509" w14:paraId="0A0C9B3F" w14:textId="77777777" w:rsidTr="00BD47E4">
      <w:trPr>
        <w:trHeight w:val="409"/>
        <w:jc w:val="center"/>
      </w:trPr>
      <w:tc>
        <w:tcPr>
          <w:tcW w:w="9039" w:type="dxa"/>
          <w:gridSpan w:val="2"/>
        </w:tcPr>
        <w:p w14:paraId="60939BB7" w14:textId="77777777" w:rsidR="0097629D" w:rsidRDefault="001310EE" w:rsidP="002C30DA">
          <w:pPr>
            <w:jc w:val="right"/>
          </w:pPr>
          <w:r>
            <w:t>Submitted:</w:t>
          </w:r>
        </w:p>
      </w:tc>
      <w:tc>
        <w:tcPr>
          <w:tcW w:w="1843" w:type="dxa"/>
          <w:gridSpan w:val="2"/>
        </w:tcPr>
        <w:p w14:paraId="19C994A6" w14:textId="77777777" w:rsidR="0097629D" w:rsidRDefault="001310EE" w:rsidP="0097629D">
          <w:pPr>
            <w:jc w:val="right"/>
          </w:pPr>
          <w:bookmarkStart w:id="7" w:name="date_submission"/>
          <w:r>
            <w:t>6/4/2022</w:t>
          </w:r>
          <w:bookmarkEnd w:id="7"/>
        </w:p>
      </w:tc>
      <w:tc>
        <w:tcPr>
          <w:tcW w:w="390" w:type="dxa"/>
        </w:tcPr>
        <w:p w14:paraId="65585D9F" w14:textId="77777777" w:rsidR="0097629D" w:rsidRDefault="001310EE" w:rsidP="00387A65">
          <w:pPr>
            <w:jc w:val="right"/>
          </w:pPr>
        </w:p>
      </w:tc>
    </w:tr>
  </w:tbl>
  <w:p w14:paraId="20AC6461" w14:textId="77777777" w:rsidR="00AE5DD0" w:rsidRDefault="001310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704509" w14:paraId="4EFA59C1" w14:textId="77777777">
      <w:trPr>
        <w:trHeight w:val="354"/>
        <w:jc w:val="center"/>
      </w:trPr>
      <w:tc>
        <w:tcPr>
          <w:tcW w:w="9694" w:type="dxa"/>
        </w:tcPr>
        <w:p w14:paraId="51974259" w14:textId="31AC1A0A" w:rsidR="00AE5DD0" w:rsidRPr="00BD47E4" w:rsidRDefault="001310EE" w:rsidP="00C26F2D">
          <w:pPr>
            <w:jc w:val="right"/>
            <w:rPr>
              <w:b/>
              <w:sz w:val="32"/>
              <w:szCs w:val="32"/>
            </w:rPr>
          </w:pPr>
          <w:r>
            <w:rPr>
              <w:b/>
              <w:sz w:val="32"/>
              <w:szCs w:val="32"/>
            </w:rPr>
            <w:t>WP</w:t>
          </w:r>
        </w:p>
      </w:tc>
      <w:tc>
        <w:tcPr>
          <w:tcW w:w="1332" w:type="dxa"/>
        </w:tcPr>
        <w:p w14:paraId="32D92201" w14:textId="1934D712" w:rsidR="00AE5DD0" w:rsidRPr="00BD47E4" w:rsidRDefault="001310EE" w:rsidP="00080F4C">
          <w:pPr>
            <w:rPr>
              <w:b/>
              <w:sz w:val="32"/>
              <w:szCs w:val="32"/>
            </w:rPr>
          </w:pPr>
          <w:r>
            <w:rPr>
              <w:b/>
              <w:sz w:val="32"/>
              <w:szCs w:val="32"/>
            </w:rPr>
            <w:t>23</w:t>
          </w:r>
        </w:p>
      </w:tc>
    </w:tr>
  </w:tbl>
  <w:p w14:paraId="75520F56" w14:textId="77777777" w:rsidR="00AE5DD0" w:rsidRDefault="001310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838F7"/>
    <w:multiLevelType w:val="multilevel"/>
    <w:tmpl w:val="FFFFFFFF"/>
    <w:lvl w:ilvl="0">
      <w:start w:val="1"/>
      <w:numFmt w:val="bullet"/>
      <w:lvlText w:val="●"/>
      <w:lvlJc w:val="left"/>
      <w:pPr>
        <w:ind w:left="720" w:firstLine="360"/>
      </w:pPr>
      <w:rPr>
        <w:rFonts w:ascii="Arial" w:eastAsia="Times New Roman" w:hAnsi="Arial"/>
        <w:sz w:val="20"/>
      </w:rPr>
    </w:lvl>
    <w:lvl w:ilvl="1">
      <w:start w:val="1"/>
      <w:numFmt w:val="bullet"/>
      <w:lvlText w:val="●"/>
      <w:lvlJc w:val="left"/>
      <w:pPr>
        <w:ind w:left="1440" w:firstLine="1080"/>
      </w:pPr>
      <w:rPr>
        <w:rFonts w:ascii="Arial" w:eastAsia="Times New Roman" w:hAnsi="Arial"/>
        <w:sz w:val="20"/>
      </w:rPr>
    </w:lvl>
    <w:lvl w:ilvl="2">
      <w:start w:val="1"/>
      <w:numFmt w:val="bullet"/>
      <w:lvlText w:val="●"/>
      <w:lvlJc w:val="left"/>
      <w:pPr>
        <w:ind w:left="2160" w:firstLine="1800"/>
      </w:pPr>
      <w:rPr>
        <w:rFonts w:ascii="Arial" w:eastAsia="Times New Roman" w:hAnsi="Arial"/>
        <w:sz w:val="20"/>
      </w:rPr>
    </w:lvl>
    <w:lvl w:ilvl="3">
      <w:start w:val="1"/>
      <w:numFmt w:val="bullet"/>
      <w:lvlText w:val="●"/>
      <w:lvlJc w:val="left"/>
      <w:pPr>
        <w:ind w:left="2880" w:firstLine="2520"/>
      </w:pPr>
      <w:rPr>
        <w:rFonts w:ascii="Arial" w:eastAsia="Times New Roman" w:hAnsi="Arial"/>
        <w:sz w:val="20"/>
      </w:rPr>
    </w:lvl>
    <w:lvl w:ilvl="4">
      <w:start w:val="1"/>
      <w:numFmt w:val="bullet"/>
      <w:lvlText w:val="●"/>
      <w:lvlJc w:val="left"/>
      <w:pPr>
        <w:ind w:left="3600" w:firstLine="3240"/>
      </w:pPr>
      <w:rPr>
        <w:rFonts w:ascii="Arial" w:eastAsia="Times New Roman" w:hAnsi="Arial"/>
        <w:sz w:val="20"/>
      </w:rPr>
    </w:lvl>
    <w:lvl w:ilvl="5">
      <w:start w:val="1"/>
      <w:numFmt w:val="bullet"/>
      <w:lvlText w:val="●"/>
      <w:lvlJc w:val="left"/>
      <w:pPr>
        <w:ind w:left="4320" w:firstLine="3960"/>
      </w:pPr>
      <w:rPr>
        <w:rFonts w:ascii="Arial" w:eastAsia="Times New Roman" w:hAnsi="Arial"/>
        <w:sz w:val="20"/>
      </w:rPr>
    </w:lvl>
    <w:lvl w:ilvl="6">
      <w:start w:val="1"/>
      <w:numFmt w:val="bullet"/>
      <w:lvlText w:val="●"/>
      <w:lvlJc w:val="left"/>
      <w:pPr>
        <w:ind w:left="5040" w:firstLine="4680"/>
      </w:pPr>
      <w:rPr>
        <w:rFonts w:ascii="Arial" w:eastAsia="Times New Roman" w:hAnsi="Arial"/>
        <w:sz w:val="20"/>
      </w:rPr>
    </w:lvl>
    <w:lvl w:ilvl="7">
      <w:start w:val="1"/>
      <w:numFmt w:val="bullet"/>
      <w:lvlText w:val="●"/>
      <w:lvlJc w:val="left"/>
      <w:pPr>
        <w:ind w:left="5760" w:firstLine="5400"/>
      </w:pPr>
      <w:rPr>
        <w:rFonts w:ascii="Arial" w:eastAsia="Times New Roman" w:hAnsi="Arial"/>
        <w:sz w:val="20"/>
      </w:rPr>
    </w:lvl>
    <w:lvl w:ilvl="8">
      <w:start w:val="1"/>
      <w:numFmt w:val="bullet"/>
      <w:lvlText w:val="●"/>
      <w:lvlJc w:val="left"/>
      <w:pPr>
        <w:ind w:left="6480" w:firstLine="6120"/>
      </w:pPr>
      <w:rPr>
        <w:rFonts w:ascii="Arial" w:eastAsia="Times New Roman" w:hAnsi="Arial"/>
        <w:sz w:val="20"/>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F850823"/>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577EA"/>
    <w:multiLevelType w:val="hybridMultilevel"/>
    <w:tmpl w:val="21A63D98"/>
    <w:lvl w:ilvl="0" w:tplc="BAEC70CA">
      <w:start w:val="1"/>
      <w:numFmt w:val="bullet"/>
      <w:pStyle w:val="ATSBullet1"/>
      <w:lvlText w:val=""/>
      <w:lvlJc w:val="left"/>
      <w:pPr>
        <w:tabs>
          <w:tab w:val="num" w:pos="360"/>
        </w:tabs>
        <w:ind w:left="360" w:hanging="360"/>
      </w:pPr>
      <w:rPr>
        <w:rFonts w:ascii="Symbol" w:hAnsi="Symbol" w:hint="default"/>
        <w:color w:val="auto"/>
      </w:rPr>
    </w:lvl>
    <w:lvl w:ilvl="1" w:tplc="77A0C75A" w:tentative="1">
      <w:start w:val="1"/>
      <w:numFmt w:val="bullet"/>
      <w:lvlText w:val="o"/>
      <w:lvlJc w:val="left"/>
      <w:pPr>
        <w:tabs>
          <w:tab w:val="num" w:pos="1440"/>
        </w:tabs>
        <w:ind w:left="1440" w:hanging="360"/>
      </w:pPr>
      <w:rPr>
        <w:rFonts w:ascii="Courier New" w:hAnsi="Courier New" w:cs="Courier New" w:hint="default"/>
      </w:rPr>
    </w:lvl>
    <w:lvl w:ilvl="2" w:tplc="53568D32" w:tentative="1">
      <w:start w:val="1"/>
      <w:numFmt w:val="bullet"/>
      <w:lvlText w:val=""/>
      <w:lvlJc w:val="left"/>
      <w:pPr>
        <w:tabs>
          <w:tab w:val="num" w:pos="2160"/>
        </w:tabs>
        <w:ind w:left="2160" w:hanging="360"/>
      </w:pPr>
      <w:rPr>
        <w:rFonts w:ascii="Wingdings" w:hAnsi="Wingdings" w:hint="default"/>
      </w:rPr>
    </w:lvl>
    <w:lvl w:ilvl="3" w:tplc="2D6CE8CE" w:tentative="1">
      <w:start w:val="1"/>
      <w:numFmt w:val="bullet"/>
      <w:lvlText w:val=""/>
      <w:lvlJc w:val="left"/>
      <w:pPr>
        <w:tabs>
          <w:tab w:val="num" w:pos="2880"/>
        </w:tabs>
        <w:ind w:left="2880" w:hanging="360"/>
      </w:pPr>
      <w:rPr>
        <w:rFonts w:ascii="Symbol" w:hAnsi="Symbol" w:hint="default"/>
      </w:rPr>
    </w:lvl>
    <w:lvl w:ilvl="4" w:tplc="C9044190" w:tentative="1">
      <w:start w:val="1"/>
      <w:numFmt w:val="bullet"/>
      <w:lvlText w:val="o"/>
      <w:lvlJc w:val="left"/>
      <w:pPr>
        <w:tabs>
          <w:tab w:val="num" w:pos="3600"/>
        </w:tabs>
        <w:ind w:left="3600" w:hanging="360"/>
      </w:pPr>
      <w:rPr>
        <w:rFonts w:ascii="Courier New" w:hAnsi="Courier New" w:cs="Courier New" w:hint="default"/>
      </w:rPr>
    </w:lvl>
    <w:lvl w:ilvl="5" w:tplc="BD0E6190" w:tentative="1">
      <w:start w:val="1"/>
      <w:numFmt w:val="bullet"/>
      <w:lvlText w:val=""/>
      <w:lvlJc w:val="left"/>
      <w:pPr>
        <w:tabs>
          <w:tab w:val="num" w:pos="4320"/>
        </w:tabs>
        <w:ind w:left="4320" w:hanging="360"/>
      </w:pPr>
      <w:rPr>
        <w:rFonts w:ascii="Wingdings" w:hAnsi="Wingdings" w:hint="default"/>
      </w:rPr>
    </w:lvl>
    <w:lvl w:ilvl="6" w:tplc="54A492C6" w:tentative="1">
      <w:start w:val="1"/>
      <w:numFmt w:val="bullet"/>
      <w:lvlText w:val=""/>
      <w:lvlJc w:val="left"/>
      <w:pPr>
        <w:tabs>
          <w:tab w:val="num" w:pos="5040"/>
        </w:tabs>
        <w:ind w:left="5040" w:hanging="360"/>
      </w:pPr>
      <w:rPr>
        <w:rFonts w:ascii="Symbol" w:hAnsi="Symbol" w:hint="default"/>
      </w:rPr>
    </w:lvl>
    <w:lvl w:ilvl="7" w:tplc="5CCA0428" w:tentative="1">
      <w:start w:val="1"/>
      <w:numFmt w:val="bullet"/>
      <w:lvlText w:val="o"/>
      <w:lvlJc w:val="left"/>
      <w:pPr>
        <w:tabs>
          <w:tab w:val="num" w:pos="5760"/>
        </w:tabs>
        <w:ind w:left="5760" w:hanging="360"/>
      </w:pPr>
      <w:rPr>
        <w:rFonts w:ascii="Courier New" w:hAnsi="Courier New" w:cs="Courier New" w:hint="default"/>
      </w:rPr>
    </w:lvl>
    <w:lvl w:ilvl="8" w:tplc="BFD4CC7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D35C15"/>
    <w:multiLevelType w:val="hybridMultilevel"/>
    <w:tmpl w:val="A8A2E45C"/>
    <w:lvl w:ilvl="0" w:tplc="D890BBDE">
      <w:start w:val="1"/>
      <w:numFmt w:val="decimal"/>
      <w:lvlText w:val="%1)"/>
      <w:lvlJc w:val="left"/>
      <w:pPr>
        <w:tabs>
          <w:tab w:val="num" w:pos="340"/>
        </w:tabs>
        <w:ind w:left="340" w:hanging="340"/>
      </w:pPr>
      <w:rPr>
        <w:rFonts w:hint="default"/>
      </w:rPr>
    </w:lvl>
    <w:lvl w:ilvl="1" w:tplc="EE4C6A74" w:tentative="1">
      <w:start w:val="1"/>
      <w:numFmt w:val="lowerLetter"/>
      <w:lvlText w:val="%2."/>
      <w:lvlJc w:val="left"/>
      <w:pPr>
        <w:tabs>
          <w:tab w:val="num" w:pos="1440"/>
        </w:tabs>
        <w:ind w:left="1440" w:hanging="360"/>
      </w:pPr>
    </w:lvl>
    <w:lvl w:ilvl="2" w:tplc="80A6096A" w:tentative="1">
      <w:start w:val="1"/>
      <w:numFmt w:val="lowerRoman"/>
      <w:lvlText w:val="%3."/>
      <w:lvlJc w:val="right"/>
      <w:pPr>
        <w:tabs>
          <w:tab w:val="num" w:pos="2160"/>
        </w:tabs>
        <w:ind w:left="2160" w:hanging="180"/>
      </w:pPr>
    </w:lvl>
    <w:lvl w:ilvl="3" w:tplc="6B5895C2" w:tentative="1">
      <w:start w:val="1"/>
      <w:numFmt w:val="decimal"/>
      <w:lvlText w:val="%4."/>
      <w:lvlJc w:val="left"/>
      <w:pPr>
        <w:tabs>
          <w:tab w:val="num" w:pos="2880"/>
        </w:tabs>
        <w:ind w:left="2880" w:hanging="360"/>
      </w:pPr>
    </w:lvl>
    <w:lvl w:ilvl="4" w:tplc="A2F4F678" w:tentative="1">
      <w:start w:val="1"/>
      <w:numFmt w:val="lowerLetter"/>
      <w:lvlText w:val="%5."/>
      <w:lvlJc w:val="left"/>
      <w:pPr>
        <w:tabs>
          <w:tab w:val="num" w:pos="3600"/>
        </w:tabs>
        <w:ind w:left="3600" w:hanging="360"/>
      </w:pPr>
    </w:lvl>
    <w:lvl w:ilvl="5" w:tplc="DA78C074" w:tentative="1">
      <w:start w:val="1"/>
      <w:numFmt w:val="lowerRoman"/>
      <w:lvlText w:val="%6."/>
      <w:lvlJc w:val="right"/>
      <w:pPr>
        <w:tabs>
          <w:tab w:val="num" w:pos="4320"/>
        </w:tabs>
        <w:ind w:left="4320" w:hanging="180"/>
      </w:pPr>
    </w:lvl>
    <w:lvl w:ilvl="6" w:tplc="93B86BFE" w:tentative="1">
      <w:start w:val="1"/>
      <w:numFmt w:val="decimal"/>
      <w:lvlText w:val="%7."/>
      <w:lvlJc w:val="left"/>
      <w:pPr>
        <w:tabs>
          <w:tab w:val="num" w:pos="5040"/>
        </w:tabs>
        <w:ind w:left="5040" w:hanging="360"/>
      </w:pPr>
    </w:lvl>
    <w:lvl w:ilvl="7" w:tplc="72D4C4A8" w:tentative="1">
      <w:start w:val="1"/>
      <w:numFmt w:val="lowerLetter"/>
      <w:lvlText w:val="%8."/>
      <w:lvlJc w:val="left"/>
      <w:pPr>
        <w:tabs>
          <w:tab w:val="num" w:pos="5760"/>
        </w:tabs>
        <w:ind w:left="5760" w:hanging="360"/>
      </w:pPr>
    </w:lvl>
    <w:lvl w:ilvl="8" w:tplc="06121A22" w:tentative="1">
      <w:start w:val="1"/>
      <w:numFmt w:val="lowerRoman"/>
      <w:lvlText w:val="%9."/>
      <w:lvlJc w:val="right"/>
      <w:pPr>
        <w:tabs>
          <w:tab w:val="num" w:pos="6480"/>
        </w:tabs>
        <w:ind w:left="6480" w:hanging="180"/>
      </w:pPr>
    </w:lvl>
  </w:abstractNum>
  <w:abstractNum w:abstractNumId="15" w15:restartNumberingAfterBreak="0">
    <w:nsid w:val="52315AF7"/>
    <w:multiLevelType w:val="hybridMultilevel"/>
    <w:tmpl w:val="FFFFFFFF"/>
    <w:lvl w:ilvl="0" w:tplc="A3FC8AD6">
      <w:start w:val="5"/>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F3AFA"/>
    <w:multiLevelType w:val="hybridMultilevel"/>
    <w:tmpl w:val="9DF09BE6"/>
    <w:lvl w:ilvl="0" w:tplc="39BAEA2E">
      <w:start w:val="1"/>
      <w:numFmt w:val="decimal"/>
      <w:lvlText w:val="%1."/>
      <w:lvlJc w:val="left"/>
      <w:pPr>
        <w:tabs>
          <w:tab w:val="num" w:pos="1057"/>
        </w:tabs>
        <w:ind w:left="1057" w:hanging="360"/>
      </w:pPr>
      <w:rPr>
        <w:rFonts w:hint="default"/>
      </w:rPr>
    </w:lvl>
    <w:lvl w:ilvl="1" w:tplc="9F726D42" w:tentative="1">
      <w:start w:val="1"/>
      <w:numFmt w:val="lowerLetter"/>
      <w:lvlText w:val="%2."/>
      <w:lvlJc w:val="left"/>
      <w:pPr>
        <w:tabs>
          <w:tab w:val="num" w:pos="2137"/>
        </w:tabs>
        <w:ind w:left="2137" w:hanging="360"/>
      </w:pPr>
    </w:lvl>
    <w:lvl w:ilvl="2" w:tplc="122A2492" w:tentative="1">
      <w:start w:val="1"/>
      <w:numFmt w:val="lowerRoman"/>
      <w:lvlText w:val="%3."/>
      <w:lvlJc w:val="right"/>
      <w:pPr>
        <w:tabs>
          <w:tab w:val="num" w:pos="2857"/>
        </w:tabs>
        <w:ind w:left="2857" w:hanging="180"/>
      </w:pPr>
    </w:lvl>
    <w:lvl w:ilvl="3" w:tplc="57C45C30" w:tentative="1">
      <w:start w:val="1"/>
      <w:numFmt w:val="decimal"/>
      <w:lvlText w:val="%4."/>
      <w:lvlJc w:val="left"/>
      <w:pPr>
        <w:tabs>
          <w:tab w:val="num" w:pos="3577"/>
        </w:tabs>
        <w:ind w:left="3577" w:hanging="360"/>
      </w:pPr>
    </w:lvl>
    <w:lvl w:ilvl="4" w:tplc="291C6228" w:tentative="1">
      <w:start w:val="1"/>
      <w:numFmt w:val="lowerLetter"/>
      <w:lvlText w:val="%5."/>
      <w:lvlJc w:val="left"/>
      <w:pPr>
        <w:tabs>
          <w:tab w:val="num" w:pos="4297"/>
        </w:tabs>
        <w:ind w:left="4297" w:hanging="360"/>
      </w:pPr>
    </w:lvl>
    <w:lvl w:ilvl="5" w:tplc="F07C6F6E" w:tentative="1">
      <w:start w:val="1"/>
      <w:numFmt w:val="lowerRoman"/>
      <w:lvlText w:val="%6."/>
      <w:lvlJc w:val="right"/>
      <w:pPr>
        <w:tabs>
          <w:tab w:val="num" w:pos="5017"/>
        </w:tabs>
        <w:ind w:left="5017" w:hanging="180"/>
      </w:pPr>
    </w:lvl>
    <w:lvl w:ilvl="6" w:tplc="5C14E994" w:tentative="1">
      <w:start w:val="1"/>
      <w:numFmt w:val="decimal"/>
      <w:lvlText w:val="%7."/>
      <w:lvlJc w:val="left"/>
      <w:pPr>
        <w:tabs>
          <w:tab w:val="num" w:pos="5737"/>
        </w:tabs>
        <w:ind w:left="5737" w:hanging="360"/>
      </w:pPr>
    </w:lvl>
    <w:lvl w:ilvl="7" w:tplc="70A02F2A" w:tentative="1">
      <w:start w:val="1"/>
      <w:numFmt w:val="lowerLetter"/>
      <w:lvlText w:val="%8."/>
      <w:lvlJc w:val="left"/>
      <w:pPr>
        <w:tabs>
          <w:tab w:val="num" w:pos="6457"/>
        </w:tabs>
        <w:ind w:left="6457" w:hanging="360"/>
      </w:pPr>
    </w:lvl>
    <w:lvl w:ilvl="8" w:tplc="EC1685A4" w:tentative="1">
      <w:start w:val="1"/>
      <w:numFmt w:val="lowerRoman"/>
      <w:lvlText w:val="%9."/>
      <w:lvlJc w:val="right"/>
      <w:pPr>
        <w:tabs>
          <w:tab w:val="num" w:pos="7177"/>
        </w:tabs>
        <w:ind w:left="7177" w:hanging="180"/>
      </w:pPr>
    </w:lvl>
  </w:abstractNum>
  <w:abstractNum w:abstractNumId="17" w15:restartNumberingAfterBreak="0">
    <w:nsid w:val="7212657C"/>
    <w:multiLevelType w:val="hybridMultilevel"/>
    <w:tmpl w:val="0A8E2A84"/>
    <w:lvl w:ilvl="0" w:tplc="4E3CEAE0">
      <w:start w:val="1"/>
      <w:numFmt w:val="decimal"/>
      <w:pStyle w:val="ATSNumber1"/>
      <w:lvlText w:val="%1)"/>
      <w:lvlJc w:val="left"/>
      <w:pPr>
        <w:tabs>
          <w:tab w:val="num" w:pos="720"/>
        </w:tabs>
        <w:ind w:left="720" w:hanging="360"/>
      </w:pPr>
    </w:lvl>
    <w:lvl w:ilvl="1" w:tplc="2BB64B06" w:tentative="1">
      <w:start w:val="1"/>
      <w:numFmt w:val="lowerLetter"/>
      <w:lvlText w:val="%2."/>
      <w:lvlJc w:val="left"/>
      <w:pPr>
        <w:tabs>
          <w:tab w:val="num" w:pos="1440"/>
        </w:tabs>
        <w:ind w:left="1440" w:hanging="360"/>
      </w:pPr>
    </w:lvl>
    <w:lvl w:ilvl="2" w:tplc="817A9F90" w:tentative="1">
      <w:start w:val="1"/>
      <w:numFmt w:val="lowerRoman"/>
      <w:lvlText w:val="%3."/>
      <w:lvlJc w:val="right"/>
      <w:pPr>
        <w:tabs>
          <w:tab w:val="num" w:pos="2160"/>
        </w:tabs>
        <w:ind w:left="2160" w:hanging="180"/>
      </w:pPr>
    </w:lvl>
    <w:lvl w:ilvl="3" w:tplc="CBD8B964" w:tentative="1">
      <w:start w:val="1"/>
      <w:numFmt w:val="decimal"/>
      <w:lvlText w:val="%4."/>
      <w:lvlJc w:val="left"/>
      <w:pPr>
        <w:tabs>
          <w:tab w:val="num" w:pos="2880"/>
        </w:tabs>
        <w:ind w:left="2880" w:hanging="360"/>
      </w:pPr>
    </w:lvl>
    <w:lvl w:ilvl="4" w:tplc="A266C3BC" w:tentative="1">
      <w:start w:val="1"/>
      <w:numFmt w:val="lowerLetter"/>
      <w:lvlText w:val="%5."/>
      <w:lvlJc w:val="left"/>
      <w:pPr>
        <w:tabs>
          <w:tab w:val="num" w:pos="3600"/>
        </w:tabs>
        <w:ind w:left="3600" w:hanging="360"/>
      </w:pPr>
    </w:lvl>
    <w:lvl w:ilvl="5" w:tplc="883CC6F4" w:tentative="1">
      <w:start w:val="1"/>
      <w:numFmt w:val="lowerRoman"/>
      <w:lvlText w:val="%6."/>
      <w:lvlJc w:val="right"/>
      <w:pPr>
        <w:tabs>
          <w:tab w:val="num" w:pos="4320"/>
        </w:tabs>
        <w:ind w:left="4320" w:hanging="180"/>
      </w:pPr>
    </w:lvl>
    <w:lvl w:ilvl="6" w:tplc="0180E246" w:tentative="1">
      <w:start w:val="1"/>
      <w:numFmt w:val="decimal"/>
      <w:lvlText w:val="%7."/>
      <w:lvlJc w:val="left"/>
      <w:pPr>
        <w:tabs>
          <w:tab w:val="num" w:pos="5040"/>
        </w:tabs>
        <w:ind w:left="5040" w:hanging="360"/>
      </w:pPr>
    </w:lvl>
    <w:lvl w:ilvl="7" w:tplc="21D439A4" w:tentative="1">
      <w:start w:val="1"/>
      <w:numFmt w:val="lowerLetter"/>
      <w:lvlText w:val="%8."/>
      <w:lvlJc w:val="left"/>
      <w:pPr>
        <w:tabs>
          <w:tab w:val="num" w:pos="5760"/>
        </w:tabs>
        <w:ind w:left="5760" w:hanging="360"/>
      </w:pPr>
    </w:lvl>
    <w:lvl w:ilvl="8" w:tplc="AA5C3156"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6386A85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C66C4BE" w:tentative="1">
      <w:start w:val="1"/>
      <w:numFmt w:val="bullet"/>
      <w:lvlText w:val="o"/>
      <w:lvlJc w:val="left"/>
      <w:pPr>
        <w:tabs>
          <w:tab w:val="num" w:pos="2517"/>
        </w:tabs>
        <w:ind w:left="2517" w:hanging="360"/>
      </w:pPr>
      <w:rPr>
        <w:rFonts w:ascii="Courier New" w:hAnsi="Courier New" w:cs="Courier New" w:hint="default"/>
      </w:rPr>
    </w:lvl>
    <w:lvl w:ilvl="2" w:tplc="2D5463AC" w:tentative="1">
      <w:start w:val="1"/>
      <w:numFmt w:val="bullet"/>
      <w:lvlText w:val=""/>
      <w:lvlJc w:val="left"/>
      <w:pPr>
        <w:tabs>
          <w:tab w:val="num" w:pos="3237"/>
        </w:tabs>
        <w:ind w:left="3237" w:hanging="360"/>
      </w:pPr>
      <w:rPr>
        <w:rFonts w:ascii="Wingdings" w:hAnsi="Wingdings" w:hint="default"/>
      </w:rPr>
    </w:lvl>
    <w:lvl w:ilvl="3" w:tplc="33E674BC" w:tentative="1">
      <w:start w:val="1"/>
      <w:numFmt w:val="bullet"/>
      <w:lvlText w:val=""/>
      <w:lvlJc w:val="left"/>
      <w:pPr>
        <w:tabs>
          <w:tab w:val="num" w:pos="3957"/>
        </w:tabs>
        <w:ind w:left="3957" w:hanging="360"/>
      </w:pPr>
      <w:rPr>
        <w:rFonts w:ascii="Symbol" w:hAnsi="Symbol" w:hint="default"/>
      </w:rPr>
    </w:lvl>
    <w:lvl w:ilvl="4" w:tplc="B87CE614" w:tentative="1">
      <w:start w:val="1"/>
      <w:numFmt w:val="bullet"/>
      <w:lvlText w:val="o"/>
      <w:lvlJc w:val="left"/>
      <w:pPr>
        <w:tabs>
          <w:tab w:val="num" w:pos="4677"/>
        </w:tabs>
        <w:ind w:left="4677" w:hanging="360"/>
      </w:pPr>
      <w:rPr>
        <w:rFonts w:ascii="Courier New" w:hAnsi="Courier New" w:cs="Courier New" w:hint="default"/>
      </w:rPr>
    </w:lvl>
    <w:lvl w:ilvl="5" w:tplc="2CF2939E" w:tentative="1">
      <w:start w:val="1"/>
      <w:numFmt w:val="bullet"/>
      <w:lvlText w:val=""/>
      <w:lvlJc w:val="left"/>
      <w:pPr>
        <w:tabs>
          <w:tab w:val="num" w:pos="5397"/>
        </w:tabs>
        <w:ind w:left="5397" w:hanging="360"/>
      </w:pPr>
      <w:rPr>
        <w:rFonts w:ascii="Wingdings" w:hAnsi="Wingdings" w:hint="default"/>
      </w:rPr>
    </w:lvl>
    <w:lvl w:ilvl="6" w:tplc="A82E7F92" w:tentative="1">
      <w:start w:val="1"/>
      <w:numFmt w:val="bullet"/>
      <w:lvlText w:val=""/>
      <w:lvlJc w:val="left"/>
      <w:pPr>
        <w:tabs>
          <w:tab w:val="num" w:pos="6117"/>
        </w:tabs>
        <w:ind w:left="6117" w:hanging="360"/>
      </w:pPr>
      <w:rPr>
        <w:rFonts w:ascii="Symbol" w:hAnsi="Symbol" w:hint="default"/>
      </w:rPr>
    </w:lvl>
    <w:lvl w:ilvl="7" w:tplc="995E2C4C" w:tentative="1">
      <w:start w:val="1"/>
      <w:numFmt w:val="bullet"/>
      <w:lvlText w:val="o"/>
      <w:lvlJc w:val="left"/>
      <w:pPr>
        <w:tabs>
          <w:tab w:val="num" w:pos="6837"/>
        </w:tabs>
        <w:ind w:left="6837" w:hanging="360"/>
      </w:pPr>
      <w:rPr>
        <w:rFonts w:ascii="Courier New" w:hAnsi="Courier New" w:cs="Courier New" w:hint="default"/>
      </w:rPr>
    </w:lvl>
    <w:lvl w:ilvl="8" w:tplc="C7024806"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914CA77E">
      <w:start w:val="1"/>
      <w:numFmt w:val="decimal"/>
      <w:pStyle w:val="ATSNumber2"/>
      <w:lvlText w:val="%1."/>
      <w:lvlJc w:val="left"/>
      <w:pPr>
        <w:tabs>
          <w:tab w:val="num" w:pos="720"/>
        </w:tabs>
        <w:ind w:left="720" w:hanging="360"/>
      </w:pPr>
      <w:rPr>
        <w:rFonts w:hint="default"/>
      </w:rPr>
    </w:lvl>
    <w:lvl w:ilvl="1" w:tplc="165C0592" w:tentative="1">
      <w:start w:val="1"/>
      <w:numFmt w:val="lowerLetter"/>
      <w:lvlText w:val="%2."/>
      <w:lvlJc w:val="left"/>
      <w:pPr>
        <w:tabs>
          <w:tab w:val="num" w:pos="1440"/>
        </w:tabs>
        <w:ind w:left="1440" w:hanging="360"/>
      </w:pPr>
    </w:lvl>
    <w:lvl w:ilvl="2" w:tplc="ED92A090" w:tentative="1">
      <w:start w:val="1"/>
      <w:numFmt w:val="lowerRoman"/>
      <w:lvlText w:val="%3."/>
      <w:lvlJc w:val="right"/>
      <w:pPr>
        <w:tabs>
          <w:tab w:val="num" w:pos="2160"/>
        </w:tabs>
        <w:ind w:left="2160" w:hanging="180"/>
      </w:pPr>
    </w:lvl>
    <w:lvl w:ilvl="3" w:tplc="2EDAC498" w:tentative="1">
      <w:start w:val="1"/>
      <w:numFmt w:val="decimal"/>
      <w:lvlText w:val="%4."/>
      <w:lvlJc w:val="left"/>
      <w:pPr>
        <w:tabs>
          <w:tab w:val="num" w:pos="2880"/>
        </w:tabs>
        <w:ind w:left="2880" w:hanging="360"/>
      </w:pPr>
    </w:lvl>
    <w:lvl w:ilvl="4" w:tplc="ADF87B64" w:tentative="1">
      <w:start w:val="1"/>
      <w:numFmt w:val="lowerLetter"/>
      <w:lvlText w:val="%5."/>
      <w:lvlJc w:val="left"/>
      <w:pPr>
        <w:tabs>
          <w:tab w:val="num" w:pos="3600"/>
        </w:tabs>
        <w:ind w:left="3600" w:hanging="360"/>
      </w:pPr>
    </w:lvl>
    <w:lvl w:ilvl="5" w:tplc="4A68FBF8" w:tentative="1">
      <w:start w:val="1"/>
      <w:numFmt w:val="lowerRoman"/>
      <w:lvlText w:val="%6."/>
      <w:lvlJc w:val="right"/>
      <w:pPr>
        <w:tabs>
          <w:tab w:val="num" w:pos="4320"/>
        </w:tabs>
        <w:ind w:left="4320" w:hanging="180"/>
      </w:pPr>
    </w:lvl>
    <w:lvl w:ilvl="6" w:tplc="2180A49A" w:tentative="1">
      <w:start w:val="1"/>
      <w:numFmt w:val="decimal"/>
      <w:lvlText w:val="%7."/>
      <w:lvlJc w:val="left"/>
      <w:pPr>
        <w:tabs>
          <w:tab w:val="num" w:pos="5040"/>
        </w:tabs>
        <w:ind w:left="5040" w:hanging="360"/>
      </w:pPr>
    </w:lvl>
    <w:lvl w:ilvl="7" w:tplc="48CE6914" w:tentative="1">
      <w:start w:val="1"/>
      <w:numFmt w:val="lowerLetter"/>
      <w:lvlText w:val="%8."/>
      <w:lvlJc w:val="left"/>
      <w:pPr>
        <w:tabs>
          <w:tab w:val="num" w:pos="5760"/>
        </w:tabs>
        <w:ind w:left="5760" w:hanging="360"/>
      </w:pPr>
    </w:lvl>
    <w:lvl w:ilvl="8" w:tplc="A886B138" w:tentative="1">
      <w:start w:val="1"/>
      <w:numFmt w:val="lowerRoman"/>
      <w:lvlText w:val="%9."/>
      <w:lvlJc w:val="right"/>
      <w:pPr>
        <w:tabs>
          <w:tab w:val="num" w:pos="6480"/>
        </w:tabs>
        <w:ind w:left="6480" w:hanging="180"/>
      </w:pPr>
    </w:lvl>
  </w:abstractNum>
  <w:num w:numId="1" w16cid:durableId="2102874358">
    <w:abstractNumId w:val="9"/>
  </w:num>
  <w:num w:numId="2" w16cid:durableId="974212126">
    <w:abstractNumId w:val="7"/>
  </w:num>
  <w:num w:numId="3" w16cid:durableId="1957985011">
    <w:abstractNumId w:val="6"/>
  </w:num>
  <w:num w:numId="4" w16cid:durableId="1495297101">
    <w:abstractNumId w:val="5"/>
  </w:num>
  <w:num w:numId="5" w16cid:durableId="20280305">
    <w:abstractNumId w:val="4"/>
  </w:num>
  <w:num w:numId="6" w16cid:durableId="1004477545">
    <w:abstractNumId w:val="8"/>
  </w:num>
  <w:num w:numId="7" w16cid:durableId="1885293163">
    <w:abstractNumId w:val="3"/>
  </w:num>
  <w:num w:numId="8" w16cid:durableId="761533701">
    <w:abstractNumId w:val="2"/>
  </w:num>
  <w:num w:numId="9" w16cid:durableId="1997176772">
    <w:abstractNumId w:val="1"/>
  </w:num>
  <w:num w:numId="10" w16cid:durableId="1775244939">
    <w:abstractNumId w:val="0"/>
  </w:num>
  <w:num w:numId="11" w16cid:durableId="445544058">
    <w:abstractNumId w:val="13"/>
  </w:num>
  <w:num w:numId="12" w16cid:durableId="97258809">
    <w:abstractNumId w:val="18"/>
  </w:num>
  <w:num w:numId="13" w16cid:durableId="1346134105">
    <w:abstractNumId w:val="17"/>
  </w:num>
  <w:num w:numId="14" w16cid:durableId="1271887439">
    <w:abstractNumId w:val="14"/>
  </w:num>
  <w:num w:numId="15" w16cid:durableId="2099713531">
    <w:abstractNumId w:val="16"/>
  </w:num>
  <w:num w:numId="16" w16cid:durableId="1576428425">
    <w:abstractNumId w:val="11"/>
  </w:num>
  <w:num w:numId="17" w16cid:durableId="1008675864">
    <w:abstractNumId w:val="13"/>
  </w:num>
  <w:num w:numId="18" w16cid:durableId="1872181113">
    <w:abstractNumId w:val="18"/>
  </w:num>
  <w:num w:numId="19" w16cid:durableId="472648589">
    <w:abstractNumId w:val="17"/>
  </w:num>
  <w:num w:numId="20" w16cid:durableId="1977562018">
    <w:abstractNumId w:val="19"/>
  </w:num>
  <w:num w:numId="21" w16cid:durableId="1046832304">
    <w:abstractNumId w:val="10"/>
  </w:num>
  <w:num w:numId="22" w16cid:durableId="1891842689">
    <w:abstractNumId w:val="15"/>
  </w:num>
  <w:num w:numId="23" w16cid:durableId="4827386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09"/>
    <w:rsid w:val="001310EE"/>
    <w:rsid w:val="007045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E146C"/>
  <w15:chartTrackingRefBased/>
  <w15:docId w15:val="{5F6AC757-280D-4E5C-9427-4B5C7DE5F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1133</Words>
  <Characters>6369</Characters>
  <Application>Microsoft Office Word</Application>
  <DocSecurity>0</DocSecurity>
  <Lines>53</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2022-04-07T17:40:00Z</dcterms:modified>
</cp:coreProperties>
</file>