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FC93D" w14:textId="77777777" w:rsidR="00C26F2D" w:rsidRPr="00BF077B" w:rsidRDefault="006E1646" w:rsidP="00BF077B">
      <w:pPr>
        <w:pStyle w:val="ATSNormal"/>
        <w:rPr>
          <w:rStyle w:val="Ttulodellibro"/>
        </w:rPr>
      </w:pPr>
    </w:p>
    <w:p w14:paraId="422820BF" w14:textId="77777777" w:rsidR="002F0A13" w:rsidRDefault="006E1646" w:rsidP="004B4A60">
      <w:pPr>
        <w:rPr>
          <w:b/>
          <w:u w:val="single"/>
          <w:lang w:val="es-ES_tradnl"/>
        </w:rPr>
      </w:pPr>
    </w:p>
    <w:p w14:paraId="187D1555" w14:textId="77777777" w:rsidR="002F0A13" w:rsidRDefault="006E1646" w:rsidP="004B4A60">
      <w:pPr>
        <w:rPr>
          <w:b/>
          <w:u w:val="single"/>
          <w:lang w:val="es-ES_tradnl"/>
        </w:rPr>
      </w:pPr>
    </w:p>
    <w:p w14:paraId="11A81E78" w14:textId="77777777" w:rsidR="002F0A13" w:rsidRDefault="006E1646" w:rsidP="004B4A60">
      <w:pPr>
        <w:rPr>
          <w:b/>
          <w:u w:val="single"/>
          <w:lang w:val="es-ES_tradnl"/>
        </w:rPr>
      </w:pPr>
    </w:p>
    <w:p w14:paraId="79A5AB18" w14:textId="77777777" w:rsidR="002F0A13" w:rsidRDefault="006E1646" w:rsidP="004B4A60">
      <w:pPr>
        <w:rPr>
          <w:b/>
          <w:u w:val="single"/>
          <w:lang w:val="es-ES_tradnl"/>
        </w:rPr>
      </w:pPr>
    </w:p>
    <w:p w14:paraId="63A1BF30" w14:textId="77777777" w:rsidR="00C26F2D" w:rsidRDefault="006E1646" w:rsidP="004B4A60">
      <w:pPr>
        <w:rPr>
          <w:b/>
          <w:u w:val="single"/>
          <w:lang w:val="es-ES_tradnl"/>
        </w:rPr>
      </w:pPr>
    </w:p>
    <w:p w14:paraId="4F307DDC" w14:textId="77777777" w:rsidR="004B4A60" w:rsidRPr="0057246E" w:rsidRDefault="006E1646" w:rsidP="001B789F">
      <w:pPr>
        <w:pStyle w:val="ATSTitle"/>
      </w:pPr>
      <w:bookmarkStart w:id="0" w:name="name"/>
      <w:r>
        <w:t>Antarctica in a Changing Climate – Implementing ATCM Resolution 8 (2021)</w:t>
      </w:r>
      <w:bookmarkEnd w:id="0"/>
    </w:p>
    <w:p w14:paraId="12595091" w14:textId="77777777" w:rsidR="004B4A60" w:rsidRPr="0057246E" w:rsidRDefault="006E1646" w:rsidP="00F75424">
      <w:pPr>
        <w:jc w:val="center"/>
      </w:pPr>
    </w:p>
    <w:p w14:paraId="077496E2" w14:textId="77777777" w:rsidR="004B4A60" w:rsidRPr="002F0A13" w:rsidRDefault="006E1646" w:rsidP="002F0A13"/>
    <w:p w14:paraId="1ECD052A" w14:textId="77777777" w:rsidR="004B4A60" w:rsidRDefault="006E1646" w:rsidP="00F75424">
      <w:pPr>
        <w:jc w:val="center"/>
      </w:pPr>
      <w:bookmarkStart w:id="1" w:name="memo"/>
      <w:bookmarkEnd w:id="1"/>
    </w:p>
    <w:p w14:paraId="3A4BE46A" w14:textId="77777777" w:rsidR="0097629D" w:rsidRDefault="006E1646" w:rsidP="00F75424">
      <w:pPr>
        <w:jc w:val="center"/>
      </w:pPr>
    </w:p>
    <w:p w14:paraId="0C868D47" w14:textId="77777777" w:rsidR="0097629D" w:rsidRDefault="006E1646" w:rsidP="00F75424">
      <w:pPr>
        <w:jc w:val="center"/>
      </w:pPr>
    </w:p>
    <w:p w14:paraId="20E69D4F" w14:textId="77777777" w:rsidR="0097629D" w:rsidRDefault="006E1646" w:rsidP="00F75424">
      <w:pPr>
        <w:jc w:val="center"/>
      </w:pPr>
    </w:p>
    <w:p w14:paraId="4A2DA23C" w14:textId="77777777" w:rsidR="0097629D" w:rsidRPr="00C26F2D" w:rsidRDefault="006E1646" w:rsidP="00F75424">
      <w:pPr>
        <w:jc w:val="center"/>
      </w:pPr>
    </w:p>
    <w:p w14:paraId="53B5BD06" w14:textId="77777777" w:rsidR="004B4A60" w:rsidRPr="0057246E" w:rsidRDefault="006E1646" w:rsidP="004B4A60"/>
    <w:p w14:paraId="7E21783A" w14:textId="77777777" w:rsidR="00C26F2D" w:rsidRDefault="006E1646"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650E3C3C" w14:textId="52716F50" w:rsidR="004B4A60" w:rsidRDefault="006E1646" w:rsidP="00952E9F"/>
    <w:p w14:paraId="71777AE2" w14:textId="77777777" w:rsidR="006E1646" w:rsidRDefault="006E1646" w:rsidP="006E1646">
      <w:pPr>
        <w:pStyle w:val="ATSHeading1"/>
      </w:pPr>
      <w:r>
        <w:t>Antarctica in a Changing Climate – Implementing ATCM Resolution 8 (2021)</w:t>
      </w:r>
    </w:p>
    <w:p w14:paraId="0FB21F86" w14:textId="77777777" w:rsidR="006E1646" w:rsidRDefault="006E1646" w:rsidP="006E1646">
      <w:pPr>
        <w:pStyle w:val="ATSHeading2"/>
        <w:jc w:val="center"/>
      </w:pPr>
      <w:r>
        <w:t xml:space="preserve">Working Paper submitted by the United </w:t>
      </w:r>
      <w:r w:rsidRPr="001C12F6">
        <w:t>Kingdom, Australia, Belgium, Finland, France, Germany, Netherlands, Norway, Sweden, United States, SCAR and in conjunction with ASOC</w:t>
      </w:r>
    </w:p>
    <w:p w14:paraId="3F700F0D" w14:textId="77777777" w:rsidR="006E1646" w:rsidRDefault="006E1646" w:rsidP="006E1646">
      <w:pPr>
        <w:pStyle w:val="ATSHeading2"/>
      </w:pPr>
      <w:r>
        <w:t>Summary</w:t>
      </w:r>
    </w:p>
    <w:p w14:paraId="48FE487A" w14:textId="77777777" w:rsidR="006E1646" w:rsidRDefault="006E1646" w:rsidP="006E1646">
      <w:r>
        <w:t xml:space="preserve">This paper provides an update to the ATCM on the implementation of Resolution 8 (2021) </w:t>
      </w:r>
      <w:r w:rsidRPr="009D0897">
        <w:rPr>
          <w:i/>
        </w:rPr>
        <w:t>Antarctica in Changing Climate</w:t>
      </w:r>
      <w:r>
        <w:t xml:space="preserve">, one year after its adoption. </w:t>
      </w:r>
    </w:p>
    <w:p w14:paraId="5E2F5998" w14:textId="77777777" w:rsidR="006E1646" w:rsidRDefault="006E1646" w:rsidP="006E1646"/>
    <w:p w14:paraId="598CFDED" w14:textId="77777777" w:rsidR="006E1646" w:rsidRPr="00991D5F" w:rsidRDefault="006E1646" w:rsidP="006E1646">
      <w:r w:rsidRPr="00991D5F">
        <w:t>The United Kingdom,</w:t>
      </w:r>
      <w:r>
        <w:t xml:space="preserve"> Australia, Belgium, Finland, France, Netherlands, Norway, Sweden, the United States, </w:t>
      </w:r>
      <w:r w:rsidRPr="00991D5F">
        <w:t xml:space="preserve">SCAR </w:t>
      </w:r>
      <w:r>
        <w:t>and ASOC r</w:t>
      </w:r>
      <w:r w:rsidRPr="00991D5F">
        <w:t>ecommend that</w:t>
      </w:r>
      <w:r>
        <w:rPr>
          <w:color w:val="000000"/>
          <w:lang w:val="en-AU"/>
        </w:rPr>
        <w:t>, consistent with Resolution 8 (2021),</w:t>
      </w:r>
      <w:r w:rsidRPr="00991D5F">
        <w:t xml:space="preserve"> the ATCM encourages Parties to:</w:t>
      </w:r>
    </w:p>
    <w:p w14:paraId="10F6418C" w14:textId="77777777" w:rsidR="006E1646" w:rsidRDefault="006E1646" w:rsidP="006E1646"/>
    <w:p w14:paraId="523D402C" w14:textId="77777777" w:rsidR="006E1646" w:rsidRDefault="006E1646" w:rsidP="006E1646">
      <w:pPr>
        <w:pStyle w:val="Prrafodelista"/>
        <w:numPr>
          <w:ilvl w:val="0"/>
          <w:numId w:val="21"/>
        </w:numPr>
      </w:pPr>
      <w:r w:rsidRPr="00277350">
        <w:rPr>
          <w:lang w:eastAsia="en-GB"/>
        </w:rPr>
        <w:t>Support research on the actual and potential implications of climate change (including the global threats arising from potential thresholds and tipping points on the Antarctic ice shelf</w:t>
      </w:r>
      <w:proofErr w:type="gramStart"/>
      <w:r w:rsidRPr="00277350">
        <w:rPr>
          <w:lang w:eastAsia="en-GB"/>
        </w:rPr>
        <w:t>)</w:t>
      </w:r>
      <w:r>
        <w:rPr>
          <w:lang w:eastAsia="en-GB"/>
        </w:rPr>
        <w:t>;</w:t>
      </w:r>
      <w:proofErr w:type="gramEnd"/>
    </w:p>
    <w:p w14:paraId="12D3A730" w14:textId="77777777" w:rsidR="006E1646" w:rsidRPr="00EF621F" w:rsidRDefault="006E1646" w:rsidP="006E1646">
      <w:pPr>
        <w:pStyle w:val="ATSBullet1"/>
        <w:numPr>
          <w:ilvl w:val="0"/>
          <w:numId w:val="11"/>
        </w:numPr>
        <w:rPr>
          <w:szCs w:val="22"/>
          <w:lang w:val="en-AU"/>
        </w:rPr>
      </w:pPr>
      <w:r>
        <w:rPr>
          <w:lang w:val="en-AU"/>
        </w:rPr>
        <w:t>Continue to support SCAR in the communication of the latest research and information on climate change and its impacts, through its regular and valued updates to the ATCM, including the Antarctic Climate Change and the Environment (ACCE) report; and</w:t>
      </w:r>
    </w:p>
    <w:p w14:paraId="5CC18FB0" w14:textId="77777777" w:rsidR="006E1646" w:rsidRPr="00EF621F" w:rsidRDefault="006E1646" w:rsidP="006E1646">
      <w:pPr>
        <w:pStyle w:val="ATSBullet1"/>
        <w:numPr>
          <w:ilvl w:val="0"/>
          <w:numId w:val="11"/>
        </w:numPr>
        <w:rPr>
          <w:szCs w:val="22"/>
          <w:lang w:val="en-AU" w:eastAsia="en-US"/>
        </w:rPr>
      </w:pPr>
      <w:r>
        <w:rPr>
          <w:lang w:val="en-AU"/>
        </w:rPr>
        <w:t xml:space="preserve">Support the work of the CEP to consider the environmental implications of climate change through the Climate Change Response Work </w:t>
      </w:r>
      <w:proofErr w:type="gramStart"/>
      <w:r>
        <w:rPr>
          <w:lang w:val="en-AU"/>
        </w:rPr>
        <w:t>Programme, and</w:t>
      </w:r>
      <w:proofErr w:type="gramEnd"/>
      <w:r>
        <w:rPr>
          <w:lang w:val="en-AU"/>
        </w:rPr>
        <w:t xml:space="preserve"> continue to report on efforts to understand and address other implications for the management of Antarctica.</w:t>
      </w:r>
    </w:p>
    <w:p w14:paraId="08B23612" w14:textId="77777777" w:rsidR="006E1646" w:rsidRDefault="006E1646" w:rsidP="006E1646">
      <w:pPr>
        <w:pStyle w:val="ATSHeading2"/>
      </w:pPr>
      <w:r>
        <w:t>Implementing Resolution 8 (2021) Antarctica in Changing Climate</w:t>
      </w:r>
    </w:p>
    <w:p w14:paraId="37D10FEE" w14:textId="77777777" w:rsidR="006E1646" w:rsidRDefault="006E1646" w:rsidP="006E1646">
      <w:r>
        <w:t xml:space="preserve">Resolution 8 (2021) </w:t>
      </w:r>
      <w:r w:rsidRPr="00541E4D">
        <w:rPr>
          <w:i/>
        </w:rPr>
        <w:t>Antarctica in a Changing Climate</w:t>
      </w:r>
      <w:r>
        <w:t xml:space="preserve"> was adopted at ATCM XLIII in response to the Intergovernmental Panel on Climate Change (IPCC) Special Report on the Ocean and Cryosphere in a Changing Climate (SROCC). The SROCC provided clear evidence that climate change is having a profound impact on Antarctica, and that these impacts have consequential global effects. </w:t>
      </w:r>
    </w:p>
    <w:p w14:paraId="6A5CEA8F" w14:textId="77777777" w:rsidR="006E1646" w:rsidRDefault="006E1646" w:rsidP="006E1646"/>
    <w:p w14:paraId="099F6CA2" w14:textId="77777777" w:rsidR="006E1646" w:rsidRDefault="006E1646" w:rsidP="006E1646">
      <w:r>
        <w:t xml:space="preserve">Resolution 8 (2021) recommended that Parties consider, </w:t>
      </w:r>
      <w:proofErr w:type="gramStart"/>
      <w:r>
        <w:t>research</w:t>
      </w:r>
      <w:proofErr w:type="gramEnd"/>
      <w:r>
        <w:t xml:space="preserve"> and communicate the implications of climate change for Antarctica, including at the United Nations Framework Convention on Climate Change Conference of Parties 26 (UNFCCC COP26), and seek to avoid or mitigate further stresses to Antarctic terrestrial and marine biodiversity and ecosystems. </w:t>
      </w:r>
    </w:p>
    <w:p w14:paraId="44173FEB" w14:textId="77777777" w:rsidR="006E1646" w:rsidRDefault="006E1646" w:rsidP="006E1646"/>
    <w:p w14:paraId="4AFBF5A2" w14:textId="77777777" w:rsidR="006E1646" w:rsidRDefault="006E1646" w:rsidP="006E1646">
      <w:r>
        <w:t xml:space="preserve">This working paper provides an update to the ATCM on progress in implementing Resolution 8 (2021) one year after its adoption with a specific focus on how the implications of climate change in Antarctica were widely communicated and shared with delegates, attendees and the wider public at the Glasgow Climate Summit, COP26 (31 October to 12 November 2021). </w:t>
      </w:r>
    </w:p>
    <w:p w14:paraId="3F0B2AD5" w14:textId="77777777" w:rsidR="006E1646" w:rsidRDefault="006E1646" w:rsidP="006E1646"/>
    <w:p w14:paraId="2A770532" w14:textId="77777777" w:rsidR="006E1646" w:rsidRDefault="006E1646" w:rsidP="006E1646">
      <w:r>
        <w:t xml:space="preserve">The Scientific Committee on Antarctic Research (SCAR), the International Cryosphere Climate Initiative (ICCI), the Association of Polar Early Career Scientists (APECS), the UK Arctic and Antarctic Partnership (UKAAP) and Antarctic and Southern Ocean Coalition (ASOC) member WWF have compiled a list of events held and briefings shared (Appendix 1) about Antarctica in a changing climate in the run up to, during and immediately after COP26. The list is not intended to be exhaustive. Nevertheless, it highlights more than 20 events/briefings that were </w:t>
      </w:r>
      <w:r>
        <w:lastRenderedPageBreak/>
        <w:t xml:space="preserve">held to share current science and to inform decision-makers about the implications of climate change in Antarctica, and the consequences for the rest of the planet. </w:t>
      </w:r>
    </w:p>
    <w:p w14:paraId="330F2482" w14:textId="77777777" w:rsidR="006E1646" w:rsidRDefault="006E1646" w:rsidP="006E1646"/>
    <w:p w14:paraId="66F864CB" w14:textId="77777777" w:rsidR="006E1646" w:rsidRDefault="006E1646" w:rsidP="006E1646">
      <w:r>
        <w:t xml:space="preserve">The events and briefings focused overwhelmingly on two broad themes: 1) the contribution of Antarctic ice sheets to irreversible global sea level rise with implications for coastal communities, including small island developing states (SIDS); and 2) Southern Ocean ecosystems (including krill) under pressure from climate change, acidification and freshening, and their role in helping to maintain a stable climate. Together, they highlighted the need for urgent action to mitigate global climate change, alongside effective local </w:t>
      </w:r>
      <w:proofErr w:type="gramStart"/>
      <w:r>
        <w:t>conservation</w:t>
      </w:r>
      <w:proofErr w:type="gramEnd"/>
      <w:r>
        <w:t xml:space="preserve"> and management in order to minimise or avoid further dangerous and irreversible sea level rise and degradation of Southern Ocean ecosystems and the associated loss of their wide-ranging societal benefits. Other themes included Antarctica’s scientific past and strategic priorities for UK Antarctic science.  </w:t>
      </w:r>
    </w:p>
    <w:p w14:paraId="623FAA38" w14:textId="77777777" w:rsidR="006E1646" w:rsidRDefault="006E1646" w:rsidP="006E1646">
      <w:pPr>
        <w:pStyle w:val="ATSHeading2"/>
      </w:pPr>
      <w:r>
        <w:t xml:space="preserve">Recommendation </w:t>
      </w:r>
    </w:p>
    <w:p w14:paraId="3F720474" w14:textId="77777777" w:rsidR="006E1646" w:rsidRDefault="006E1646" w:rsidP="006E1646">
      <w:pPr>
        <w:pStyle w:val="Prrafodelista"/>
      </w:pPr>
    </w:p>
    <w:p w14:paraId="1421B561" w14:textId="77777777" w:rsidR="006E1646" w:rsidRPr="00991D5F" w:rsidRDefault="006E1646" w:rsidP="006E1646">
      <w:r w:rsidRPr="00991D5F">
        <w:t>The United Kingdom,</w:t>
      </w:r>
      <w:r>
        <w:t xml:space="preserve"> Australia, Belgium, Finland, France, Netherlands, Norway, Sweden, the United States, </w:t>
      </w:r>
      <w:r w:rsidRPr="00991D5F">
        <w:t xml:space="preserve">SCAR </w:t>
      </w:r>
      <w:r>
        <w:t>and ASOC r</w:t>
      </w:r>
      <w:r w:rsidRPr="00991D5F">
        <w:t>ecommend that</w:t>
      </w:r>
      <w:r>
        <w:rPr>
          <w:color w:val="000000"/>
          <w:lang w:val="en-AU"/>
        </w:rPr>
        <w:t>, consistent with Resolution 8 (2021),</w:t>
      </w:r>
      <w:r w:rsidRPr="00991D5F">
        <w:t xml:space="preserve"> the ATCM encourages Parties to:</w:t>
      </w:r>
    </w:p>
    <w:p w14:paraId="6C37F88B" w14:textId="77777777" w:rsidR="006E1646" w:rsidRDefault="006E1646" w:rsidP="006E1646"/>
    <w:p w14:paraId="3A46D014" w14:textId="77777777" w:rsidR="006E1646" w:rsidRDefault="006E1646" w:rsidP="006E1646">
      <w:pPr>
        <w:pStyle w:val="Prrafodelista"/>
        <w:numPr>
          <w:ilvl w:val="0"/>
          <w:numId w:val="21"/>
        </w:numPr>
      </w:pPr>
      <w:r w:rsidRPr="00277350">
        <w:rPr>
          <w:lang w:eastAsia="en-GB"/>
        </w:rPr>
        <w:t>Support research on the actual and potential implications of climate change (including the global threats arising from potential thresholds and tipping points on the Antarctic ice shelf</w:t>
      </w:r>
      <w:proofErr w:type="gramStart"/>
      <w:r w:rsidRPr="00277350">
        <w:rPr>
          <w:lang w:eastAsia="en-GB"/>
        </w:rPr>
        <w:t>)</w:t>
      </w:r>
      <w:r>
        <w:rPr>
          <w:lang w:eastAsia="en-GB"/>
        </w:rPr>
        <w:t>;</w:t>
      </w:r>
      <w:proofErr w:type="gramEnd"/>
    </w:p>
    <w:p w14:paraId="49A9522D" w14:textId="77777777" w:rsidR="006E1646" w:rsidRPr="00EF621F" w:rsidRDefault="006E1646" w:rsidP="006E1646">
      <w:pPr>
        <w:pStyle w:val="ATSBullet1"/>
        <w:numPr>
          <w:ilvl w:val="0"/>
          <w:numId w:val="11"/>
        </w:numPr>
        <w:rPr>
          <w:szCs w:val="22"/>
          <w:lang w:val="en-AU"/>
        </w:rPr>
      </w:pPr>
      <w:r>
        <w:rPr>
          <w:lang w:val="en-AU"/>
        </w:rPr>
        <w:t>Continue to support SCAR in the communication of the latest research and information on climate change and its impacts, through its regular and valued updates to the ATCM, including the Antarctic Climate Change and the Environment (ACCE) report; and</w:t>
      </w:r>
    </w:p>
    <w:p w14:paraId="7FC26A0D" w14:textId="77777777" w:rsidR="006E1646" w:rsidRPr="00EF621F" w:rsidRDefault="006E1646" w:rsidP="006E1646">
      <w:pPr>
        <w:pStyle w:val="ATSBullet1"/>
        <w:numPr>
          <w:ilvl w:val="0"/>
          <w:numId w:val="11"/>
        </w:numPr>
        <w:rPr>
          <w:szCs w:val="22"/>
          <w:lang w:val="en-AU" w:eastAsia="en-US"/>
        </w:rPr>
      </w:pPr>
      <w:r>
        <w:rPr>
          <w:lang w:val="en-AU"/>
        </w:rPr>
        <w:t xml:space="preserve">Support the work of the CEP to consider the environmental implications of climate change through the Climate Change Response Work </w:t>
      </w:r>
      <w:proofErr w:type="gramStart"/>
      <w:r>
        <w:rPr>
          <w:lang w:val="en-AU"/>
        </w:rPr>
        <w:t>Programme, and</w:t>
      </w:r>
      <w:proofErr w:type="gramEnd"/>
      <w:r>
        <w:rPr>
          <w:lang w:val="en-AU"/>
        </w:rPr>
        <w:t xml:space="preserve"> continue to report on efforts to understand and address other implications for the management of Antarctica.</w:t>
      </w:r>
    </w:p>
    <w:p w14:paraId="64C84121" w14:textId="77777777" w:rsidR="006E1646" w:rsidRPr="006E1646" w:rsidRDefault="006E1646" w:rsidP="00952E9F">
      <w:pPr>
        <w:rPr>
          <w:lang w:val="en-AU"/>
        </w:rPr>
      </w:pPr>
    </w:p>
    <w:sectPr w:rsidR="006E1646" w:rsidRPr="006E1646"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89075" w14:textId="77777777" w:rsidR="00000000" w:rsidRDefault="006E1646">
      <w:r>
        <w:separator/>
      </w:r>
    </w:p>
  </w:endnote>
  <w:endnote w:type="continuationSeparator" w:id="0">
    <w:p w14:paraId="5C2601AE" w14:textId="77777777" w:rsidR="00000000" w:rsidRDefault="006E1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A59F9" w14:textId="77777777" w:rsidR="00FA0B9F" w:rsidRDefault="006E1646" w:rsidP="00CF5C82">
    <w:pPr>
      <w:framePr w:wrap="around" w:vAnchor="text" w:hAnchor="margin" w:xAlign="right" w:y="1"/>
    </w:pPr>
    <w:r>
      <w:fldChar w:fldCharType="begin"/>
    </w:r>
    <w:r>
      <w:instrText xml:space="preserve">PAGE  </w:instrText>
    </w:r>
    <w:r>
      <w:fldChar w:fldCharType="separate"/>
    </w:r>
    <w:r>
      <w:fldChar w:fldCharType="end"/>
    </w:r>
  </w:p>
  <w:p w14:paraId="75AA7B9F" w14:textId="77777777" w:rsidR="00FA0B9F" w:rsidRDefault="006E1646"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09329" w14:textId="77777777" w:rsidR="00FA0B9F" w:rsidRDefault="006E1646"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193B2FE" w14:textId="0536AB7B" w:rsidR="006E1646" w:rsidRPr="00227136" w:rsidRDefault="006E1646" w:rsidP="006E1646">
    <w:pPr>
      <w:rPr>
        <w:b/>
        <w:bCs/>
        <w:sz w:val="20"/>
        <w:szCs w:val="20"/>
      </w:rPr>
    </w:pPr>
    <w:r>
      <w:t xml:space="preserve">Attachments: atcm44_att064_e.docx: Appendix I: </w:t>
    </w:r>
    <w:r w:rsidRPr="006E1646">
      <w:rPr>
        <w:sz w:val="20"/>
        <w:szCs w:val="20"/>
      </w:rPr>
      <w:t xml:space="preserve">COP26 Antarctic Events and briefings </w:t>
    </w:r>
  </w:p>
  <w:p w14:paraId="4F3A8C2C" w14:textId="6A46650E" w:rsidR="00FA0B9F" w:rsidRDefault="006E1646"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90F61" w14:textId="77777777" w:rsidR="00E311C9" w:rsidRDefault="006E1646"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C1FDDF1" w14:textId="77777777" w:rsidR="00E311C9" w:rsidRDefault="006E1646"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9AAAD" w14:textId="77777777" w:rsidR="00000000" w:rsidRDefault="006E1646">
      <w:r>
        <w:separator/>
      </w:r>
    </w:p>
  </w:footnote>
  <w:footnote w:type="continuationSeparator" w:id="0">
    <w:p w14:paraId="55CD4093" w14:textId="77777777" w:rsidR="00000000" w:rsidRDefault="006E1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EA7FC1" w14:paraId="3B1BBEBC" w14:textId="77777777" w:rsidTr="00490760">
      <w:trPr>
        <w:trHeight w:val="344"/>
        <w:jc w:val="center"/>
      </w:trPr>
      <w:tc>
        <w:tcPr>
          <w:tcW w:w="5495" w:type="dxa"/>
        </w:tcPr>
        <w:p w14:paraId="6B1396EE" w14:textId="77777777" w:rsidR="00DB7C09" w:rsidRDefault="006E1646" w:rsidP="00F968D4"/>
      </w:tc>
      <w:tc>
        <w:tcPr>
          <w:tcW w:w="4253" w:type="dxa"/>
          <w:gridSpan w:val="2"/>
        </w:tcPr>
        <w:p w14:paraId="699217F4" w14:textId="77777777" w:rsidR="00DB7C09" w:rsidRPr="00BD47E4" w:rsidRDefault="006E1646" w:rsidP="002A07BC">
          <w:pPr>
            <w:jc w:val="right"/>
            <w:rPr>
              <w:b/>
              <w:sz w:val="32"/>
              <w:szCs w:val="32"/>
            </w:rPr>
          </w:pPr>
          <w:bookmarkStart w:id="2" w:name="type"/>
          <w:r w:rsidRPr="00BD47E4">
            <w:rPr>
              <w:b/>
              <w:sz w:val="32"/>
              <w:szCs w:val="32"/>
            </w:rPr>
            <w:t>WP</w:t>
          </w:r>
          <w:bookmarkEnd w:id="2"/>
        </w:p>
      </w:tc>
      <w:tc>
        <w:tcPr>
          <w:tcW w:w="1524" w:type="dxa"/>
          <w:gridSpan w:val="2"/>
        </w:tcPr>
        <w:p w14:paraId="24ADD045" w14:textId="77777777" w:rsidR="00DB7C09" w:rsidRPr="00BD47E4" w:rsidRDefault="006E1646" w:rsidP="00DB7C09">
          <w:pPr>
            <w:rPr>
              <w:b/>
              <w:sz w:val="32"/>
              <w:szCs w:val="32"/>
            </w:rPr>
          </w:pPr>
          <w:bookmarkStart w:id="3" w:name="number"/>
          <w:r w:rsidRPr="00BD47E4">
            <w:rPr>
              <w:b/>
              <w:sz w:val="32"/>
              <w:szCs w:val="32"/>
            </w:rPr>
            <w:t>29</w:t>
          </w:r>
          <w:bookmarkEnd w:id="3"/>
        </w:p>
      </w:tc>
    </w:tr>
    <w:tr w:rsidR="00EA7FC1" w14:paraId="2C002A41" w14:textId="77777777" w:rsidTr="00490760">
      <w:trPr>
        <w:trHeight w:val="2165"/>
        <w:jc w:val="center"/>
      </w:trPr>
      <w:tc>
        <w:tcPr>
          <w:tcW w:w="5495" w:type="dxa"/>
        </w:tcPr>
        <w:p w14:paraId="3270F9B4" w14:textId="77777777" w:rsidR="00490760" w:rsidRPr="00EE4D48" w:rsidRDefault="006E1646" w:rsidP="002A07BC">
          <w:pPr>
            <w:rPr>
              <w:b/>
              <w:sz w:val="28"/>
              <w:szCs w:val="28"/>
            </w:rPr>
          </w:pPr>
          <w:r>
            <w:rPr>
              <w:noProof/>
            </w:rPr>
            <w:drawing>
              <wp:inline distT="0" distB="0" distL="0" distR="0" wp14:anchorId="5ED7CF3A" wp14:editId="1835C089">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459241"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33284C34" w14:textId="77777777" w:rsidR="00490760" w:rsidRPr="00FE5146" w:rsidRDefault="006E1646" w:rsidP="00490760">
          <w:pPr>
            <w:jc w:val="right"/>
            <w:rPr>
              <w:sz w:val="144"/>
              <w:szCs w:val="144"/>
            </w:rPr>
          </w:pPr>
          <w:r w:rsidRPr="00FE5146">
            <w:rPr>
              <w:sz w:val="144"/>
              <w:szCs w:val="144"/>
            </w:rPr>
            <w:t>ENG</w:t>
          </w:r>
        </w:p>
      </w:tc>
    </w:tr>
    <w:tr w:rsidR="00EA7FC1" w14:paraId="5EF801AA" w14:textId="77777777" w:rsidTr="00BD47E4">
      <w:trPr>
        <w:trHeight w:val="409"/>
        <w:jc w:val="center"/>
      </w:trPr>
      <w:tc>
        <w:tcPr>
          <w:tcW w:w="9039" w:type="dxa"/>
          <w:gridSpan w:val="2"/>
        </w:tcPr>
        <w:p w14:paraId="1D61BE68" w14:textId="77777777" w:rsidR="00BD47E4" w:rsidRDefault="006E1646" w:rsidP="002C30DA">
          <w:pPr>
            <w:jc w:val="right"/>
          </w:pPr>
          <w:r>
            <w:t>Agenda Item:</w:t>
          </w:r>
        </w:p>
      </w:tc>
      <w:tc>
        <w:tcPr>
          <w:tcW w:w="1843" w:type="dxa"/>
          <w:gridSpan w:val="2"/>
        </w:tcPr>
        <w:p w14:paraId="49D25780" w14:textId="77777777" w:rsidR="00BD47E4" w:rsidRDefault="006E1646" w:rsidP="002C30DA">
          <w:pPr>
            <w:jc w:val="right"/>
          </w:pPr>
          <w:bookmarkStart w:id="4" w:name="agenda"/>
          <w:r>
            <w:t>ATCM 16</w:t>
          </w:r>
          <w:bookmarkEnd w:id="4"/>
        </w:p>
      </w:tc>
      <w:tc>
        <w:tcPr>
          <w:tcW w:w="390" w:type="dxa"/>
        </w:tcPr>
        <w:p w14:paraId="25739A6D" w14:textId="77777777" w:rsidR="00BD47E4" w:rsidRDefault="006E1646" w:rsidP="00387A65">
          <w:pPr>
            <w:jc w:val="right"/>
          </w:pPr>
        </w:p>
      </w:tc>
    </w:tr>
    <w:tr w:rsidR="00EA7FC1" w14:paraId="69F9D68D" w14:textId="77777777" w:rsidTr="00BD47E4">
      <w:trPr>
        <w:trHeight w:val="397"/>
        <w:jc w:val="center"/>
      </w:trPr>
      <w:tc>
        <w:tcPr>
          <w:tcW w:w="9039" w:type="dxa"/>
          <w:gridSpan w:val="2"/>
        </w:tcPr>
        <w:p w14:paraId="6B64CE31" w14:textId="77777777" w:rsidR="00BD47E4" w:rsidRDefault="006E1646" w:rsidP="002C30DA">
          <w:pPr>
            <w:jc w:val="right"/>
          </w:pPr>
          <w:r>
            <w:t>Presented by:</w:t>
          </w:r>
        </w:p>
      </w:tc>
      <w:tc>
        <w:tcPr>
          <w:tcW w:w="1843" w:type="dxa"/>
          <w:gridSpan w:val="2"/>
        </w:tcPr>
        <w:p w14:paraId="15471C2C" w14:textId="77777777" w:rsidR="00BD47E4" w:rsidRDefault="006E1646" w:rsidP="002C30DA">
          <w:pPr>
            <w:jc w:val="right"/>
          </w:pPr>
          <w:bookmarkStart w:id="5" w:name="party"/>
          <w:r>
            <w:t xml:space="preserve">United Kingdom, Australia, Belgium, Finland, France, Germany, Netherlands, Norway, Sweden, </w:t>
          </w:r>
          <w:r>
            <w:t>United States, SCAR, ASOC</w:t>
          </w:r>
          <w:bookmarkEnd w:id="5"/>
        </w:p>
      </w:tc>
      <w:tc>
        <w:tcPr>
          <w:tcW w:w="390" w:type="dxa"/>
        </w:tcPr>
        <w:p w14:paraId="64108CE3" w14:textId="77777777" w:rsidR="00BD47E4" w:rsidRDefault="006E1646" w:rsidP="00387A65">
          <w:pPr>
            <w:jc w:val="right"/>
          </w:pPr>
        </w:p>
      </w:tc>
    </w:tr>
    <w:tr w:rsidR="00EA7FC1" w14:paraId="22C7F47E" w14:textId="77777777" w:rsidTr="00BD47E4">
      <w:trPr>
        <w:trHeight w:val="409"/>
        <w:jc w:val="center"/>
      </w:trPr>
      <w:tc>
        <w:tcPr>
          <w:tcW w:w="9039" w:type="dxa"/>
          <w:gridSpan w:val="2"/>
        </w:tcPr>
        <w:p w14:paraId="30A8C341" w14:textId="77777777" w:rsidR="00BD47E4" w:rsidRDefault="006E1646" w:rsidP="002C30DA">
          <w:pPr>
            <w:jc w:val="right"/>
          </w:pPr>
          <w:r>
            <w:t>Original:</w:t>
          </w:r>
        </w:p>
      </w:tc>
      <w:tc>
        <w:tcPr>
          <w:tcW w:w="1843" w:type="dxa"/>
          <w:gridSpan w:val="2"/>
        </w:tcPr>
        <w:p w14:paraId="55575AE5" w14:textId="77777777" w:rsidR="00BD47E4" w:rsidRDefault="006E1646" w:rsidP="002C30DA">
          <w:pPr>
            <w:jc w:val="right"/>
          </w:pPr>
          <w:bookmarkStart w:id="6" w:name="language"/>
          <w:r>
            <w:t>English</w:t>
          </w:r>
          <w:bookmarkEnd w:id="6"/>
        </w:p>
      </w:tc>
      <w:tc>
        <w:tcPr>
          <w:tcW w:w="390" w:type="dxa"/>
        </w:tcPr>
        <w:p w14:paraId="1346EB92" w14:textId="77777777" w:rsidR="00BD47E4" w:rsidRDefault="006E1646" w:rsidP="00387A65">
          <w:pPr>
            <w:jc w:val="right"/>
          </w:pPr>
        </w:p>
      </w:tc>
    </w:tr>
    <w:tr w:rsidR="00EA7FC1" w14:paraId="613CE900" w14:textId="77777777" w:rsidTr="00BD47E4">
      <w:trPr>
        <w:trHeight w:val="409"/>
        <w:jc w:val="center"/>
      </w:trPr>
      <w:tc>
        <w:tcPr>
          <w:tcW w:w="9039" w:type="dxa"/>
          <w:gridSpan w:val="2"/>
        </w:tcPr>
        <w:p w14:paraId="6BFB3EF1" w14:textId="77777777" w:rsidR="0097629D" w:rsidRDefault="006E1646" w:rsidP="002C30DA">
          <w:pPr>
            <w:jc w:val="right"/>
          </w:pPr>
          <w:r>
            <w:t>Submitted:</w:t>
          </w:r>
        </w:p>
      </w:tc>
      <w:tc>
        <w:tcPr>
          <w:tcW w:w="1843" w:type="dxa"/>
          <w:gridSpan w:val="2"/>
        </w:tcPr>
        <w:p w14:paraId="20AA9418" w14:textId="77777777" w:rsidR="0097629D" w:rsidRDefault="006E1646" w:rsidP="0097629D">
          <w:pPr>
            <w:jc w:val="right"/>
          </w:pPr>
          <w:bookmarkStart w:id="7" w:name="date_submission"/>
          <w:r>
            <w:t>8/4/2022</w:t>
          </w:r>
          <w:bookmarkEnd w:id="7"/>
        </w:p>
      </w:tc>
      <w:tc>
        <w:tcPr>
          <w:tcW w:w="390" w:type="dxa"/>
        </w:tcPr>
        <w:p w14:paraId="4B002FF7" w14:textId="77777777" w:rsidR="0097629D" w:rsidRDefault="006E1646" w:rsidP="00387A65">
          <w:pPr>
            <w:jc w:val="right"/>
          </w:pPr>
        </w:p>
      </w:tc>
    </w:tr>
  </w:tbl>
  <w:p w14:paraId="78C38FC5" w14:textId="77777777" w:rsidR="00AE5DD0" w:rsidRDefault="006E164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EA7FC1" w14:paraId="4BBF957A" w14:textId="77777777">
      <w:trPr>
        <w:trHeight w:val="354"/>
        <w:jc w:val="center"/>
      </w:trPr>
      <w:tc>
        <w:tcPr>
          <w:tcW w:w="9694" w:type="dxa"/>
        </w:tcPr>
        <w:p w14:paraId="36286B65" w14:textId="55E96C80" w:rsidR="00AE5DD0" w:rsidRPr="00BD47E4" w:rsidRDefault="006E1646" w:rsidP="00C26F2D">
          <w:pPr>
            <w:jc w:val="right"/>
            <w:rPr>
              <w:b/>
              <w:sz w:val="32"/>
              <w:szCs w:val="32"/>
            </w:rPr>
          </w:pPr>
          <w:r>
            <w:rPr>
              <w:b/>
              <w:sz w:val="32"/>
              <w:szCs w:val="32"/>
            </w:rPr>
            <w:t>WP</w:t>
          </w:r>
        </w:p>
      </w:tc>
      <w:tc>
        <w:tcPr>
          <w:tcW w:w="1332" w:type="dxa"/>
        </w:tcPr>
        <w:p w14:paraId="47ACD04B" w14:textId="35F68657" w:rsidR="00AE5DD0" w:rsidRPr="00BD47E4" w:rsidRDefault="006E1646" w:rsidP="00080F4C">
          <w:pPr>
            <w:rPr>
              <w:b/>
              <w:sz w:val="32"/>
              <w:szCs w:val="32"/>
            </w:rPr>
          </w:pPr>
          <w:r>
            <w:rPr>
              <w:b/>
              <w:sz w:val="32"/>
              <w:szCs w:val="32"/>
            </w:rPr>
            <w:t>29</w:t>
          </w:r>
        </w:p>
      </w:tc>
    </w:tr>
  </w:tbl>
  <w:p w14:paraId="0FD6470F" w14:textId="77777777" w:rsidR="00AE5DD0" w:rsidRDefault="006E16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C310D546">
      <w:start w:val="1"/>
      <w:numFmt w:val="bullet"/>
      <w:pStyle w:val="ATSBullet1"/>
      <w:lvlText w:val=""/>
      <w:lvlJc w:val="left"/>
      <w:pPr>
        <w:tabs>
          <w:tab w:val="num" w:pos="360"/>
        </w:tabs>
        <w:ind w:left="360" w:hanging="360"/>
      </w:pPr>
      <w:rPr>
        <w:rFonts w:ascii="Symbol" w:hAnsi="Symbol" w:hint="default"/>
        <w:color w:val="auto"/>
      </w:rPr>
    </w:lvl>
    <w:lvl w:ilvl="1" w:tplc="75D03A60" w:tentative="1">
      <w:start w:val="1"/>
      <w:numFmt w:val="bullet"/>
      <w:lvlText w:val="o"/>
      <w:lvlJc w:val="left"/>
      <w:pPr>
        <w:tabs>
          <w:tab w:val="num" w:pos="1440"/>
        </w:tabs>
        <w:ind w:left="1440" w:hanging="360"/>
      </w:pPr>
      <w:rPr>
        <w:rFonts w:ascii="Courier New" w:hAnsi="Courier New" w:cs="Courier New" w:hint="default"/>
      </w:rPr>
    </w:lvl>
    <w:lvl w:ilvl="2" w:tplc="04D0031E" w:tentative="1">
      <w:start w:val="1"/>
      <w:numFmt w:val="bullet"/>
      <w:lvlText w:val=""/>
      <w:lvlJc w:val="left"/>
      <w:pPr>
        <w:tabs>
          <w:tab w:val="num" w:pos="2160"/>
        </w:tabs>
        <w:ind w:left="2160" w:hanging="360"/>
      </w:pPr>
      <w:rPr>
        <w:rFonts w:ascii="Wingdings" w:hAnsi="Wingdings" w:hint="default"/>
      </w:rPr>
    </w:lvl>
    <w:lvl w:ilvl="3" w:tplc="052A9E02" w:tentative="1">
      <w:start w:val="1"/>
      <w:numFmt w:val="bullet"/>
      <w:lvlText w:val=""/>
      <w:lvlJc w:val="left"/>
      <w:pPr>
        <w:tabs>
          <w:tab w:val="num" w:pos="2880"/>
        </w:tabs>
        <w:ind w:left="2880" w:hanging="360"/>
      </w:pPr>
      <w:rPr>
        <w:rFonts w:ascii="Symbol" w:hAnsi="Symbol" w:hint="default"/>
      </w:rPr>
    </w:lvl>
    <w:lvl w:ilvl="4" w:tplc="36F0007E" w:tentative="1">
      <w:start w:val="1"/>
      <w:numFmt w:val="bullet"/>
      <w:lvlText w:val="o"/>
      <w:lvlJc w:val="left"/>
      <w:pPr>
        <w:tabs>
          <w:tab w:val="num" w:pos="3600"/>
        </w:tabs>
        <w:ind w:left="3600" w:hanging="360"/>
      </w:pPr>
      <w:rPr>
        <w:rFonts w:ascii="Courier New" w:hAnsi="Courier New" w:cs="Courier New" w:hint="default"/>
      </w:rPr>
    </w:lvl>
    <w:lvl w:ilvl="5" w:tplc="243A3912" w:tentative="1">
      <w:start w:val="1"/>
      <w:numFmt w:val="bullet"/>
      <w:lvlText w:val=""/>
      <w:lvlJc w:val="left"/>
      <w:pPr>
        <w:tabs>
          <w:tab w:val="num" w:pos="4320"/>
        </w:tabs>
        <w:ind w:left="4320" w:hanging="360"/>
      </w:pPr>
      <w:rPr>
        <w:rFonts w:ascii="Wingdings" w:hAnsi="Wingdings" w:hint="default"/>
      </w:rPr>
    </w:lvl>
    <w:lvl w:ilvl="6" w:tplc="C79641C0" w:tentative="1">
      <w:start w:val="1"/>
      <w:numFmt w:val="bullet"/>
      <w:lvlText w:val=""/>
      <w:lvlJc w:val="left"/>
      <w:pPr>
        <w:tabs>
          <w:tab w:val="num" w:pos="5040"/>
        </w:tabs>
        <w:ind w:left="5040" w:hanging="360"/>
      </w:pPr>
      <w:rPr>
        <w:rFonts w:ascii="Symbol" w:hAnsi="Symbol" w:hint="default"/>
      </w:rPr>
    </w:lvl>
    <w:lvl w:ilvl="7" w:tplc="B18E3D50" w:tentative="1">
      <w:start w:val="1"/>
      <w:numFmt w:val="bullet"/>
      <w:lvlText w:val="o"/>
      <w:lvlJc w:val="left"/>
      <w:pPr>
        <w:tabs>
          <w:tab w:val="num" w:pos="5760"/>
        </w:tabs>
        <w:ind w:left="5760" w:hanging="360"/>
      </w:pPr>
      <w:rPr>
        <w:rFonts w:ascii="Courier New" w:hAnsi="Courier New" w:cs="Courier New" w:hint="default"/>
      </w:rPr>
    </w:lvl>
    <w:lvl w:ilvl="8" w:tplc="7DB27FF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CC68629A">
      <w:start w:val="1"/>
      <w:numFmt w:val="decimal"/>
      <w:lvlText w:val="%1)"/>
      <w:lvlJc w:val="left"/>
      <w:pPr>
        <w:tabs>
          <w:tab w:val="num" w:pos="340"/>
        </w:tabs>
        <w:ind w:left="340" w:hanging="340"/>
      </w:pPr>
      <w:rPr>
        <w:rFonts w:hint="default"/>
      </w:rPr>
    </w:lvl>
    <w:lvl w:ilvl="1" w:tplc="0AC8E380" w:tentative="1">
      <w:start w:val="1"/>
      <w:numFmt w:val="lowerLetter"/>
      <w:lvlText w:val="%2."/>
      <w:lvlJc w:val="left"/>
      <w:pPr>
        <w:tabs>
          <w:tab w:val="num" w:pos="1440"/>
        </w:tabs>
        <w:ind w:left="1440" w:hanging="360"/>
      </w:pPr>
    </w:lvl>
    <w:lvl w:ilvl="2" w:tplc="54EA28C8" w:tentative="1">
      <w:start w:val="1"/>
      <w:numFmt w:val="lowerRoman"/>
      <w:lvlText w:val="%3."/>
      <w:lvlJc w:val="right"/>
      <w:pPr>
        <w:tabs>
          <w:tab w:val="num" w:pos="2160"/>
        </w:tabs>
        <w:ind w:left="2160" w:hanging="180"/>
      </w:pPr>
    </w:lvl>
    <w:lvl w:ilvl="3" w:tplc="F9F2821E" w:tentative="1">
      <w:start w:val="1"/>
      <w:numFmt w:val="decimal"/>
      <w:lvlText w:val="%4."/>
      <w:lvlJc w:val="left"/>
      <w:pPr>
        <w:tabs>
          <w:tab w:val="num" w:pos="2880"/>
        </w:tabs>
        <w:ind w:left="2880" w:hanging="360"/>
      </w:pPr>
    </w:lvl>
    <w:lvl w:ilvl="4" w:tplc="31AAAAB4" w:tentative="1">
      <w:start w:val="1"/>
      <w:numFmt w:val="lowerLetter"/>
      <w:lvlText w:val="%5."/>
      <w:lvlJc w:val="left"/>
      <w:pPr>
        <w:tabs>
          <w:tab w:val="num" w:pos="3600"/>
        </w:tabs>
        <w:ind w:left="3600" w:hanging="360"/>
      </w:pPr>
    </w:lvl>
    <w:lvl w:ilvl="5" w:tplc="5DEEC8DA" w:tentative="1">
      <w:start w:val="1"/>
      <w:numFmt w:val="lowerRoman"/>
      <w:lvlText w:val="%6."/>
      <w:lvlJc w:val="right"/>
      <w:pPr>
        <w:tabs>
          <w:tab w:val="num" w:pos="4320"/>
        </w:tabs>
        <w:ind w:left="4320" w:hanging="180"/>
      </w:pPr>
    </w:lvl>
    <w:lvl w:ilvl="6" w:tplc="039497B2" w:tentative="1">
      <w:start w:val="1"/>
      <w:numFmt w:val="decimal"/>
      <w:lvlText w:val="%7."/>
      <w:lvlJc w:val="left"/>
      <w:pPr>
        <w:tabs>
          <w:tab w:val="num" w:pos="5040"/>
        </w:tabs>
        <w:ind w:left="5040" w:hanging="360"/>
      </w:pPr>
    </w:lvl>
    <w:lvl w:ilvl="7" w:tplc="058AFE26" w:tentative="1">
      <w:start w:val="1"/>
      <w:numFmt w:val="lowerLetter"/>
      <w:lvlText w:val="%8."/>
      <w:lvlJc w:val="left"/>
      <w:pPr>
        <w:tabs>
          <w:tab w:val="num" w:pos="5760"/>
        </w:tabs>
        <w:ind w:left="5760" w:hanging="360"/>
      </w:pPr>
    </w:lvl>
    <w:lvl w:ilvl="8" w:tplc="94F863E0" w:tentative="1">
      <w:start w:val="1"/>
      <w:numFmt w:val="lowerRoman"/>
      <w:lvlText w:val="%9."/>
      <w:lvlJc w:val="right"/>
      <w:pPr>
        <w:tabs>
          <w:tab w:val="num" w:pos="6480"/>
        </w:tabs>
        <w:ind w:left="6480" w:hanging="180"/>
      </w:pPr>
    </w:lvl>
  </w:abstractNum>
  <w:abstractNum w:abstractNumId="13" w15:restartNumberingAfterBreak="0">
    <w:nsid w:val="63476DB3"/>
    <w:multiLevelType w:val="hybridMultilevel"/>
    <w:tmpl w:val="937C6A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42F3AFA"/>
    <w:multiLevelType w:val="hybridMultilevel"/>
    <w:tmpl w:val="9DF09BE6"/>
    <w:lvl w:ilvl="0" w:tplc="D206E4B8">
      <w:start w:val="1"/>
      <w:numFmt w:val="decimal"/>
      <w:lvlText w:val="%1."/>
      <w:lvlJc w:val="left"/>
      <w:pPr>
        <w:tabs>
          <w:tab w:val="num" w:pos="1057"/>
        </w:tabs>
        <w:ind w:left="1057" w:hanging="360"/>
      </w:pPr>
      <w:rPr>
        <w:rFonts w:hint="default"/>
      </w:rPr>
    </w:lvl>
    <w:lvl w:ilvl="1" w:tplc="23D027AE" w:tentative="1">
      <w:start w:val="1"/>
      <w:numFmt w:val="lowerLetter"/>
      <w:lvlText w:val="%2."/>
      <w:lvlJc w:val="left"/>
      <w:pPr>
        <w:tabs>
          <w:tab w:val="num" w:pos="2137"/>
        </w:tabs>
        <w:ind w:left="2137" w:hanging="360"/>
      </w:pPr>
    </w:lvl>
    <w:lvl w:ilvl="2" w:tplc="A792031A" w:tentative="1">
      <w:start w:val="1"/>
      <w:numFmt w:val="lowerRoman"/>
      <w:lvlText w:val="%3."/>
      <w:lvlJc w:val="right"/>
      <w:pPr>
        <w:tabs>
          <w:tab w:val="num" w:pos="2857"/>
        </w:tabs>
        <w:ind w:left="2857" w:hanging="180"/>
      </w:pPr>
    </w:lvl>
    <w:lvl w:ilvl="3" w:tplc="475ACA06" w:tentative="1">
      <w:start w:val="1"/>
      <w:numFmt w:val="decimal"/>
      <w:lvlText w:val="%4."/>
      <w:lvlJc w:val="left"/>
      <w:pPr>
        <w:tabs>
          <w:tab w:val="num" w:pos="3577"/>
        </w:tabs>
        <w:ind w:left="3577" w:hanging="360"/>
      </w:pPr>
    </w:lvl>
    <w:lvl w:ilvl="4" w:tplc="0082D33A" w:tentative="1">
      <w:start w:val="1"/>
      <w:numFmt w:val="lowerLetter"/>
      <w:lvlText w:val="%5."/>
      <w:lvlJc w:val="left"/>
      <w:pPr>
        <w:tabs>
          <w:tab w:val="num" w:pos="4297"/>
        </w:tabs>
        <w:ind w:left="4297" w:hanging="360"/>
      </w:pPr>
    </w:lvl>
    <w:lvl w:ilvl="5" w:tplc="FB3A97E2" w:tentative="1">
      <w:start w:val="1"/>
      <w:numFmt w:val="lowerRoman"/>
      <w:lvlText w:val="%6."/>
      <w:lvlJc w:val="right"/>
      <w:pPr>
        <w:tabs>
          <w:tab w:val="num" w:pos="5017"/>
        </w:tabs>
        <w:ind w:left="5017" w:hanging="180"/>
      </w:pPr>
    </w:lvl>
    <w:lvl w:ilvl="6" w:tplc="556C9222" w:tentative="1">
      <w:start w:val="1"/>
      <w:numFmt w:val="decimal"/>
      <w:lvlText w:val="%7."/>
      <w:lvlJc w:val="left"/>
      <w:pPr>
        <w:tabs>
          <w:tab w:val="num" w:pos="5737"/>
        </w:tabs>
        <w:ind w:left="5737" w:hanging="360"/>
      </w:pPr>
    </w:lvl>
    <w:lvl w:ilvl="7" w:tplc="CA5E2698" w:tentative="1">
      <w:start w:val="1"/>
      <w:numFmt w:val="lowerLetter"/>
      <w:lvlText w:val="%8."/>
      <w:lvlJc w:val="left"/>
      <w:pPr>
        <w:tabs>
          <w:tab w:val="num" w:pos="6457"/>
        </w:tabs>
        <w:ind w:left="6457" w:hanging="360"/>
      </w:pPr>
    </w:lvl>
    <w:lvl w:ilvl="8" w:tplc="EB606DB8"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8AE03B54">
      <w:start w:val="1"/>
      <w:numFmt w:val="decimal"/>
      <w:pStyle w:val="ATSNumber1"/>
      <w:lvlText w:val="%1)"/>
      <w:lvlJc w:val="left"/>
      <w:pPr>
        <w:tabs>
          <w:tab w:val="num" w:pos="720"/>
        </w:tabs>
        <w:ind w:left="720" w:hanging="360"/>
      </w:pPr>
    </w:lvl>
    <w:lvl w:ilvl="1" w:tplc="80DC1B84" w:tentative="1">
      <w:start w:val="1"/>
      <w:numFmt w:val="lowerLetter"/>
      <w:lvlText w:val="%2."/>
      <w:lvlJc w:val="left"/>
      <w:pPr>
        <w:tabs>
          <w:tab w:val="num" w:pos="1440"/>
        </w:tabs>
        <w:ind w:left="1440" w:hanging="360"/>
      </w:pPr>
    </w:lvl>
    <w:lvl w:ilvl="2" w:tplc="EBFCC93C" w:tentative="1">
      <w:start w:val="1"/>
      <w:numFmt w:val="lowerRoman"/>
      <w:lvlText w:val="%3."/>
      <w:lvlJc w:val="right"/>
      <w:pPr>
        <w:tabs>
          <w:tab w:val="num" w:pos="2160"/>
        </w:tabs>
        <w:ind w:left="2160" w:hanging="180"/>
      </w:pPr>
    </w:lvl>
    <w:lvl w:ilvl="3" w:tplc="A1967F48" w:tentative="1">
      <w:start w:val="1"/>
      <w:numFmt w:val="decimal"/>
      <w:lvlText w:val="%4."/>
      <w:lvlJc w:val="left"/>
      <w:pPr>
        <w:tabs>
          <w:tab w:val="num" w:pos="2880"/>
        </w:tabs>
        <w:ind w:left="2880" w:hanging="360"/>
      </w:pPr>
    </w:lvl>
    <w:lvl w:ilvl="4" w:tplc="9192FD9E" w:tentative="1">
      <w:start w:val="1"/>
      <w:numFmt w:val="lowerLetter"/>
      <w:lvlText w:val="%5."/>
      <w:lvlJc w:val="left"/>
      <w:pPr>
        <w:tabs>
          <w:tab w:val="num" w:pos="3600"/>
        </w:tabs>
        <w:ind w:left="3600" w:hanging="360"/>
      </w:pPr>
    </w:lvl>
    <w:lvl w:ilvl="5" w:tplc="1A70C42C" w:tentative="1">
      <w:start w:val="1"/>
      <w:numFmt w:val="lowerRoman"/>
      <w:lvlText w:val="%6."/>
      <w:lvlJc w:val="right"/>
      <w:pPr>
        <w:tabs>
          <w:tab w:val="num" w:pos="4320"/>
        </w:tabs>
        <w:ind w:left="4320" w:hanging="180"/>
      </w:pPr>
    </w:lvl>
    <w:lvl w:ilvl="6" w:tplc="851E5BB4" w:tentative="1">
      <w:start w:val="1"/>
      <w:numFmt w:val="decimal"/>
      <w:lvlText w:val="%7."/>
      <w:lvlJc w:val="left"/>
      <w:pPr>
        <w:tabs>
          <w:tab w:val="num" w:pos="5040"/>
        </w:tabs>
        <w:ind w:left="5040" w:hanging="360"/>
      </w:pPr>
    </w:lvl>
    <w:lvl w:ilvl="7" w:tplc="84CCEB34" w:tentative="1">
      <w:start w:val="1"/>
      <w:numFmt w:val="lowerLetter"/>
      <w:lvlText w:val="%8."/>
      <w:lvlJc w:val="left"/>
      <w:pPr>
        <w:tabs>
          <w:tab w:val="num" w:pos="5760"/>
        </w:tabs>
        <w:ind w:left="5760" w:hanging="360"/>
      </w:pPr>
    </w:lvl>
    <w:lvl w:ilvl="8" w:tplc="E250B260"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F9609A7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D5F00D40" w:tentative="1">
      <w:start w:val="1"/>
      <w:numFmt w:val="bullet"/>
      <w:lvlText w:val="o"/>
      <w:lvlJc w:val="left"/>
      <w:pPr>
        <w:tabs>
          <w:tab w:val="num" w:pos="2517"/>
        </w:tabs>
        <w:ind w:left="2517" w:hanging="360"/>
      </w:pPr>
      <w:rPr>
        <w:rFonts w:ascii="Courier New" w:hAnsi="Courier New" w:cs="Courier New" w:hint="default"/>
      </w:rPr>
    </w:lvl>
    <w:lvl w:ilvl="2" w:tplc="BA061BB0" w:tentative="1">
      <w:start w:val="1"/>
      <w:numFmt w:val="bullet"/>
      <w:lvlText w:val=""/>
      <w:lvlJc w:val="left"/>
      <w:pPr>
        <w:tabs>
          <w:tab w:val="num" w:pos="3237"/>
        </w:tabs>
        <w:ind w:left="3237" w:hanging="360"/>
      </w:pPr>
      <w:rPr>
        <w:rFonts w:ascii="Wingdings" w:hAnsi="Wingdings" w:hint="default"/>
      </w:rPr>
    </w:lvl>
    <w:lvl w:ilvl="3" w:tplc="8528B98E" w:tentative="1">
      <w:start w:val="1"/>
      <w:numFmt w:val="bullet"/>
      <w:lvlText w:val=""/>
      <w:lvlJc w:val="left"/>
      <w:pPr>
        <w:tabs>
          <w:tab w:val="num" w:pos="3957"/>
        </w:tabs>
        <w:ind w:left="3957" w:hanging="360"/>
      </w:pPr>
      <w:rPr>
        <w:rFonts w:ascii="Symbol" w:hAnsi="Symbol" w:hint="default"/>
      </w:rPr>
    </w:lvl>
    <w:lvl w:ilvl="4" w:tplc="2F96D3F4" w:tentative="1">
      <w:start w:val="1"/>
      <w:numFmt w:val="bullet"/>
      <w:lvlText w:val="o"/>
      <w:lvlJc w:val="left"/>
      <w:pPr>
        <w:tabs>
          <w:tab w:val="num" w:pos="4677"/>
        </w:tabs>
        <w:ind w:left="4677" w:hanging="360"/>
      </w:pPr>
      <w:rPr>
        <w:rFonts w:ascii="Courier New" w:hAnsi="Courier New" w:cs="Courier New" w:hint="default"/>
      </w:rPr>
    </w:lvl>
    <w:lvl w:ilvl="5" w:tplc="CE38D6BA" w:tentative="1">
      <w:start w:val="1"/>
      <w:numFmt w:val="bullet"/>
      <w:lvlText w:val=""/>
      <w:lvlJc w:val="left"/>
      <w:pPr>
        <w:tabs>
          <w:tab w:val="num" w:pos="5397"/>
        </w:tabs>
        <w:ind w:left="5397" w:hanging="360"/>
      </w:pPr>
      <w:rPr>
        <w:rFonts w:ascii="Wingdings" w:hAnsi="Wingdings" w:hint="default"/>
      </w:rPr>
    </w:lvl>
    <w:lvl w:ilvl="6" w:tplc="333E3636" w:tentative="1">
      <w:start w:val="1"/>
      <w:numFmt w:val="bullet"/>
      <w:lvlText w:val=""/>
      <w:lvlJc w:val="left"/>
      <w:pPr>
        <w:tabs>
          <w:tab w:val="num" w:pos="6117"/>
        </w:tabs>
        <w:ind w:left="6117" w:hanging="360"/>
      </w:pPr>
      <w:rPr>
        <w:rFonts w:ascii="Symbol" w:hAnsi="Symbol" w:hint="default"/>
      </w:rPr>
    </w:lvl>
    <w:lvl w:ilvl="7" w:tplc="0F5A353A" w:tentative="1">
      <w:start w:val="1"/>
      <w:numFmt w:val="bullet"/>
      <w:lvlText w:val="o"/>
      <w:lvlJc w:val="left"/>
      <w:pPr>
        <w:tabs>
          <w:tab w:val="num" w:pos="6837"/>
        </w:tabs>
        <w:ind w:left="6837" w:hanging="360"/>
      </w:pPr>
      <w:rPr>
        <w:rFonts w:ascii="Courier New" w:hAnsi="Courier New" w:cs="Courier New" w:hint="default"/>
      </w:rPr>
    </w:lvl>
    <w:lvl w:ilvl="8" w:tplc="7E8E9672"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A6081044">
      <w:start w:val="1"/>
      <w:numFmt w:val="decimal"/>
      <w:pStyle w:val="ATSNumber2"/>
      <w:lvlText w:val="%1."/>
      <w:lvlJc w:val="left"/>
      <w:pPr>
        <w:tabs>
          <w:tab w:val="num" w:pos="720"/>
        </w:tabs>
        <w:ind w:left="720" w:hanging="360"/>
      </w:pPr>
      <w:rPr>
        <w:rFonts w:hint="default"/>
      </w:rPr>
    </w:lvl>
    <w:lvl w:ilvl="1" w:tplc="535C4AE2" w:tentative="1">
      <w:start w:val="1"/>
      <w:numFmt w:val="lowerLetter"/>
      <w:lvlText w:val="%2."/>
      <w:lvlJc w:val="left"/>
      <w:pPr>
        <w:tabs>
          <w:tab w:val="num" w:pos="1440"/>
        </w:tabs>
        <w:ind w:left="1440" w:hanging="360"/>
      </w:pPr>
    </w:lvl>
    <w:lvl w:ilvl="2" w:tplc="3BC8EBA6" w:tentative="1">
      <w:start w:val="1"/>
      <w:numFmt w:val="lowerRoman"/>
      <w:lvlText w:val="%3."/>
      <w:lvlJc w:val="right"/>
      <w:pPr>
        <w:tabs>
          <w:tab w:val="num" w:pos="2160"/>
        </w:tabs>
        <w:ind w:left="2160" w:hanging="180"/>
      </w:pPr>
    </w:lvl>
    <w:lvl w:ilvl="3" w:tplc="EA1CCF16" w:tentative="1">
      <w:start w:val="1"/>
      <w:numFmt w:val="decimal"/>
      <w:lvlText w:val="%4."/>
      <w:lvlJc w:val="left"/>
      <w:pPr>
        <w:tabs>
          <w:tab w:val="num" w:pos="2880"/>
        </w:tabs>
        <w:ind w:left="2880" w:hanging="360"/>
      </w:pPr>
    </w:lvl>
    <w:lvl w:ilvl="4" w:tplc="2C32E538" w:tentative="1">
      <w:start w:val="1"/>
      <w:numFmt w:val="lowerLetter"/>
      <w:lvlText w:val="%5."/>
      <w:lvlJc w:val="left"/>
      <w:pPr>
        <w:tabs>
          <w:tab w:val="num" w:pos="3600"/>
        </w:tabs>
        <w:ind w:left="3600" w:hanging="360"/>
      </w:pPr>
    </w:lvl>
    <w:lvl w:ilvl="5" w:tplc="21984750" w:tentative="1">
      <w:start w:val="1"/>
      <w:numFmt w:val="lowerRoman"/>
      <w:lvlText w:val="%6."/>
      <w:lvlJc w:val="right"/>
      <w:pPr>
        <w:tabs>
          <w:tab w:val="num" w:pos="4320"/>
        </w:tabs>
        <w:ind w:left="4320" w:hanging="180"/>
      </w:pPr>
    </w:lvl>
    <w:lvl w:ilvl="6" w:tplc="2AB83EDC" w:tentative="1">
      <w:start w:val="1"/>
      <w:numFmt w:val="decimal"/>
      <w:lvlText w:val="%7."/>
      <w:lvlJc w:val="left"/>
      <w:pPr>
        <w:tabs>
          <w:tab w:val="num" w:pos="5040"/>
        </w:tabs>
        <w:ind w:left="5040" w:hanging="360"/>
      </w:pPr>
    </w:lvl>
    <w:lvl w:ilvl="7" w:tplc="D7FA19A2" w:tentative="1">
      <w:start w:val="1"/>
      <w:numFmt w:val="lowerLetter"/>
      <w:lvlText w:val="%8."/>
      <w:lvlJc w:val="left"/>
      <w:pPr>
        <w:tabs>
          <w:tab w:val="num" w:pos="5760"/>
        </w:tabs>
        <w:ind w:left="5760" w:hanging="360"/>
      </w:pPr>
    </w:lvl>
    <w:lvl w:ilvl="8" w:tplc="D4A2DB54" w:tentative="1">
      <w:start w:val="1"/>
      <w:numFmt w:val="lowerRoman"/>
      <w:lvlText w:val="%9."/>
      <w:lvlJc w:val="right"/>
      <w:pPr>
        <w:tabs>
          <w:tab w:val="num" w:pos="6480"/>
        </w:tabs>
        <w:ind w:left="6480" w:hanging="180"/>
      </w:pPr>
    </w:lvl>
  </w:abstractNum>
  <w:num w:numId="1" w16cid:durableId="1600061874">
    <w:abstractNumId w:val="9"/>
  </w:num>
  <w:num w:numId="2" w16cid:durableId="1012075498">
    <w:abstractNumId w:val="7"/>
  </w:num>
  <w:num w:numId="3" w16cid:durableId="953438439">
    <w:abstractNumId w:val="6"/>
  </w:num>
  <w:num w:numId="4" w16cid:durableId="867330658">
    <w:abstractNumId w:val="5"/>
  </w:num>
  <w:num w:numId="5" w16cid:durableId="1859847817">
    <w:abstractNumId w:val="4"/>
  </w:num>
  <w:num w:numId="6" w16cid:durableId="1832020035">
    <w:abstractNumId w:val="8"/>
  </w:num>
  <w:num w:numId="7" w16cid:durableId="1617181038">
    <w:abstractNumId w:val="3"/>
  </w:num>
  <w:num w:numId="8" w16cid:durableId="1681853164">
    <w:abstractNumId w:val="2"/>
  </w:num>
  <w:num w:numId="9" w16cid:durableId="561990218">
    <w:abstractNumId w:val="1"/>
  </w:num>
  <w:num w:numId="10" w16cid:durableId="1490364224">
    <w:abstractNumId w:val="0"/>
  </w:num>
  <w:num w:numId="11" w16cid:durableId="204101745">
    <w:abstractNumId w:val="11"/>
  </w:num>
  <w:num w:numId="12" w16cid:durableId="529338869">
    <w:abstractNumId w:val="16"/>
  </w:num>
  <w:num w:numId="13" w16cid:durableId="549146963">
    <w:abstractNumId w:val="15"/>
  </w:num>
  <w:num w:numId="14" w16cid:durableId="1963460821">
    <w:abstractNumId w:val="12"/>
  </w:num>
  <w:num w:numId="15" w16cid:durableId="290285506">
    <w:abstractNumId w:val="14"/>
  </w:num>
  <w:num w:numId="16" w16cid:durableId="1177309694">
    <w:abstractNumId w:val="10"/>
  </w:num>
  <w:num w:numId="17" w16cid:durableId="681473345">
    <w:abstractNumId w:val="11"/>
  </w:num>
  <w:num w:numId="18" w16cid:durableId="1107232632">
    <w:abstractNumId w:val="16"/>
  </w:num>
  <w:num w:numId="19" w16cid:durableId="2105226757">
    <w:abstractNumId w:val="15"/>
  </w:num>
  <w:num w:numId="20" w16cid:durableId="1733389150">
    <w:abstractNumId w:val="17"/>
  </w:num>
  <w:num w:numId="21" w16cid:durableId="181459126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FC1"/>
    <w:rsid w:val="006E1646"/>
    <w:rsid w:val="00EA7FC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B327FD"/>
  <w15:chartTrackingRefBased/>
  <w15:docId w15:val="{E80ADCD3-C375-4D05-AE36-0CC02C39F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733</Words>
  <Characters>4301</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2022-04-08T13:46:00Z</dcterms:modified>
</cp:coreProperties>
</file>