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54450" w14:textId="77777777" w:rsidR="00C26F2D" w:rsidRPr="00BF077B" w:rsidRDefault="007A35D4" w:rsidP="00BF077B">
      <w:pPr>
        <w:pStyle w:val="ATSNormal"/>
        <w:rPr>
          <w:rStyle w:val="Ttulodellibro"/>
        </w:rPr>
      </w:pPr>
    </w:p>
    <w:p w14:paraId="622A7026" w14:textId="77777777" w:rsidR="002F0A13" w:rsidRDefault="007A35D4" w:rsidP="004B4A60">
      <w:pPr>
        <w:rPr>
          <w:b/>
          <w:u w:val="single"/>
          <w:lang w:val="es-ES_tradnl"/>
        </w:rPr>
      </w:pPr>
    </w:p>
    <w:p w14:paraId="111D5FC4" w14:textId="77777777" w:rsidR="002F0A13" w:rsidRDefault="007A35D4" w:rsidP="004B4A60">
      <w:pPr>
        <w:rPr>
          <w:b/>
          <w:u w:val="single"/>
          <w:lang w:val="es-ES_tradnl"/>
        </w:rPr>
      </w:pPr>
    </w:p>
    <w:p w14:paraId="2EEF8AAA" w14:textId="77777777" w:rsidR="002F0A13" w:rsidRDefault="007A35D4" w:rsidP="004B4A60">
      <w:pPr>
        <w:rPr>
          <w:b/>
          <w:u w:val="single"/>
          <w:lang w:val="es-ES_tradnl"/>
        </w:rPr>
      </w:pPr>
    </w:p>
    <w:p w14:paraId="36A778E5" w14:textId="77777777" w:rsidR="002F0A13" w:rsidRDefault="007A35D4" w:rsidP="004B4A60">
      <w:pPr>
        <w:rPr>
          <w:b/>
          <w:u w:val="single"/>
          <w:lang w:val="es-ES_tradnl"/>
        </w:rPr>
      </w:pPr>
    </w:p>
    <w:p w14:paraId="51D5BA90" w14:textId="77777777" w:rsidR="00C26F2D" w:rsidRDefault="007A35D4" w:rsidP="004B4A60">
      <w:pPr>
        <w:rPr>
          <w:b/>
          <w:u w:val="single"/>
          <w:lang w:val="es-ES_tradnl"/>
        </w:rPr>
      </w:pPr>
    </w:p>
    <w:p w14:paraId="0F630A32" w14:textId="77777777" w:rsidR="004B4A60" w:rsidRPr="0057246E" w:rsidRDefault="007A35D4" w:rsidP="001B789F">
      <w:pPr>
        <w:pStyle w:val="ATSTitle"/>
      </w:pPr>
      <w:bookmarkStart w:id="0" w:name="name"/>
      <w:r>
        <w:t>Mapping coastline sensitivity to oil pollution in the Antarctic Peninsula region</w:t>
      </w:r>
      <w:bookmarkEnd w:id="0"/>
    </w:p>
    <w:p w14:paraId="658AD882" w14:textId="77777777" w:rsidR="004B4A60" w:rsidRPr="0057246E" w:rsidRDefault="007A35D4" w:rsidP="00F75424">
      <w:pPr>
        <w:jc w:val="center"/>
      </w:pPr>
    </w:p>
    <w:p w14:paraId="1AA0E3D9" w14:textId="77777777" w:rsidR="004B4A60" w:rsidRPr="002F0A13" w:rsidRDefault="007A35D4" w:rsidP="002F0A13"/>
    <w:p w14:paraId="2951AF89" w14:textId="77777777" w:rsidR="004B4A60" w:rsidRDefault="007A35D4" w:rsidP="00F75424">
      <w:pPr>
        <w:jc w:val="center"/>
      </w:pPr>
      <w:bookmarkStart w:id="1" w:name="memo"/>
      <w:bookmarkEnd w:id="1"/>
    </w:p>
    <w:p w14:paraId="3DC7DAFC" w14:textId="77777777" w:rsidR="0097629D" w:rsidRDefault="007A35D4" w:rsidP="00F75424">
      <w:pPr>
        <w:jc w:val="center"/>
      </w:pPr>
    </w:p>
    <w:p w14:paraId="3728C293" w14:textId="77777777" w:rsidR="0097629D" w:rsidRDefault="007A35D4" w:rsidP="00F75424">
      <w:pPr>
        <w:jc w:val="center"/>
      </w:pPr>
    </w:p>
    <w:p w14:paraId="31BD50C1" w14:textId="77777777" w:rsidR="0097629D" w:rsidRDefault="007A35D4" w:rsidP="00F75424">
      <w:pPr>
        <w:jc w:val="center"/>
      </w:pPr>
    </w:p>
    <w:p w14:paraId="46CFBD4D" w14:textId="77777777" w:rsidR="0097629D" w:rsidRPr="00C26F2D" w:rsidRDefault="007A35D4" w:rsidP="00F75424">
      <w:pPr>
        <w:jc w:val="center"/>
      </w:pPr>
    </w:p>
    <w:p w14:paraId="2A9E0DDD" w14:textId="77777777" w:rsidR="004B4A60" w:rsidRPr="0057246E" w:rsidRDefault="007A35D4" w:rsidP="004B4A60"/>
    <w:p w14:paraId="0C86976D" w14:textId="77777777" w:rsidR="00C26F2D" w:rsidRDefault="007A35D4" w:rsidP="00952E9F">
      <w:pPr>
        <w:sectPr w:rsidR="00C26F2D" w:rsidSect="000E1D5C">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09" w:footer="709" w:gutter="0"/>
          <w:cols w:space="708"/>
          <w:docGrid w:linePitch="360"/>
        </w:sectPr>
      </w:pPr>
    </w:p>
    <w:p w14:paraId="226BF6A8" w14:textId="4362BE27" w:rsidR="004B4A60" w:rsidRDefault="007A35D4" w:rsidP="00952E9F"/>
    <w:p w14:paraId="4CE8688A" w14:textId="77777777" w:rsidR="007A35D4" w:rsidRDefault="007A35D4" w:rsidP="007A35D4">
      <w:pPr>
        <w:pStyle w:val="ATSHeading1"/>
        <w:rPr>
          <w:lang w:eastAsia="en-US"/>
        </w:rPr>
      </w:pPr>
      <w:r>
        <w:t>Mapping coastline sensitivity to oil pollution in the Antarctic Peninsula region</w:t>
      </w:r>
    </w:p>
    <w:p w14:paraId="0AFF53DF" w14:textId="77777777" w:rsidR="007A35D4" w:rsidRDefault="007A35D4" w:rsidP="007A35D4">
      <w:pPr>
        <w:jc w:val="center"/>
        <w:rPr>
          <w:b/>
          <w:bCs/>
          <w:sz w:val="24"/>
        </w:rPr>
      </w:pPr>
    </w:p>
    <w:p w14:paraId="00414E68" w14:textId="77777777" w:rsidR="007A35D4" w:rsidRDefault="007A35D4" w:rsidP="007A35D4">
      <w:pPr>
        <w:jc w:val="center"/>
        <w:rPr>
          <w:b/>
          <w:bCs/>
          <w:sz w:val="24"/>
        </w:rPr>
      </w:pPr>
      <w:r>
        <w:rPr>
          <w:b/>
          <w:bCs/>
          <w:sz w:val="24"/>
        </w:rPr>
        <w:t>A Working Paper submitted by the United Kingdom</w:t>
      </w:r>
    </w:p>
    <w:p w14:paraId="6469AEB1" w14:textId="77777777" w:rsidR="007A35D4" w:rsidRDefault="007A35D4" w:rsidP="007A35D4">
      <w:pPr>
        <w:spacing w:before="480" w:after="120"/>
        <w:rPr>
          <w:rFonts w:ascii="Arial" w:hAnsi="Arial" w:cs="Arial"/>
          <w:b/>
          <w:bCs/>
          <w:i/>
          <w:iCs/>
          <w:sz w:val="24"/>
        </w:rPr>
      </w:pPr>
      <w:r>
        <w:rPr>
          <w:rFonts w:ascii="Arial" w:hAnsi="Arial" w:cs="Arial"/>
          <w:b/>
          <w:bCs/>
          <w:i/>
          <w:iCs/>
          <w:sz w:val="24"/>
        </w:rPr>
        <w:t>Summary</w:t>
      </w:r>
    </w:p>
    <w:p w14:paraId="455F9E02" w14:textId="77777777" w:rsidR="007A35D4" w:rsidRDefault="007A35D4" w:rsidP="007A35D4">
      <w:pPr>
        <w:pStyle w:val="NormalWeb"/>
        <w:spacing w:before="0" w:beforeAutospacing="0" w:after="0" w:afterAutospacing="0"/>
        <w:rPr>
          <w:sz w:val="22"/>
          <w:szCs w:val="22"/>
        </w:rPr>
      </w:pPr>
      <w:r>
        <w:rPr>
          <w:sz w:val="22"/>
          <w:szCs w:val="22"/>
        </w:rPr>
        <w:t>This paper describes a pilot project to develop an oil spill sensitivity map for the coastline of the Antarctic Peninsula region.  The United Kingdom recommends to the Committee that it:</w:t>
      </w:r>
    </w:p>
    <w:p w14:paraId="003D9590" w14:textId="77777777" w:rsidR="007A35D4" w:rsidRDefault="007A35D4" w:rsidP="007A35D4">
      <w:pPr>
        <w:pStyle w:val="NormalWeb"/>
        <w:numPr>
          <w:ilvl w:val="0"/>
          <w:numId w:val="21"/>
        </w:numPr>
        <w:spacing w:before="0" w:beforeAutospacing="0" w:after="0" w:afterAutospacing="0"/>
        <w:jc w:val="left"/>
        <w:rPr>
          <w:sz w:val="22"/>
          <w:szCs w:val="22"/>
        </w:rPr>
      </w:pPr>
      <w:r>
        <w:rPr>
          <w:sz w:val="22"/>
          <w:szCs w:val="22"/>
        </w:rPr>
        <w:t>considers the usefulness of the preliminary oil spill sensitivity map to assist with oil spill contingency planning and response; and</w:t>
      </w:r>
    </w:p>
    <w:p w14:paraId="559F58D4" w14:textId="77777777" w:rsidR="007A35D4" w:rsidRDefault="007A35D4" w:rsidP="007A35D4">
      <w:pPr>
        <w:pStyle w:val="NormalWeb"/>
        <w:numPr>
          <w:ilvl w:val="0"/>
          <w:numId w:val="21"/>
        </w:numPr>
        <w:spacing w:before="0" w:beforeAutospacing="0" w:after="0" w:afterAutospacing="0"/>
        <w:jc w:val="left"/>
        <w:rPr>
          <w:sz w:val="22"/>
          <w:szCs w:val="22"/>
        </w:rPr>
      </w:pPr>
      <w:r>
        <w:rPr>
          <w:sz w:val="22"/>
          <w:szCs w:val="22"/>
        </w:rPr>
        <w:t>encourages Members, Observers and Experts to provide suggestions for improving the accuracy and utility of the map with a view to enhancing management of potential oil spills in the Antarctic Peninsula region.</w:t>
      </w:r>
    </w:p>
    <w:p w14:paraId="5D1F9A9A" w14:textId="77777777" w:rsidR="007A35D4" w:rsidRDefault="007A35D4" w:rsidP="007A35D4">
      <w:pPr>
        <w:spacing w:before="480" w:after="120"/>
        <w:rPr>
          <w:rFonts w:ascii="Arial" w:hAnsi="Arial" w:cs="Arial"/>
          <w:b/>
          <w:bCs/>
          <w:i/>
          <w:iCs/>
          <w:sz w:val="24"/>
        </w:rPr>
      </w:pPr>
      <w:r>
        <w:rPr>
          <w:rFonts w:ascii="Arial" w:hAnsi="Arial" w:cs="Arial"/>
          <w:b/>
          <w:bCs/>
          <w:i/>
          <w:iCs/>
          <w:sz w:val="24"/>
        </w:rPr>
        <w:t>Background</w:t>
      </w:r>
    </w:p>
    <w:p w14:paraId="207AE927" w14:textId="77777777" w:rsidR="007A35D4" w:rsidRDefault="007A35D4" w:rsidP="007A35D4">
      <w:r>
        <w:t>Antarctica is often considered to be a remote and pristine environment.  However, it is subject to increasing levels of human activity including tourism, fishing and national governmental operator activity (ATCMXXXI IP58).  This activity has led to increasing levels of ship traffic, with estimates of c. 200 vessels operating in the region and &gt;500 voyages occurring annually. Antarctic waters are poorly charted, compared to other parts of the world, and transient sea ice conditions can make the waters treacherous and increase the likelihood of marine accidents that can severely impact local biodiversity (ATCMXLIII IP4) Previous shipping incidents involving the sinking or holing of fishing, tourism or national operator vessels have resulted in the release of fuel oil and other lubricants (see ATCMXXXVI IP90; ATCMXXXI IP11; ATCM XXXV IP53; ATCMXXX IP119; ATCM XXIV IP62). Spilled oils can have serious negative impacts on affected biodiversity including birds, seals and fish and benthic and intertidal communities.</w:t>
      </w:r>
    </w:p>
    <w:p w14:paraId="264F4387" w14:textId="77777777" w:rsidR="007A35D4" w:rsidRDefault="007A35D4" w:rsidP="007A35D4">
      <w:pPr>
        <w:spacing w:before="480" w:after="120"/>
        <w:rPr>
          <w:rFonts w:ascii="Arial" w:hAnsi="Arial" w:cs="Arial"/>
          <w:b/>
          <w:bCs/>
          <w:i/>
          <w:iCs/>
          <w:sz w:val="24"/>
        </w:rPr>
      </w:pPr>
      <w:r>
        <w:rPr>
          <w:rFonts w:ascii="Arial" w:hAnsi="Arial" w:cs="Arial"/>
          <w:b/>
          <w:bCs/>
          <w:i/>
          <w:iCs/>
          <w:sz w:val="24"/>
        </w:rPr>
        <w:t>Recent developments</w:t>
      </w:r>
    </w:p>
    <w:p w14:paraId="49DE5B06" w14:textId="77777777" w:rsidR="007A35D4" w:rsidRDefault="007A35D4" w:rsidP="007A35D4">
      <w:r>
        <w:t xml:space="preserve">Steps have been taken to reduce the likelihood and impact of fuel spills resulting from marine incidents.  The ATCM welcomed the introduction of the </w:t>
      </w:r>
      <w:hyperlink r:id="rId14" w:history="1">
        <w:r>
          <w:rPr>
            <w:rStyle w:val="Hipervnculo"/>
          </w:rPr>
          <w:t>Polar Code</w:t>
        </w:r>
      </w:hyperlink>
      <w:r>
        <w:t xml:space="preserve"> by the IMO in Jan 2017 (Resolution 6 (2017)), which amongst other things prohibited the use of heavy fuel oils in Antarctic waters which are considered to have greater polluting impact than lighter grade fuels.  The ATCM has also encouraged Parties to support further bathymetric charting of Antarctic water to further reduce the risk of groundings (Resolution 6 (2019)).  Earlier studies modelling the spread of oil resulting from a spill in the marine environment have been presented to the ATCM (ATCMXX IP47). However, little work has been done to identify areas of coastline that may be more vulnerable to oil spills due, for example, to the presence of concentrations of wildlife, or Antarctic station infrastructure.  An assessment of the susceptibility of coastline would allow better contingency planning or facilitate the most effective implementation of a response should an oil spill have occurred.</w:t>
      </w:r>
    </w:p>
    <w:p w14:paraId="7256CBDE" w14:textId="77777777" w:rsidR="007A35D4" w:rsidRDefault="007A35D4" w:rsidP="007A35D4">
      <w:pPr>
        <w:spacing w:before="480" w:after="120"/>
        <w:rPr>
          <w:rFonts w:ascii="Arial" w:hAnsi="Arial" w:cs="Arial"/>
          <w:b/>
          <w:bCs/>
          <w:i/>
          <w:iCs/>
          <w:sz w:val="24"/>
        </w:rPr>
      </w:pPr>
      <w:r>
        <w:rPr>
          <w:rFonts w:ascii="Arial" w:hAnsi="Arial" w:cs="Arial"/>
          <w:b/>
          <w:bCs/>
          <w:i/>
          <w:iCs/>
          <w:sz w:val="24"/>
        </w:rPr>
        <w:t>Oil spill sensitivity mapping</w:t>
      </w:r>
    </w:p>
    <w:p w14:paraId="06D809EC" w14:textId="77777777" w:rsidR="007A35D4" w:rsidRDefault="007A35D4" w:rsidP="007A35D4">
      <w:pPr>
        <w:rPr>
          <w:rFonts w:eastAsia="Calibri"/>
          <w:lang w:val="en-US"/>
        </w:rPr>
      </w:pPr>
      <w:r>
        <w:t xml:space="preserve">Oil spill sensitivity mapping of coastline is commonly undertaken in other part of the world, and in particular, in areas where spills would have serious implications for biodiversity and humans. The British Antarctic Survey (BAS) and Oil Spill Response Limited (OSRL) have undertaken a </w:t>
      </w:r>
      <w:r>
        <w:lastRenderedPageBreak/>
        <w:t xml:space="preserve">pilot project to develop an oil spill sensitivity map for the Antarctic Peninsula region, which is an area of the continent subject to some of the highest levels of ship traffic.  BAS has extensive knowledge of environmental management, mapping and logistics in Antarctica. </w:t>
      </w:r>
      <w:r>
        <w:rPr>
          <w:rFonts w:eastAsia="Calibri"/>
          <w:lang w:val="en-US"/>
        </w:rPr>
        <w:t>OSRL has completed numerous sensitivity mapping projects around the globe and has contributed to several International Petroleum Industry Environmental Conservation Association (IPIECA) Good Practice Guides.</w:t>
      </w:r>
    </w:p>
    <w:p w14:paraId="29016965" w14:textId="77777777" w:rsidR="007A35D4" w:rsidRDefault="007A35D4" w:rsidP="007A35D4"/>
    <w:p w14:paraId="3635062F" w14:textId="77777777" w:rsidR="007A35D4" w:rsidRDefault="007A35D4" w:rsidP="007A35D4">
      <w:pPr>
        <w:pStyle w:val="NormalWeb"/>
        <w:spacing w:before="0" w:beforeAutospacing="0" w:after="0" w:afterAutospacing="0"/>
        <w:rPr>
          <w:sz w:val="22"/>
          <w:szCs w:val="22"/>
        </w:rPr>
      </w:pPr>
      <w:r>
        <w:rPr>
          <w:sz w:val="22"/>
          <w:szCs w:val="22"/>
        </w:rPr>
        <w:t xml:space="preserve">The method was based upon the one recommended by the IPIECA but adapted for use in Antarctica.  Using available geospatial datasets on features including Antarctic facilities, penguin colonies, Important Bird and Biodiversity Areas (IBAs), protected areas, visitor sites and CCAMLR Ecosystem Monitoring Programme (CEMP) sites, an on-line Geographical Information System map was produced.  The on-line map is available at: </w:t>
      </w:r>
      <w:hyperlink r:id="rId15" w:history="1">
        <w:r>
          <w:rPr>
            <w:rStyle w:val="cf01"/>
            <w:color w:val="0000FF"/>
            <w:sz w:val="22"/>
            <w:szCs w:val="22"/>
            <w:u w:val="single"/>
          </w:rPr>
          <w:t>https://bas.maps.arcgis.com/apps/instant/media/index.html?appid=4161f3abc00c4b47a200d4acba6ea2ce</w:t>
        </w:r>
      </w:hyperlink>
      <w:r>
        <w:rPr>
          <w:sz w:val="22"/>
          <w:szCs w:val="22"/>
        </w:rPr>
        <w:t xml:space="preserve">.  A more detail report on the method employed is available at </w:t>
      </w:r>
      <w:r>
        <w:rPr>
          <w:sz w:val="22"/>
          <w:szCs w:val="22"/>
          <w:u w:val="single"/>
        </w:rPr>
        <w:t>Attachment A</w:t>
      </w:r>
      <w:r>
        <w:rPr>
          <w:sz w:val="22"/>
          <w:szCs w:val="22"/>
        </w:rPr>
        <w:t>.</w:t>
      </w:r>
    </w:p>
    <w:p w14:paraId="2B3AFF49" w14:textId="77777777" w:rsidR="007A35D4" w:rsidRDefault="007A35D4" w:rsidP="007A35D4">
      <w:pPr>
        <w:pStyle w:val="NormalWeb"/>
        <w:spacing w:before="0" w:beforeAutospacing="0" w:after="0" w:afterAutospacing="0"/>
        <w:rPr>
          <w:sz w:val="22"/>
          <w:szCs w:val="22"/>
        </w:rPr>
      </w:pPr>
    </w:p>
    <w:p w14:paraId="11604E91" w14:textId="77777777" w:rsidR="007A35D4" w:rsidRDefault="007A35D4" w:rsidP="007A35D4">
      <w:pPr>
        <w:pStyle w:val="NormalWeb"/>
        <w:spacing w:before="0" w:beforeAutospacing="0" w:after="0" w:afterAutospacing="0"/>
        <w:rPr>
          <w:sz w:val="22"/>
          <w:szCs w:val="22"/>
        </w:rPr>
      </w:pPr>
      <w:r>
        <w:rPr>
          <w:sz w:val="22"/>
          <w:szCs w:val="22"/>
        </w:rPr>
        <w:t>Approximately 24,985 kms of coastline were assessed with 807 km (3.2%) allocated to the highest sensitivity category (e.g., see Figures 1 and 2).  Locations considered of highest sensitivity included the coastal area around southern Anvers Island, the South Shetland Islands (Deception Island, in particular) and the South Orkney Islands.</w:t>
      </w:r>
    </w:p>
    <w:p w14:paraId="36B2C93F" w14:textId="77777777" w:rsidR="007A35D4" w:rsidRDefault="007A35D4" w:rsidP="007A35D4">
      <w:pPr>
        <w:pStyle w:val="NormalWeb"/>
        <w:spacing w:before="0" w:beforeAutospacing="0" w:after="0" w:afterAutospacing="0"/>
        <w:rPr>
          <w:sz w:val="22"/>
          <w:szCs w:val="22"/>
        </w:rPr>
      </w:pPr>
    </w:p>
    <w:p w14:paraId="03DF550D" w14:textId="77777777" w:rsidR="007A35D4" w:rsidRDefault="007A35D4" w:rsidP="007A35D4">
      <w:pPr>
        <w:pStyle w:val="NormalWeb"/>
        <w:spacing w:before="0" w:beforeAutospacing="0" w:after="0" w:afterAutospacing="0"/>
        <w:rPr>
          <w:sz w:val="22"/>
          <w:szCs w:val="22"/>
        </w:rPr>
      </w:pPr>
      <w:r>
        <w:rPr>
          <w:sz w:val="22"/>
          <w:szCs w:val="22"/>
        </w:rPr>
        <w:t xml:space="preserve">The GIS map was a product of a pilot study and there is scope for further developments concerning the method used and the inclusion of geospatial dataset.  The United Kingdom would welcome comments from CEP Members, Observers and Experts regarding the usefulness and accuracy of the map and suggestions for improvement.  Examples might include the provision of sea ice data, an estimate of seasonal variability in coastline sensitivity to oil spills (e.g., sensitivity may temporarily decline at locations where wildlife have migrated due to the onset of winter) or ocean current data to show the potential movement of oil following a spill.    </w:t>
      </w:r>
    </w:p>
    <w:p w14:paraId="29CE7B10" w14:textId="77777777" w:rsidR="007A35D4" w:rsidRDefault="007A35D4" w:rsidP="007A35D4">
      <w:pPr>
        <w:pStyle w:val="NormalWeb"/>
        <w:spacing w:before="480" w:beforeAutospacing="0" w:after="120" w:afterAutospacing="0"/>
        <w:rPr>
          <w:rFonts w:ascii="Arial" w:hAnsi="Arial" w:cs="Arial"/>
          <w:b/>
          <w:bCs/>
          <w:i/>
          <w:iCs/>
        </w:rPr>
      </w:pPr>
      <w:r>
        <w:rPr>
          <w:rFonts w:ascii="Arial" w:hAnsi="Arial" w:cs="Arial"/>
          <w:b/>
          <w:bCs/>
          <w:i/>
          <w:iCs/>
        </w:rPr>
        <w:t>Recommendations</w:t>
      </w:r>
    </w:p>
    <w:p w14:paraId="7153D626" w14:textId="77777777" w:rsidR="007A35D4" w:rsidRDefault="007A35D4" w:rsidP="007A35D4">
      <w:pPr>
        <w:pStyle w:val="NormalWeb"/>
        <w:spacing w:before="0" w:beforeAutospacing="0" w:after="0" w:afterAutospacing="0"/>
        <w:rPr>
          <w:sz w:val="22"/>
          <w:szCs w:val="22"/>
        </w:rPr>
      </w:pPr>
      <w:r>
        <w:rPr>
          <w:sz w:val="22"/>
          <w:szCs w:val="22"/>
        </w:rPr>
        <w:t>The United Kingdom recommends to the Committee that it:</w:t>
      </w:r>
    </w:p>
    <w:p w14:paraId="384B58A1" w14:textId="77777777" w:rsidR="007A35D4" w:rsidRDefault="007A35D4" w:rsidP="007A35D4">
      <w:pPr>
        <w:pStyle w:val="NormalWeb"/>
        <w:numPr>
          <w:ilvl w:val="0"/>
          <w:numId w:val="21"/>
        </w:numPr>
        <w:spacing w:before="0" w:beforeAutospacing="0" w:after="0" w:afterAutospacing="0"/>
        <w:jc w:val="left"/>
        <w:rPr>
          <w:sz w:val="22"/>
          <w:szCs w:val="22"/>
        </w:rPr>
      </w:pPr>
      <w:r>
        <w:rPr>
          <w:sz w:val="22"/>
          <w:szCs w:val="22"/>
        </w:rPr>
        <w:t>considers the usefulness of the preliminary oil spill sensitivity map to assist with oil spill contingency planning and response; and</w:t>
      </w:r>
    </w:p>
    <w:p w14:paraId="3D93F6D3" w14:textId="77777777" w:rsidR="007A35D4" w:rsidRDefault="007A35D4" w:rsidP="007A35D4">
      <w:pPr>
        <w:pStyle w:val="NormalWeb"/>
        <w:numPr>
          <w:ilvl w:val="0"/>
          <w:numId w:val="21"/>
        </w:numPr>
        <w:spacing w:before="0" w:beforeAutospacing="0" w:after="0" w:afterAutospacing="0"/>
        <w:jc w:val="left"/>
        <w:rPr>
          <w:sz w:val="22"/>
          <w:szCs w:val="22"/>
        </w:rPr>
      </w:pPr>
      <w:r>
        <w:rPr>
          <w:sz w:val="22"/>
          <w:szCs w:val="22"/>
        </w:rPr>
        <w:t>encourages Members, Observers and Experts to provide suggestions for improving the accuracy and utility of the map with a view to enhancing management of potential oil spills in the Antarctic Peninsula region.</w:t>
      </w:r>
    </w:p>
    <w:p w14:paraId="7070CA6D" w14:textId="77777777" w:rsidR="007A35D4" w:rsidRDefault="007A35D4" w:rsidP="007A35D4">
      <w:pPr>
        <w:rPr>
          <w:rFonts w:cstheme="minorHAnsi"/>
        </w:rPr>
      </w:pPr>
    </w:p>
    <w:p w14:paraId="3212A645" w14:textId="77777777" w:rsidR="007A35D4" w:rsidRDefault="007A35D4" w:rsidP="007A35D4">
      <w:pPr>
        <w:rPr>
          <w:rFonts w:cstheme="minorHAnsi"/>
        </w:rPr>
      </w:pPr>
      <w:r>
        <w:rPr>
          <w:rFonts w:cstheme="minorHAnsi"/>
        </w:rPr>
        <w:br w:type="page"/>
      </w:r>
    </w:p>
    <w:p w14:paraId="1081637C" w14:textId="588E047A" w:rsidR="007A35D4" w:rsidRDefault="007A35D4" w:rsidP="007A35D4">
      <w:pPr>
        <w:rPr>
          <w:rFonts w:cstheme="minorHAnsi"/>
        </w:rPr>
      </w:pPr>
      <w:r>
        <w:rPr>
          <w:noProof/>
          <w:lang w:eastAsia="en-GB"/>
        </w:rPr>
        <w:lastRenderedPageBreak/>
        <w:drawing>
          <wp:inline distT="0" distB="0" distL="0" distR="0" wp14:anchorId="44A6EDF5" wp14:editId="60528390">
            <wp:extent cx="5400675" cy="2642870"/>
            <wp:effectExtent l="19050" t="19050" r="28575" b="24130"/>
            <wp:docPr id="3" name="Imagen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13968" t="19048" b="6187"/>
                    <a:stretch>
                      <a:fillRect/>
                    </a:stretch>
                  </pic:blipFill>
                  <pic:spPr bwMode="auto">
                    <a:xfrm>
                      <a:off x="0" y="0"/>
                      <a:ext cx="5400675" cy="2642870"/>
                    </a:xfrm>
                    <a:prstGeom prst="rect">
                      <a:avLst/>
                    </a:prstGeom>
                    <a:noFill/>
                    <a:ln w="9525" cmpd="sng">
                      <a:solidFill>
                        <a:srgbClr val="4472C4"/>
                      </a:solidFill>
                      <a:miter lim="800000"/>
                      <a:headEnd/>
                      <a:tailEnd/>
                    </a:ln>
                    <a:effectLst/>
                  </pic:spPr>
                </pic:pic>
              </a:graphicData>
            </a:graphic>
          </wp:inline>
        </w:drawing>
      </w:r>
    </w:p>
    <w:p w14:paraId="4ED24B49" w14:textId="77777777" w:rsidR="007A35D4" w:rsidRDefault="007A35D4" w:rsidP="007A35D4">
      <w:pPr>
        <w:rPr>
          <w:rFonts w:cstheme="minorHAnsi"/>
        </w:rPr>
      </w:pPr>
    </w:p>
    <w:p w14:paraId="749F150B" w14:textId="77777777" w:rsidR="007A35D4" w:rsidRDefault="007A35D4" w:rsidP="007A35D4">
      <w:pPr>
        <w:jc w:val="center"/>
      </w:pPr>
      <w:r>
        <w:rPr>
          <w:rFonts w:cstheme="minorHAnsi"/>
        </w:rPr>
        <w:t xml:space="preserve">Figure 1.  On-line map modelling coastline sensitivity to marine pollution in the Antarctic Peninsula region. </w:t>
      </w:r>
      <w:r>
        <w:t xml:space="preserve">The on-line map can be accessed </w:t>
      </w:r>
      <w:hyperlink r:id="rId17" w:history="1">
        <w:r>
          <w:rPr>
            <w:rStyle w:val="Hipervnculo"/>
          </w:rPr>
          <w:t>here</w:t>
        </w:r>
      </w:hyperlink>
      <w:r>
        <w:t>.</w:t>
      </w:r>
    </w:p>
    <w:p w14:paraId="15F74BEC" w14:textId="77777777" w:rsidR="007A35D4" w:rsidRDefault="007A35D4" w:rsidP="007A35D4">
      <w:pPr>
        <w:jc w:val="center"/>
        <w:rPr>
          <w:rFonts w:cstheme="minorHAnsi"/>
        </w:rPr>
      </w:pPr>
    </w:p>
    <w:p w14:paraId="4B285933" w14:textId="77777777" w:rsidR="007A35D4" w:rsidRDefault="007A35D4" w:rsidP="007A35D4">
      <w:pPr>
        <w:jc w:val="center"/>
        <w:rPr>
          <w:rFonts w:cstheme="minorHAnsi"/>
        </w:rPr>
      </w:pPr>
    </w:p>
    <w:p w14:paraId="65F2E9C5" w14:textId="77777777" w:rsidR="007A35D4" w:rsidRDefault="007A35D4" w:rsidP="007A35D4">
      <w:pPr>
        <w:jc w:val="center"/>
        <w:rPr>
          <w:rFonts w:cstheme="minorHAnsi"/>
        </w:rPr>
      </w:pPr>
    </w:p>
    <w:p w14:paraId="32FF0827" w14:textId="77777777" w:rsidR="007A35D4" w:rsidRDefault="007A35D4" w:rsidP="007A35D4">
      <w:pPr>
        <w:rPr>
          <w:rFonts w:cstheme="minorHAnsi"/>
        </w:rPr>
      </w:pPr>
    </w:p>
    <w:p w14:paraId="7CE894FC" w14:textId="42522F36" w:rsidR="007A35D4" w:rsidRDefault="007A35D4" w:rsidP="007A35D4">
      <w:r>
        <w:rPr>
          <w:noProof/>
          <w:lang w:eastAsia="en-GB"/>
        </w:rPr>
        <w:drawing>
          <wp:inline distT="0" distB="0" distL="0" distR="0" wp14:anchorId="53039E9A" wp14:editId="48716C3D">
            <wp:extent cx="5400675" cy="3917950"/>
            <wp:effectExtent l="19050" t="19050" r="28575" b="25400"/>
            <wp:docPr id="2" name="Imagen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13826" t="19145" r="27277" b="4984"/>
                    <a:stretch>
                      <a:fillRect/>
                    </a:stretch>
                  </pic:blipFill>
                  <pic:spPr bwMode="auto">
                    <a:xfrm>
                      <a:off x="0" y="0"/>
                      <a:ext cx="5400675" cy="3917950"/>
                    </a:xfrm>
                    <a:prstGeom prst="rect">
                      <a:avLst/>
                    </a:prstGeom>
                    <a:noFill/>
                    <a:ln w="9525" cmpd="sng">
                      <a:solidFill>
                        <a:srgbClr val="000000"/>
                      </a:solidFill>
                      <a:miter lim="800000"/>
                      <a:headEnd/>
                      <a:tailEnd/>
                    </a:ln>
                    <a:effectLst/>
                  </pic:spPr>
                </pic:pic>
              </a:graphicData>
            </a:graphic>
          </wp:inline>
        </w:drawing>
      </w:r>
    </w:p>
    <w:p w14:paraId="01A87911" w14:textId="77777777" w:rsidR="007A35D4" w:rsidRDefault="007A35D4" w:rsidP="007A35D4">
      <w:pPr>
        <w:jc w:val="center"/>
      </w:pPr>
      <w:r>
        <w:t xml:space="preserve">Figure 2.  Example section of the oil spill sensitivity map for the Antarctic Peninsula region showing Snow Island, Deception Island and Livingston Island, including Byers Peninsula.  </w:t>
      </w:r>
    </w:p>
    <w:p w14:paraId="37393BD8" w14:textId="77777777" w:rsidR="007A35D4" w:rsidRDefault="007A35D4" w:rsidP="007A35D4"/>
    <w:p w14:paraId="3E25B3E3" w14:textId="77777777" w:rsidR="007A35D4" w:rsidRDefault="007A35D4" w:rsidP="00952E9F"/>
    <w:sectPr w:rsidR="007A35D4" w:rsidSect="00283F0F">
      <w:headerReference w:type="default" r:id="rId19"/>
      <w:footerReference w:type="default" r:id="rId20"/>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6DF64" w14:textId="77777777" w:rsidR="00000000" w:rsidRDefault="007A35D4">
      <w:r>
        <w:separator/>
      </w:r>
    </w:p>
  </w:endnote>
  <w:endnote w:type="continuationSeparator" w:id="0">
    <w:p w14:paraId="43DB44F8" w14:textId="77777777" w:rsidR="00000000" w:rsidRDefault="007A3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795E8" w14:textId="77777777" w:rsidR="00FA0B9F" w:rsidRDefault="007A35D4" w:rsidP="00CF5C82">
    <w:pPr>
      <w:framePr w:wrap="around" w:vAnchor="text" w:hAnchor="margin" w:xAlign="right" w:y="1"/>
    </w:pPr>
    <w:r>
      <w:fldChar w:fldCharType="begin"/>
    </w:r>
    <w:r>
      <w:instrText xml:space="preserve">PAGE  </w:instrText>
    </w:r>
    <w:r>
      <w:fldChar w:fldCharType="separate"/>
    </w:r>
    <w:r>
      <w:fldChar w:fldCharType="end"/>
    </w:r>
  </w:p>
  <w:p w14:paraId="418ED73F" w14:textId="77777777" w:rsidR="00FA0B9F" w:rsidRDefault="007A35D4"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4B003" w14:textId="77777777" w:rsidR="00FA0B9F" w:rsidRDefault="007A35D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3D1107F" w14:textId="1E785A91" w:rsidR="00FA0B9F" w:rsidRDefault="007A35D4" w:rsidP="00FA0B9F">
    <w:pPr>
      <w:ind w:right="360"/>
    </w:pPr>
    <w:r>
      <w:t xml:space="preserve">Attachments: atcm44_att072_e.docx: </w:t>
    </w:r>
    <w:r w:rsidRPr="007A35D4">
      <w:t>Report: Mapping site sensitivity to pollution incidents within the Antarctic Peninsula region.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F4863" w14:textId="77777777" w:rsidR="007A35D4" w:rsidRDefault="007A35D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0F88" w14:textId="77777777" w:rsidR="00E311C9" w:rsidRDefault="007A35D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319897FE" w14:textId="77777777" w:rsidR="00E311C9" w:rsidRDefault="007A35D4"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5E81" w14:textId="77777777" w:rsidR="00000000" w:rsidRDefault="007A35D4">
      <w:r>
        <w:separator/>
      </w:r>
    </w:p>
  </w:footnote>
  <w:footnote w:type="continuationSeparator" w:id="0">
    <w:p w14:paraId="5E0E3A41" w14:textId="77777777" w:rsidR="00000000" w:rsidRDefault="007A3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06EFD" w14:textId="77777777" w:rsidR="007A35D4" w:rsidRDefault="007A35D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AF225F" w14:paraId="21450786" w14:textId="77777777" w:rsidTr="00490760">
      <w:trPr>
        <w:trHeight w:val="344"/>
        <w:jc w:val="center"/>
      </w:trPr>
      <w:tc>
        <w:tcPr>
          <w:tcW w:w="5495" w:type="dxa"/>
        </w:tcPr>
        <w:p w14:paraId="4D7D79BF" w14:textId="77777777" w:rsidR="00DB7C09" w:rsidRDefault="007A35D4" w:rsidP="00F968D4"/>
      </w:tc>
      <w:tc>
        <w:tcPr>
          <w:tcW w:w="4253" w:type="dxa"/>
          <w:gridSpan w:val="2"/>
        </w:tcPr>
        <w:p w14:paraId="61B4695B" w14:textId="77777777" w:rsidR="00DB7C09" w:rsidRPr="00BD47E4" w:rsidRDefault="007A35D4" w:rsidP="002A07BC">
          <w:pPr>
            <w:jc w:val="right"/>
            <w:rPr>
              <w:b/>
              <w:sz w:val="32"/>
              <w:szCs w:val="32"/>
            </w:rPr>
          </w:pPr>
          <w:bookmarkStart w:id="2" w:name="type"/>
          <w:r w:rsidRPr="00BD47E4">
            <w:rPr>
              <w:b/>
              <w:sz w:val="32"/>
              <w:szCs w:val="32"/>
            </w:rPr>
            <w:t>WP</w:t>
          </w:r>
          <w:bookmarkEnd w:id="2"/>
        </w:p>
      </w:tc>
      <w:tc>
        <w:tcPr>
          <w:tcW w:w="1524" w:type="dxa"/>
          <w:gridSpan w:val="2"/>
        </w:tcPr>
        <w:p w14:paraId="613AA126" w14:textId="77777777" w:rsidR="00DB7C09" w:rsidRPr="00BD47E4" w:rsidRDefault="007A35D4" w:rsidP="00DB7C09">
          <w:pPr>
            <w:rPr>
              <w:b/>
              <w:sz w:val="32"/>
              <w:szCs w:val="32"/>
            </w:rPr>
          </w:pPr>
          <w:bookmarkStart w:id="3" w:name="number"/>
          <w:r w:rsidRPr="00BD47E4">
            <w:rPr>
              <w:b/>
              <w:sz w:val="32"/>
              <w:szCs w:val="32"/>
            </w:rPr>
            <w:t>39</w:t>
          </w:r>
          <w:bookmarkEnd w:id="3"/>
        </w:p>
      </w:tc>
    </w:tr>
    <w:tr w:rsidR="00AF225F" w14:paraId="15CD9BEF" w14:textId="77777777" w:rsidTr="00490760">
      <w:trPr>
        <w:trHeight w:val="2165"/>
        <w:jc w:val="center"/>
      </w:trPr>
      <w:tc>
        <w:tcPr>
          <w:tcW w:w="5495" w:type="dxa"/>
        </w:tcPr>
        <w:p w14:paraId="703E558D" w14:textId="77777777" w:rsidR="00490760" w:rsidRPr="00EE4D48" w:rsidRDefault="007A35D4" w:rsidP="002A07BC">
          <w:pPr>
            <w:rPr>
              <w:b/>
              <w:sz w:val="28"/>
              <w:szCs w:val="28"/>
            </w:rPr>
          </w:pPr>
          <w:r>
            <w:rPr>
              <w:noProof/>
            </w:rPr>
            <w:drawing>
              <wp:inline distT="0" distB="0" distL="0" distR="0" wp14:anchorId="73E64CC9" wp14:editId="651CB3BA">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9693"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2264F311" w14:textId="77777777" w:rsidR="00490760" w:rsidRPr="00FE5146" w:rsidRDefault="007A35D4" w:rsidP="00490760">
          <w:pPr>
            <w:jc w:val="right"/>
            <w:rPr>
              <w:sz w:val="144"/>
              <w:szCs w:val="144"/>
            </w:rPr>
          </w:pPr>
          <w:r w:rsidRPr="00FE5146">
            <w:rPr>
              <w:sz w:val="144"/>
              <w:szCs w:val="144"/>
            </w:rPr>
            <w:t>ENG</w:t>
          </w:r>
        </w:p>
      </w:tc>
    </w:tr>
    <w:tr w:rsidR="00AF225F" w14:paraId="491B5AD5" w14:textId="77777777" w:rsidTr="00BD47E4">
      <w:trPr>
        <w:trHeight w:val="409"/>
        <w:jc w:val="center"/>
      </w:trPr>
      <w:tc>
        <w:tcPr>
          <w:tcW w:w="9039" w:type="dxa"/>
          <w:gridSpan w:val="2"/>
        </w:tcPr>
        <w:p w14:paraId="0BE3E19D" w14:textId="77777777" w:rsidR="00BD47E4" w:rsidRDefault="007A35D4" w:rsidP="002C30DA">
          <w:pPr>
            <w:jc w:val="right"/>
          </w:pPr>
          <w:r>
            <w:t>Agenda Item:</w:t>
          </w:r>
        </w:p>
      </w:tc>
      <w:tc>
        <w:tcPr>
          <w:tcW w:w="1843" w:type="dxa"/>
          <w:gridSpan w:val="2"/>
        </w:tcPr>
        <w:p w14:paraId="405309F2" w14:textId="77777777" w:rsidR="00BD47E4" w:rsidRDefault="007A35D4" w:rsidP="002C30DA">
          <w:pPr>
            <w:jc w:val="right"/>
          </w:pPr>
          <w:bookmarkStart w:id="4" w:name="agenda"/>
          <w:r>
            <w:t>CEP 8b</w:t>
          </w:r>
          <w:bookmarkEnd w:id="4"/>
        </w:p>
      </w:tc>
      <w:tc>
        <w:tcPr>
          <w:tcW w:w="390" w:type="dxa"/>
        </w:tcPr>
        <w:p w14:paraId="4CB14E72" w14:textId="77777777" w:rsidR="00BD47E4" w:rsidRDefault="007A35D4" w:rsidP="00387A65">
          <w:pPr>
            <w:jc w:val="right"/>
          </w:pPr>
        </w:p>
      </w:tc>
    </w:tr>
    <w:tr w:rsidR="00AF225F" w14:paraId="1E074A0A" w14:textId="77777777" w:rsidTr="00BD47E4">
      <w:trPr>
        <w:trHeight w:val="397"/>
        <w:jc w:val="center"/>
      </w:trPr>
      <w:tc>
        <w:tcPr>
          <w:tcW w:w="9039" w:type="dxa"/>
          <w:gridSpan w:val="2"/>
        </w:tcPr>
        <w:p w14:paraId="39787B0A" w14:textId="77777777" w:rsidR="00BD47E4" w:rsidRDefault="007A35D4" w:rsidP="002C30DA">
          <w:pPr>
            <w:jc w:val="right"/>
          </w:pPr>
          <w:r>
            <w:t>Presented by:</w:t>
          </w:r>
        </w:p>
      </w:tc>
      <w:tc>
        <w:tcPr>
          <w:tcW w:w="1843" w:type="dxa"/>
          <w:gridSpan w:val="2"/>
        </w:tcPr>
        <w:p w14:paraId="5E150A6B" w14:textId="77777777" w:rsidR="00BD47E4" w:rsidRDefault="007A35D4" w:rsidP="002C30DA">
          <w:pPr>
            <w:jc w:val="right"/>
          </w:pPr>
          <w:bookmarkStart w:id="5" w:name="party"/>
          <w:r>
            <w:t>United Kingdom</w:t>
          </w:r>
          <w:bookmarkEnd w:id="5"/>
        </w:p>
      </w:tc>
      <w:tc>
        <w:tcPr>
          <w:tcW w:w="390" w:type="dxa"/>
        </w:tcPr>
        <w:p w14:paraId="683D9844" w14:textId="77777777" w:rsidR="00BD47E4" w:rsidRDefault="007A35D4" w:rsidP="00387A65">
          <w:pPr>
            <w:jc w:val="right"/>
          </w:pPr>
        </w:p>
      </w:tc>
    </w:tr>
    <w:tr w:rsidR="00AF225F" w14:paraId="45BBB014" w14:textId="77777777" w:rsidTr="00BD47E4">
      <w:trPr>
        <w:trHeight w:val="409"/>
        <w:jc w:val="center"/>
      </w:trPr>
      <w:tc>
        <w:tcPr>
          <w:tcW w:w="9039" w:type="dxa"/>
          <w:gridSpan w:val="2"/>
        </w:tcPr>
        <w:p w14:paraId="18B0133D" w14:textId="77777777" w:rsidR="00BD47E4" w:rsidRDefault="007A35D4" w:rsidP="002C30DA">
          <w:pPr>
            <w:jc w:val="right"/>
          </w:pPr>
          <w:r>
            <w:t>Original:</w:t>
          </w:r>
        </w:p>
      </w:tc>
      <w:tc>
        <w:tcPr>
          <w:tcW w:w="1843" w:type="dxa"/>
          <w:gridSpan w:val="2"/>
        </w:tcPr>
        <w:p w14:paraId="35DEC814" w14:textId="77777777" w:rsidR="00BD47E4" w:rsidRDefault="007A35D4" w:rsidP="002C30DA">
          <w:pPr>
            <w:jc w:val="right"/>
          </w:pPr>
          <w:bookmarkStart w:id="6" w:name="language"/>
          <w:r>
            <w:t>English</w:t>
          </w:r>
          <w:bookmarkEnd w:id="6"/>
        </w:p>
      </w:tc>
      <w:tc>
        <w:tcPr>
          <w:tcW w:w="390" w:type="dxa"/>
        </w:tcPr>
        <w:p w14:paraId="3EAE7498" w14:textId="77777777" w:rsidR="00BD47E4" w:rsidRDefault="007A35D4" w:rsidP="00387A65">
          <w:pPr>
            <w:jc w:val="right"/>
          </w:pPr>
        </w:p>
      </w:tc>
    </w:tr>
    <w:tr w:rsidR="00AF225F" w14:paraId="6C5DA99F" w14:textId="77777777" w:rsidTr="00BD47E4">
      <w:trPr>
        <w:trHeight w:val="409"/>
        <w:jc w:val="center"/>
      </w:trPr>
      <w:tc>
        <w:tcPr>
          <w:tcW w:w="9039" w:type="dxa"/>
          <w:gridSpan w:val="2"/>
        </w:tcPr>
        <w:p w14:paraId="4C5EC655" w14:textId="77777777" w:rsidR="0097629D" w:rsidRDefault="007A35D4" w:rsidP="002C30DA">
          <w:pPr>
            <w:jc w:val="right"/>
          </w:pPr>
          <w:r>
            <w:t>Submitted:</w:t>
          </w:r>
        </w:p>
      </w:tc>
      <w:tc>
        <w:tcPr>
          <w:tcW w:w="1843" w:type="dxa"/>
          <w:gridSpan w:val="2"/>
        </w:tcPr>
        <w:p w14:paraId="6AEB8743" w14:textId="77777777" w:rsidR="0097629D" w:rsidRDefault="007A35D4" w:rsidP="0097629D">
          <w:pPr>
            <w:jc w:val="right"/>
          </w:pPr>
          <w:bookmarkStart w:id="7" w:name="date_submission"/>
          <w:r>
            <w:t>8/4/2022</w:t>
          </w:r>
          <w:bookmarkEnd w:id="7"/>
        </w:p>
      </w:tc>
      <w:tc>
        <w:tcPr>
          <w:tcW w:w="390" w:type="dxa"/>
        </w:tcPr>
        <w:p w14:paraId="68B1141E" w14:textId="77777777" w:rsidR="0097629D" w:rsidRDefault="007A35D4" w:rsidP="00387A65">
          <w:pPr>
            <w:jc w:val="right"/>
          </w:pPr>
        </w:p>
      </w:tc>
    </w:tr>
  </w:tbl>
  <w:p w14:paraId="60413A16" w14:textId="77777777" w:rsidR="00AE5DD0" w:rsidRDefault="007A35D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A7D9F" w14:textId="77777777" w:rsidR="007A35D4" w:rsidRDefault="007A35D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AF225F" w14:paraId="37D7ED30" w14:textId="77777777">
      <w:trPr>
        <w:trHeight w:val="354"/>
        <w:jc w:val="center"/>
      </w:trPr>
      <w:tc>
        <w:tcPr>
          <w:tcW w:w="9694" w:type="dxa"/>
        </w:tcPr>
        <w:p w14:paraId="398FD094" w14:textId="22A4E0D2" w:rsidR="00AE5DD0" w:rsidRPr="00BD47E4" w:rsidRDefault="007A35D4" w:rsidP="00C26F2D">
          <w:pPr>
            <w:jc w:val="right"/>
            <w:rPr>
              <w:b/>
              <w:sz w:val="32"/>
              <w:szCs w:val="32"/>
            </w:rPr>
          </w:pPr>
          <w:r>
            <w:rPr>
              <w:b/>
              <w:sz w:val="32"/>
              <w:szCs w:val="32"/>
            </w:rPr>
            <w:t>WP</w:t>
          </w:r>
        </w:p>
      </w:tc>
      <w:tc>
        <w:tcPr>
          <w:tcW w:w="1332" w:type="dxa"/>
        </w:tcPr>
        <w:p w14:paraId="5D419402" w14:textId="457562F9" w:rsidR="00AE5DD0" w:rsidRPr="00BD47E4" w:rsidRDefault="007A35D4" w:rsidP="00080F4C">
          <w:pPr>
            <w:rPr>
              <w:b/>
              <w:sz w:val="32"/>
              <w:szCs w:val="32"/>
            </w:rPr>
          </w:pPr>
          <w:r>
            <w:rPr>
              <w:b/>
              <w:sz w:val="32"/>
              <w:szCs w:val="32"/>
            </w:rPr>
            <w:t>39</w:t>
          </w:r>
        </w:p>
      </w:tc>
    </w:tr>
  </w:tbl>
  <w:p w14:paraId="71B329D2" w14:textId="77777777" w:rsidR="00AE5DD0" w:rsidRDefault="007A35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72C43948">
      <w:start w:val="1"/>
      <w:numFmt w:val="bullet"/>
      <w:pStyle w:val="ATSBullet1"/>
      <w:lvlText w:val=""/>
      <w:lvlJc w:val="left"/>
      <w:pPr>
        <w:tabs>
          <w:tab w:val="num" w:pos="360"/>
        </w:tabs>
        <w:ind w:left="360" w:hanging="360"/>
      </w:pPr>
      <w:rPr>
        <w:rFonts w:ascii="Symbol" w:hAnsi="Symbol" w:hint="default"/>
        <w:color w:val="auto"/>
      </w:rPr>
    </w:lvl>
    <w:lvl w:ilvl="1" w:tplc="F1B0A104" w:tentative="1">
      <w:start w:val="1"/>
      <w:numFmt w:val="bullet"/>
      <w:lvlText w:val="o"/>
      <w:lvlJc w:val="left"/>
      <w:pPr>
        <w:tabs>
          <w:tab w:val="num" w:pos="1440"/>
        </w:tabs>
        <w:ind w:left="1440" w:hanging="360"/>
      </w:pPr>
      <w:rPr>
        <w:rFonts w:ascii="Courier New" w:hAnsi="Courier New" w:cs="Courier New" w:hint="default"/>
      </w:rPr>
    </w:lvl>
    <w:lvl w:ilvl="2" w:tplc="8C3C7042" w:tentative="1">
      <w:start w:val="1"/>
      <w:numFmt w:val="bullet"/>
      <w:lvlText w:val=""/>
      <w:lvlJc w:val="left"/>
      <w:pPr>
        <w:tabs>
          <w:tab w:val="num" w:pos="2160"/>
        </w:tabs>
        <w:ind w:left="2160" w:hanging="360"/>
      </w:pPr>
      <w:rPr>
        <w:rFonts w:ascii="Wingdings" w:hAnsi="Wingdings" w:hint="default"/>
      </w:rPr>
    </w:lvl>
    <w:lvl w:ilvl="3" w:tplc="1F08B78E" w:tentative="1">
      <w:start w:val="1"/>
      <w:numFmt w:val="bullet"/>
      <w:lvlText w:val=""/>
      <w:lvlJc w:val="left"/>
      <w:pPr>
        <w:tabs>
          <w:tab w:val="num" w:pos="2880"/>
        </w:tabs>
        <w:ind w:left="2880" w:hanging="360"/>
      </w:pPr>
      <w:rPr>
        <w:rFonts w:ascii="Symbol" w:hAnsi="Symbol" w:hint="default"/>
      </w:rPr>
    </w:lvl>
    <w:lvl w:ilvl="4" w:tplc="3C32B5D2" w:tentative="1">
      <w:start w:val="1"/>
      <w:numFmt w:val="bullet"/>
      <w:lvlText w:val="o"/>
      <w:lvlJc w:val="left"/>
      <w:pPr>
        <w:tabs>
          <w:tab w:val="num" w:pos="3600"/>
        </w:tabs>
        <w:ind w:left="3600" w:hanging="360"/>
      </w:pPr>
      <w:rPr>
        <w:rFonts w:ascii="Courier New" w:hAnsi="Courier New" w:cs="Courier New" w:hint="default"/>
      </w:rPr>
    </w:lvl>
    <w:lvl w:ilvl="5" w:tplc="AF42EE86" w:tentative="1">
      <w:start w:val="1"/>
      <w:numFmt w:val="bullet"/>
      <w:lvlText w:val=""/>
      <w:lvlJc w:val="left"/>
      <w:pPr>
        <w:tabs>
          <w:tab w:val="num" w:pos="4320"/>
        </w:tabs>
        <w:ind w:left="4320" w:hanging="360"/>
      </w:pPr>
      <w:rPr>
        <w:rFonts w:ascii="Wingdings" w:hAnsi="Wingdings" w:hint="default"/>
      </w:rPr>
    </w:lvl>
    <w:lvl w:ilvl="6" w:tplc="3DBEEC60" w:tentative="1">
      <w:start w:val="1"/>
      <w:numFmt w:val="bullet"/>
      <w:lvlText w:val=""/>
      <w:lvlJc w:val="left"/>
      <w:pPr>
        <w:tabs>
          <w:tab w:val="num" w:pos="5040"/>
        </w:tabs>
        <w:ind w:left="5040" w:hanging="360"/>
      </w:pPr>
      <w:rPr>
        <w:rFonts w:ascii="Symbol" w:hAnsi="Symbol" w:hint="default"/>
      </w:rPr>
    </w:lvl>
    <w:lvl w:ilvl="7" w:tplc="AA5074C2" w:tentative="1">
      <w:start w:val="1"/>
      <w:numFmt w:val="bullet"/>
      <w:lvlText w:val="o"/>
      <w:lvlJc w:val="left"/>
      <w:pPr>
        <w:tabs>
          <w:tab w:val="num" w:pos="5760"/>
        </w:tabs>
        <w:ind w:left="5760" w:hanging="360"/>
      </w:pPr>
      <w:rPr>
        <w:rFonts w:ascii="Courier New" w:hAnsi="Courier New" w:cs="Courier New" w:hint="default"/>
      </w:rPr>
    </w:lvl>
    <w:lvl w:ilvl="8" w:tplc="BEB6E6B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49D4B8BC">
      <w:start w:val="1"/>
      <w:numFmt w:val="decimal"/>
      <w:lvlText w:val="%1)"/>
      <w:lvlJc w:val="left"/>
      <w:pPr>
        <w:tabs>
          <w:tab w:val="num" w:pos="340"/>
        </w:tabs>
        <w:ind w:left="340" w:hanging="340"/>
      </w:pPr>
      <w:rPr>
        <w:rFonts w:hint="default"/>
      </w:rPr>
    </w:lvl>
    <w:lvl w:ilvl="1" w:tplc="B7F827E8" w:tentative="1">
      <w:start w:val="1"/>
      <w:numFmt w:val="lowerLetter"/>
      <w:lvlText w:val="%2."/>
      <w:lvlJc w:val="left"/>
      <w:pPr>
        <w:tabs>
          <w:tab w:val="num" w:pos="1440"/>
        </w:tabs>
        <w:ind w:left="1440" w:hanging="360"/>
      </w:pPr>
    </w:lvl>
    <w:lvl w:ilvl="2" w:tplc="78F4CCD0" w:tentative="1">
      <w:start w:val="1"/>
      <w:numFmt w:val="lowerRoman"/>
      <w:lvlText w:val="%3."/>
      <w:lvlJc w:val="right"/>
      <w:pPr>
        <w:tabs>
          <w:tab w:val="num" w:pos="2160"/>
        </w:tabs>
        <w:ind w:left="2160" w:hanging="180"/>
      </w:pPr>
    </w:lvl>
    <w:lvl w:ilvl="3" w:tplc="CD6E8C86" w:tentative="1">
      <w:start w:val="1"/>
      <w:numFmt w:val="decimal"/>
      <w:lvlText w:val="%4."/>
      <w:lvlJc w:val="left"/>
      <w:pPr>
        <w:tabs>
          <w:tab w:val="num" w:pos="2880"/>
        </w:tabs>
        <w:ind w:left="2880" w:hanging="360"/>
      </w:pPr>
    </w:lvl>
    <w:lvl w:ilvl="4" w:tplc="575CBF3A" w:tentative="1">
      <w:start w:val="1"/>
      <w:numFmt w:val="lowerLetter"/>
      <w:lvlText w:val="%5."/>
      <w:lvlJc w:val="left"/>
      <w:pPr>
        <w:tabs>
          <w:tab w:val="num" w:pos="3600"/>
        </w:tabs>
        <w:ind w:left="3600" w:hanging="360"/>
      </w:pPr>
    </w:lvl>
    <w:lvl w:ilvl="5" w:tplc="91001FFA" w:tentative="1">
      <w:start w:val="1"/>
      <w:numFmt w:val="lowerRoman"/>
      <w:lvlText w:val="%6."/>
      <w:lvlJc w:val="right"/>
      <w:pPr>
        <w:tabs>
          <w:tab w:val="num" w:pos="4320"/>
        </w:tabs>
        <w:ind w:left="4320" w:hanging="180"/>
      </w:pPr>
    </w:lvl>
    <w:lvl w:ilvl="6" w:tplc="15E20604" w:tentative="1">
      <w:start w:val="1"/>
      <w:numFmt w:val="decimal"/>
      <w:lvlText w:val="%7."/>
      <w:lvlJc w:val="left"/>
      <w:pPr>
        <w:tabs>
          <w:tab w:val="num" w:pos="5040"/>
        </w:tabs>
        <w:ind w:left="5040" w:hanging="360"/>
      </w:pPr>
    </w:lvl>
    <w:lvl w:ilvl="7" w:tplc="020E47CA" w:tentative="1">
      <w:start w:val="1"/>
      <w:numFmt w:val="lowerLetter"/>
      <w:lvlText w:val="%8."/>
      <w:lvlJc w:val="left"/>
      <w:pPr>
        <w:tabs>
          <w:tab w:val="num" w:pos="5760"/>
        </w:tabs>
        <w:ind w:left="5760" w:hanging="360"/>
      </w:pPr>
    </w:lvl>
    <w:lvl w:ilvl="8" w:tplc="78D4D9AA"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FFAAA70A">
      <w:start w:val="1"/>
      <w:numFmt w:val="decimal"/>
      <w:lvlText w:val="%1."/>
      <w:lvlJc w:val="left"/>
      <w:pPr>
        <w:tabs>
          <w:tab w:val="num" w:pos="1057"/>
        </w:tabs>
        <w:ind w:left="1057" w:hanging="360"/>
      </w:pPr>
      <w:rPr>
        <w:rFonts w:hint="default"/>
      </w:rPr>
    </w:lvl>
    <w:lvl w:ilvl="1" w:tplc="A36030FA" w:tentative="1">
      <w:start w:val="1"/>
      <w:numFmt w:val="lowerLetter"/>
      <w:lvlText w:val="%2."/>
      <w:lvlJc w:val="left"/>
      <w:pPr>
        <w:tabs>
          <w:tab w:val="num" w:pos="2137"/>
        </w:tabs>
        <w:ind w:left="2137" w:hanging="360"/>
      </w:pPr>
    </w:lvl>
    <w:lvl w:ilvl="2" w:tplc="651678A4" w:tentative="1">
      <w:start w:val="1"/>
      <w:numFmt w:val="lowerRoman"/>
      <w:lvlText w:val="%3."/>
      <w:lvlJc w:val="right"/>
      <w:pPr>
        <w:tabs>
          <w:tab w:val="num" w:pos="2857"/>
        </w:tabs>
        <w:ind w:left="2857" w:hanging="180"/>
      </w:pPr>
    </w:lvl>
    <w:lvl w:ilvl="3" w:tplc="B0A8D1C6" w:tentative="1">
      <w:start w:val="1"/>
      <w:numFmt w:val="decimal"/>
      <w:lvlText w:val="%4."/>
      <w:lvlJc w:val="left"/>
      <w:pPr>
        <w:tabs>
          <w:tab w:val="num" w:pos="3577"/>
        </w:tabs>
        <w:ind w:left="3577" w:hanging="360"/>
      </w:pPr>
    </w:lvl>
    <w:lvl w:ilvl="4" w:tplc="3C866E48" w:tentative="1">
      <w:start w:val="1"/>
      <w:numFmt w:val="lowerLetter"/>
      <w:lvlText w:val="%5."/>
      <w:lvlJc w:val="left"/>
      <w:pPr>
        <w:tabs>
          <w:tab w:val="num" w:pos="4297"/>
        </w:tabs>
        <w:ind w:left="4297" w:hanging="360"/>
      </w:pPr>
    </w:lvl>
    <w:lvl w:ilvl="5" w:tplc="5B86BE72" w:tentative="1">
      <w:start w:val="1"/>
      <w:numFmt w:val="lowerRoman"/>
      <w:lvlText w:val="%6."/>
      <w:lvlJc w:val="right"/>
      <w:pPr>
        <w:tabs>
          <w:tab w:val="num" w:pos="5017"/>
        </w:tabs>
        <w:ind w:left="5017" w:hanging="180"/>
      </w:pPr>
    </w:lvl>
    <w:lvl w:ilvl="6" w:tplc="B12EABCA" w:tentative="1">
      <w:start w:val="1"/>
      <w:numFmt w:val="decimal"/>
      <w:lvlText w:val="%7."/>
      <w:lvlJc w:val="left"/>
      <w:pPr>
        <w:tabs>
          <w:tab w:val="num" w:pos="5737"/>
        </w:tabs>
        <w:ind w:left="5737" w:hanging="360"/>
      </w:pPr>
    </w:lvl>
    <w:lvl w:ilvl="7" w:tplc="FBFC8194" w:tentative="1">
      <w:start w:val="1"/>
      <w:numFmt w:val="lowerLetter"/>
      <w:lvlText w:val="%8."/>
      <w:lvlJc w:val="left"/>
      <w:pPr>
        <w:tabs>
          <w:tab w:val="num" w:pos="6457"/>
        </w:tabs>
        <w:ind w:left="6457" w:hanging="360"/>
      </w:pPr>
    </w:lvl>
    <w:lvl w:ilvl="8" w:tplc="89089652"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011E24E0">
      <w:start w:val="1"/>
      <w:numFmt w:val="decimal"/>
      <w:pStyle w:val="ATSNumber1"/>
      <w:lvlText w:val="%1)"/>
      <w:lvlJc w:val="left"/>
      <w:pPr>
        <w:tabs>
          <w:tab w:val="num" w:pos="720"/>
        </w:tabs>
        <w:ind w:left="720" w:hanging="360"/>
      </w:pPr>
    </w:lvl>
    <w:lvl w:ilvl="1" w:tplc="1FDC9698" w:tentative="1">
      <w:start w:val="1"/>
      <w:numFmt w:val="lowerLetter"/>
      <w:lvlText w:val="%2."/>
      <w:lvlJc w:val="left"/>
      <w:pPr>
        <w:tabs>
          <w:tab w:val="num" w:pos="1440"/>
        </w:tabs>
        <w:ind w:left="1440" w:hanging="360"/>
      </w:pPr>
    </w:lvl>
    <w:lvl w:ilvl="2" w:tplc="BCC698C6" w:tentative="1">
      <w:start w:val="1"/>
      <w:numFmt w:val="lowerRoman"/>
      <w:lvlText w:val="%3."/>
      <w:lvlJc w:val="right"/>
      <w:pPr>
        <w:tabs>
          <w:tab w:val="num" w:pos="2160"/>
        </w:tabs>
        <w:ind w:left="2160" w:hanging="180"/>
      </w:pPr>
    </w:lvl>
    <w:lvl w:ilvl="3" w:tplc="545A55A0" w:tentative="1">
      <w:start w:val="1"/>
      <w:numFmt w:val="decimal"/>
      <w:lvlText w:val="%4."/>
      <w:lvlJc w:val="left"/>
      <w:pPr>
        <w:tabs>
          <w:tab w:val="num" w:pos="2880"/>
        </w:tabs>
        <w:ind w:left="2880" w:hanging="360"/>
      </w:pPr>
    </w:lvl>
    <w:lvl w:ilvl="4" w:tplc="5388E276" w:tentative="1">
      <w:start w:val="1"/>
      <w:numFmt w:val="lowerLetter"/>
      <w:lvlText w:val="%5."/>
      <w:lvlJc w:val="left"/>
      <w:pPr>
        <w:tabs>
          <w:tab w:val="num" w:pos="3600"/>
        </w:tabs>
        <w:ind w:left="3600" w:hanging="360"/>
      </w:pPr>
    </w:lvl>
    <w:lvl w:ilvl="5" w:tplc="747AE0DC" w:tentative="1">
      <w:start w:val="1"/>
      <w:numFmt w:val="lowerRoman"/>
      <w:lvlText w:val="%6."/>
      <w:lvlJc w:val="right"/>
      <w:pPr>
        <w:tabs>
          <w:tab w:val="num" w:pos="4320"/>
        </w:tabs>
        <w:ind w:left="4320" w:hanging="180"/>
      </w:pPr>
    </w:lvl>
    <w:lvl w:ilvl="6" w:tplc="0218A374" w:tentative="1">
      <w:start w:val="1"/>
      <w:numFmt w:val="decimal"/>
      <w:lvlText w:val="%7."/>
      <w:lvlJc w:val="left"/>
      <w:pPr>
        <w:tabs>
          <w:tab w:val="num" w:pos="5040"/>
        </w:tabs>
        <w:ind w:left="5040" w:hanging="360"/>
      </w:pPr>
    </w:lvl>
    <w:lvl w:ilvl="7" w:tplc="1E04FC56" w:tentative="1">
      <w:start w:val="1"/>
      <w:numFmt w:val="lowerLetter"/>
      <w:lvlText w:val="%8."/>
      <w:lvlJc w:val="left"/>
      <w:pPr>
        <w:tabs>
          <w:tab w:val="num" w:pos="5760"/>
        </w:tabs>
        <w:ind w:left="5760" w:hanging="360"/>
      </w:pPr>
    </w:lvl>
    <w:lvl w:ilvl="8" w:tplc="16DAEC18"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55B207C0">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CE3EB818" w:tentative="1">
      <w:start w:val="1"/>
      <w:numFmt w:val="bullet"/>
      <w:lvlText w:val="o"/>
      <w:lvlJc w:val="left"/>
      <w:pPr>
        <w:tabs>
          <w:tab w:val="num" w:pos="2517"/>
        </w:tabs>
        <w:ind w:left="2517" w:hanging="360"/>
      </w:pPr>
      <w:rPr>
        <w:rFonts w:ascii="Courier New" w:hAnsi="Courier New" w:cs="Courier New" w:hint="default"/>
      </w:rPr>
    </w:lvl>
    <w:lvl w:ilvl="2" w:tplc="08A28CD6" w:tentative="1">
      <w:start w:val="1"/>
      <w:numFmt w:val="bullet"/>
      <w:lvlText w:val=""/>
      <w:lvlJc w:val="left"/>
      <w:pPr>
        <w:tabs>
          <w:tab w:val="num" w:pos="3237"/>
        </w:tabs>
        <w:ind w:left="3237" w:hanging="360"/>
      </w:pPr>
      <w:rPr>
        <w:rFonts w:ascii="Wingdings" w:hAnsi="Wingdings" w:hint="default"/>
      </w:rPr>
    </w:lvl>
    <w:lvl w:ilvl="3" w:tplc="70E214A8" w:tentative="1">
      <w:start w:val="1"/>
      <w:numFmt w:val="bullet"/>
      <w:lvlText w:val=""/>
      <w:lvlJc w:val="left"/>
      <w:pPr>
        <w:tabs>
          <w:tab w:val="num" w:pos="3957"/>
        </w:tabs>
        <w:ind w:left="3957" w:hanging="360"/>
      </w:pPr>
      <w:rPr>
        <w:rFonts w:ascii="Symbol" w:hAnsi="Symbol" w:hint="default"/>
      </w:rPr>
    </w:lvl>
    <w:lvl w:ilvl="4" w:tplc="BB52BA5E" w:tentative="1">
      <w:start w:val="1"/>
      <w:numFmt w:val="bullet"/>
      <w:lvlText w:val="o"/>
      <w:lvlJc w:val="left"/>
      <w:pPr>
        <w:tabs>
          <w:tab w:val="num" w:pos="4677"/>
        </w:tabs>
        <w:ind w:left="4677" w:hanging="360"/>
      </w:pPr>
      <w:rPr>
        <w:rFonts w:ascii="Courier New" w:hAnsi="Courier New" w:cs="Courier New" w:hint="default"/>
      </w:rPr>
    </w:lvl>
    <w:lvl w:ilvl="5" w:tplc="39C6C426" w:tentative="1">
      <w:start w:val="1"/>
      <w:numFmt w:val="bullet"/>
      <w:lvlText w:val=""/>
      <w:lvlJc w:val="left"/>
      <w:pPr>
        <w:tabs>
          <w:tab w:val="num" w:pos="5397"/>
        </w:tabs>
        <w:ind w:left="5397" w:hanging="360"/>
      </w:pPr>
      <w:rPr>
        <w:rFonts w:ascii="Wingdings" w:hAnsi="Wingdings" w:hint="default"/>
      </w:rPr>
    </w:lvl>
    <w:lvl w:ilvl="6" w:tplc="93CA28EA" w:tentative="1">
      <w:start w:val="1"/>
      <w:numFmt w:val="bullet"/>
      <w:lvlText w:val=""/>
      <w:lvlJc w:val="left"/>
      <w:pPr>
        <w:tabs>
          <w:tab w:val="num" w:pos="6117"/>
        </w:tabs>
        <w:ind w:left="6117" w:hanging="360"/>
      </w:pPr>
      <w:rPr>
        <w:rFonts w:ascii="Symbol" w:hAnsi="Symbol" w:hint="default"/>
      </w:rPr>
    </w:lvl>
    <w:lvl w:ilvl="7" w:tplc="EC482E16" w:tentative="1">
      <w:start w:val="1"/>
      <w:numFmt w:val="bullet"/>
      <w:lvlText w:val="o"/>
      <w:lvlJc w:val="left"/>
      <w:pPr>
        <w:tabs>
          <w:tab w:val="num" w:pos="6837"/>
        </w:tabs>
        <w:ind w:left="6837" w:hanging="360"/>
      </w:pPr>
      <w:rPr>
        <w:rFonts w:ascii="Courier New" w:hAnsi="Courier New" w:cs="Courier New" w:hint="default"/>
      </w:rPr>
    </w:lvl>
    <w:lvl w:ilvl="8" w:tplc="6CB25C64"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E87EC7EA">
      <w:start w:val="1"/>
      <w:numFmt w:val="decimal"/>
      <w:pStyle w:val="ATSNumber2"/>
      <w:lvlText w:val="%1."/>
      <w:lvlJc w:val="left"/>
      <w:pPr>
        <w:tabs>
          <w:tab w:val="num" w:pos="720"/>
        </w:tabs>
        <w:ind w:left="720" w:hanging="360"/>
      </w:pPr>
      <w:rPr>
        <w:rFonts w:hint="default"/>
      </w:rPr>
    </w:lvl>
    <w:lvl w:ilvl="1" w:tplc="E912FD06" w:tentative="1">
      <w:start w:val="1"/>
      <w:numFmt w:val="lowerLetter"/>
      <w:lvlText w:val="%2."/>
      <w:lvlJc w:val="left"/>
      <w:pPr>
        <w:tabs>
          <w:tab w:val="num" w:pos="1440"/>
        </w:tabs>
        <w:ind w:left="1440" w:hanging="360"/>
      </w:pPr>
    </w:lvl>
    <w:lvl w:ilvl="2" w:tplc="5616058E" w:tentative="1">
      <w:start w:val="1"/>
      <w:numFmt w:val="lowerRoman"/>
      <w:lvlText w:val="%3."/>
      <w:lvlJc w:val="right"/>
      <w:pPr>
        <w:tabs>
          <w:tab w:val="num" w:pos="2160"/>
        </w:tabs>
        <w:ind w:left="2160" w:hanging="180"/>
      </w:pPr>
    </w:lvl>
    <w:lvl w:ilvl="3" w:tplc="7B42055E" w:tentative="1">
      <w:start w:val="1"/>
      <w:numFmt w:val="decimal"/>
      <w:lvlText w:val="%4."/>
      <w:lvlJc w:val="left"/>
      <w:pPr>
        <w:tabs>
          <w:tab w:val="num" w:pos="2880"/>
        </w:tabs>
        <w:ind w:left="2880" w:hanging="360"/>
      </w:pPr>
    </w:lvl>
    <w:lvl w:ilvl="4" w:tplc="23420F58" w:tentative="1">
      <w:start w:val="1"/>
      <w:numFmt w:val="lowerLetter"/>
      <w:lvlText w:val="%5."/>
      <w:lvlJc w:val="left"/>
      <w:pPr>
        <w:tabs>
          <w:tab w:val="num" w:pos="3600"/>
        </w:tabs>
        <w:ind w:left="3600" w:hanging="360"/>
      </w:pPr>
    </w:lvl>
    <w:lvl w:ilvl="5" w:tplc="1FC89C48" w:tentative="1">
      <w:start w:val="1"/>
      <w:numFmt w:val="lowerRoman"/>
      <w:lvlText w:val="%6."/>
      <w:lvlJc w:val="right"/>
      <w:pPr>
        <w:tabs>
          <w:tab w:val="num" w:pos="4320"/>
        </w:tabs>
        <w:ind w:left="4320" w:hanging="180"/>
      </w:pPr>
    </w:lvl>
    <w:lvl w:ilvl="6" w:tplc="FC9EF2E0" w:tentative="1">
      <w:start w:val="1"/>
      <w:numFmt w:val="decimal"/>
      <w:lvlText w:val="%7."/>
      <w:lvlJc w:val="left"/>
      <w:pPr>
        <w:tabs>
          <w:tab w:val="num" w:pos="5040"/>
        </w:tabs>
        <w:ind w:left="5040" w:hanging="360"/>
      </w:pPr>
    </w:lvl>
    <w:lvl w:ilvl="7" w:tplc="0D20DE56" w:tentative="1">
      <w:start w:val="1"/>
      <w:numFmt w:val="lowerLetter"/>
      <w:lvlText w:val="%8."/>
      <w:lvlJc w:val="left"/>
      <w:pPr>
        <w:tabs>
          <w:tab w:val="num" w:pos="5760"/>
        </w:tabs>
        <w:ind w:left="5760" w:hanging="360"/>
      </w:pPr>
    </w:lvl>
    <w:lvl w:ilvl="8" w:tplc="053C148C" w:tentative="1">
      <w:start w:val="1"/>
      <w:numFmt w:val="lowerRoman"/>
      <w:lvlText w:val="%9."/>
      <w:lvlJc w:val="right"/>
      <w:pPr>
        <w:tabs>
          <w:tab w:val="num" w:pos="6480"/>
        </w:tabs>
        <w:ind w:left="6480" w:hanging="180"/>
      </w:pPr>
    </w:lvl>
  </w:abstractNum>
  <w:abstractNum w:abstractNumId="17" w15:restartNumberingAfterBreak="0">
    <w:nsid w:val="7EFD7D1E"/>
    <w:multiLevelType w:val="hybridMultilevel"/>
    <w:tmpl w:val="59CC52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624502311">
    <w:abstractNumId w:val="9"/>
  </w:num>
  <w:num w:numId="2" w16cid:durableId="532883303">
    <w:abstractNumId w:val="7"/>
  </w:num>
  <w:num w:numId="3" w16cid:durableId="228271256">
    <w:abstractNumId w:val="6"/>
  </w:num>
  <w:num w:numId="4" w16cid:durableId="2131512504">
    <w:abstractNumId w:val="5"/>
  </w:num>
  <w:num w:numId="5" w16cid:durableId="1349528204">
    <w:abstractNumId w:val="4"/>
  </w:num>
  <w:num w:numId="6" w16cid:durableId="316226095">
    <w:abstractNumId w:val="8"/>
  </w:num>
  <w:num w:numId="7" w16cid:durableId="475613146">
    <w:abstractNumId w:val="3"/>
  </w:num>
  <w:num w:numId="8" w16cid:durableId="173810569">
    <w:abstractNumId w:val="2"/>
  </w:num>
  <w:num w:numId="9" w16cid:durableId="1512719636">
    <w:abstractNumId w:val="1"/>
  </w:num>
  <w:num w:numId="10" w16cid:durableId="2008242303">
    <w:abstractNumId w:val="0"/>
  </w:num>
  <w:num w:numId="11" w16cid:durableId="43023782">
    <w:abstractNumId w:val="11"/>
  </w:num>
  <w:num w:numId="12" w16cid:durableId="779225928">
    <w:abstractNumId w:val="15"/>
  </w:num>
  <w:num w:numId="13" w16cid:durableId="65148071">
    <w:abstractNumId w:val="14"/>
  </w:num>
  <w:num w:numId="14" w16cid:durableId="1143695921">
    <w:abstractNumId w:val="12"/>
  </w:num>
  <w:num w:numId="15" w16cid:durableId="1304693687">
    <w:abstractNumId w:val="13"/>
  </w:num>
  <w:num w:numId="16" w16cid:durableId="1243029785">
    <w:abstractNumId w:val="10"/>
  </w:num>
  <w:num w:numId="17" w16cid:durableId="1320770632">
    <w:abstractNumId w:val="11"/>
  </w:num>
  <w:num w:numId="18" w16cid:durableId="918640219">
    <w:abstractNumId w:val="15"/>
  </w:num>
  <w:num w:numId="19" w16cid:durableId="74132016">
    <w:abstractNumId w:val="14"/>
  </w:num>
  <w:num w:numId="20" w16cid:durableId="1738941780">
    <w:abstractNumId w:val="16"/>
  </w:num>
  <w:num w:numId="21" w16cid:durableId="1084063656">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25F"/>
    <w:rsid w:val="007A35D4"/>
    <w:rsid w:val="00AF22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A5246F"/>
  <w15:chartTrackingRefBased/>
  <w15:docId w15:val="{B43F1426-CFCE-4F12-97B2-5EC39B90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uiPriority w:val="99"/>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cf01">
    <w:name w:val="cf01"/>
    <w:basedOn w:val="Fuentedeprrafopredeter"/>
    <w:rsid w:val="007A35D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2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s.maps.arcgis.com/apps/instant/media/index.html?appid=4161f3abc00c4b47a200d4acba6ea2c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as.maps.arcgis.com/apps/instant/media/index.html?appid=4161f3abc00c4b47a200d4acba6ea2ce" TargetMode="Externa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cdn.imo.org/localresources/en/MediaCentre/HotTopics/Documents/POLAR%20CODE%20TEXT%20AS%20ADOPTED.pdf"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886</Words>
  <Characters>5505</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2022-04-11T10:50:00Z</dcterms:modified>
</cp:coreProperties>
</file>