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6B26" w14:textId="77777777" w:rsidR="00C26F2D" w:rsidRPr="00BF077B" w:rsidRDefault="005077ED" w:rsidP="00BF077B">
      <w:pPr>
        <w:pStyle w:val="ATSNormal"/>
        <w:rPr>
          <w:rStyle w:val="Ttulodellibro"/>
        </w:rPr>
      </w:pPr>
    </w:p>
    <w:p w14:paraId="710C79A0" w14:textId="77777777" w:rsidR="002F0A13" w:rsidRDefault="005077ED" w:rsidP="004B4A60">
      <w:pPr>
        <w:rPr>
          <w:b/>
          <w:u w:val="single"/>
          <w:lang w:val="es-ES_tradnl"/>
        </w:rPr>
      </w:pPr>
    </w:p>
    <w:p w14:paraId="06A2F3D4" w14:textId="77777777" w:rsidR="002F0A13" w:rsidRDefault="005077ED" w:rsidP="004B4A60">
      <w:pPr>
        <w:rPr>
          <w:b/>
          <w:u w:val="single"/>
          <w:lang w:val="es-ES_tradnl"/>
        </w:rPr>
      </w:pPr>
    </w:p>
    <w:p w14:paraId="3470B381" w14:textId="77777777" w:rsidR="002F0A13" w:rsidRDefault="005077ED" w:rsidP="004B4A60">
      <w:pPr>
        <w:rPr>
          <w:b/>
          <w:u w:val="single"/>
          <w:lang w:val="es-ES_tradnl"/>
        </w:rPr>
      </w:pPr>
    </w:p>
    <w:p w14:paraId="62A32B23" w14:textId="77777777" w:rsidR="002F0A13" w:rsidRDefault="005077ED" w:rsidP="004B4A60">
      <w:pPr>
        <w:rPr>
          <w:b/>
          <w:u w:val="single"/>
          <w:lang w:val="es-ES_tradnl"/>
        </w:rPr>
      </w:pPr>
    </w:p>
    <w:p w14:paraId="28BABE4D" w14:textId="77777777" w:rsidR="00C26F2D" w:rsidRDefault="005077ED" w:rsidP="004B4A60">
      <w:pPr>
        <w:rPr>
          <w:b/>
          <w:u w:val="single"/>
          <w:lang w:val="es-ES_tradnl"/>
        </w:rPr>
      </w:pPr>
    </w:p>
    <w:p w14:paraId="1F23489F" w14:textId="77777777" w:rsidR="004B4A60" w:rsidRPr="0057246E" w:rsidRDefault="005077ED" w:rsidP="001B789F">
      <w:pPr>
        <w:pStyle w:val="ATSTitle"/>
      </w:pPr>
      <w:bookmarkStart w:id="0" w:name="name"/>
      <w:r>
        <w:t>Discovery of the wreck of Endurance - Updating information for HSM 93 and Development of a Management Plan</w:t>
      </w:r>
      <w:bookmarkEnd w:id="0"/>
    </w:p>
    <w:p w14:paraId="27A5BB87" w14:textId="77777777" w:rsidR="004B4A60" w:rsidRPr="0057246E" w:rsidRDefault="005077ED" w:rsidP="00F75424">
      <w:pPr>
        <w:jc w:val="center"/>
      </w:pPr>
    </w:p>
    <w:p w14:paraId="1C17F3A0" w14:textId="77777777" w:rsidR="004B4A60" w:rsidRPr="002F0A13" w:rsidRDefault="005077ED" w:rsidP="002F0A13"/>
    <w:p w14:paraId="5DEA02D6" w14:textId="77777777" w:rsidR="004B4A60" w:rsidRDefault="005077ED" w:rsidP="00F75424">
      <w:pPr>
        <w:jc w:val="center"/>
      </w:pPr>
      <w:bookmarkStart w:id="1" w:name="memo"/>
      <w:bookmarkEnd w:id="1"/>
    </w:p>
    <w:p w14:paraId="757BB10B" w14:textId="77777777" w:rsidR="0097629D" w:rsidRDefault="005077ED" w:rsidP="00F75424">
      <w:pPr>
        <w:jc w:val="center"/>
      </w:pPr>
    </w:p>
    <w:p w14:paraId="2543E304" w14:textId="77777777" w:rsidR="0097629D" w:rsidRDefault="005077ED" w:rsidP="00F75424">
      <w:pPr>
        <w:jc w:val="center"/>
      </w:pPr>
    </w:p>
    <w:p w14:paraId="3868D936" w14:textId="77777777" w:rsidR="0097629D" w:rsidRDefault="005077ED" w:rsidP="00F75424">
      <w:pPr>
        <w:jc w:val="center"/>
      </w:pPr>
    </w:p>
    <w:p w14:paraId="2961AE68" w14:textId="77777777" w:rsidR="0097629D" w:rsidRPr="00C26F2D" w:rsidRDefault="005077ED" w:rsidP="00F75424">
      <w:pPr>
        <w:jc w:val="center"/>
      </w:pPr>
    </w:p>
    <w:p w14:paraId="236C91B1" w14:textId="77777777" w:rsidR="004B4A60" w:rsidRPr="0057246E" w:rsidRDefault="005077ED" w:rsidP="004B4A60"/>
    <w:p w14:paraId="171DF8D6" w14:textId="77777777" w:rsidR="00C26F2D" w:rsidRDefault="005077E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861FE69" w14:textId="77777777" w:rsidR="00CA6182" w:rsidRDefault="00CA6182" w:rsidP="00CA6182">
      <w:pPr>
        <w:pStyle w:val="ATSHeading1"/>
      </w:pPr>
      <w:r w:rsidRPr="000F68E1">
        <w:lastRenderedPageBreak/>
        <w:t xml:space="preserve">Discovery of the wreck of </w:t>
      </w:r>
      <w:r w:rsidRPr="009D22CF">
        <w:rPr>
          <w:i/>
        </w:rPr>
        <w:t>Endurance</w:t>
      </w:r>
      <w:r w:rsidRPr="000F68E1">
        <w:t xml:space="preserve"> - Updating information for HSM 93 and Development of a Management Plan </w:t>
      </w:r>
    </w:p>
    <w:p w14:paraId="3269BE17" w14:textId="77777777" w:rsidR="00CA6182" w:rsidRDefault="00CA6182" w:rsidP="00CA6182">
      <w:pPr>
        <w:pStyle w:val="ATSHeading3"/>
        <w:jc w:val="center"/>
        <w:rPr>
          <w:sz w:val="24"/>
        </w:rPr>
      </w:pPr>
      <w:r w:rsidRPr="001E5D13">
        <w:rPr>
          <w:sz w:val="24"/>
        </w:rPr>
        <w:t>A Working Paper submitted by the United Kingdo</w:t>
      </w:r>
      <w:r>
        <w:rPr>
          <w:sz w:val="24"/>
        </w:rPr>
        <w:t>m and South Africa</w:t>
      </w:r>
    </w:p>
    <w:p w14:paraId="1DAE37D2" w14:textId="77777777" w:rsidR="00CA6182" w:rsidRDefault="00CA6182" w:rsidP="00CA6182">
      <w:pPr>
        <w:pStyle w:val="ATSHeading2"/>
      </w:pPr>
      <w:r>
        <w:t>Summary</w:t>
      </w:r>
    </w:p>
    <w:p w14:paraId="3FA0475C" w14:textId="77777777" w:rsidR="00CA6182" w:rsidRPr="009D22CF" w:rsidRDefault="00CA6182" w:rsidP="00CA6182">
      <w:pPr>
        <w:pStyle w:val="ATSNormal"/>
        <w:rPr>
          <w:b/>
        </w:rPr>
      </w:pPr>
      <w:r w:rsidRPr="009D22CF">
        <w:rPr>
          <w:b/>
        </w:rPr>
        <w:t>This paper pr</w:t>
      </w:r>
      <w:r>
        <w:rPr>
          <w:b/>
        </w:rPr>
        <w:t>oposes to</w:t>
      </w:r>
      <w:r w:rsidRPr="009D22CF">
        <w:rPr>
          <w:b/>
        </w:rPr>
        <w:t xml:space="preserve"> update information </w:t>
      </w:r>
      <w:r>
        <w:rPr>
          <w:b/>
        </w:rPr>
        <w:t>in the listing of</w:t>
      </w:r>
      <w:r w:rsidRPr="009D22CF">
        <w:rPr>
          <w:b/>
        </w:rPr>
        <w:t xml:space="preserve"> HSM 93, Wreck of </w:t>
      </w:r>
      <w:r w:rsidRPr="009D22CF">
        <w:rPr>
          <w:b/>
          <w:i/>
        </w:rPr>
        <w:t>Endurance</w:t>
      </w:r>
      <w:r w:rsidRPr="009D22CF">
        <w:rPr>
          <w:b/>
        </w:rPr>
        <w:t xml:space="preserve">, following its discovery </w:t>
      </w:r>
      <w:r>
        <w:rPr>
          <w:b/>
        </w:rPr>
        <w:t>on 5</w:t>
      </w:r>
      <w:r w:rsidRPr="009D22CF">
        <w:rPr>
          <w:b/>
        </w:rPr>
        <w:t xml:space="preserve"> March 2022. Recalling Resolution 2 (2021) and Decision 1 (2021) the United Kingdom</w:t>
      </w:r>
      <w:r>
        <w:rPr>
          <w:b/>
        </w:rPr>
        <w:t xml:space="preserve"> and South Africa</w:t>
      </w:r>
      <w:r w:rsidRPr="009D22CF">
        <w:rPr>
          <w:b/>
        </w:rPr>
        <w:t xml:space="preserve"> recommend that the Committee:</w:t>
      </w:r>
    </w:p>
    <w:p w14:paraId="02DE669F" w14:textId="77777777" w:rsidR="00CA6182" w:rsidRPr="009D22CF" w:rsidRDefault="00CA6182" w:rsidP="00CA6182">
      <w:pPr>
        <w:pStyle w:val="ATSBullet1"/>
        <w:numPr>
          <w:ilvl w:val="0"/>
          <w:numId w:val="11"/>
        </w:numPr>
        <w:rPr>
          <w:b/>
        </w:rPr>
      </w:pPr>
      <w:r w:rsidRPr="009D22CF">
        <w:rPr>
          <w:b/>
        </w:rPr>
        <w:t>Recommends the ATCM adopts a Measure</w:t>
      </w:r>
      <w:r>
        <w:rPr>
          <w:b/>
        </w:rPr>
        <w:t xml:space="preserve"> (draft at Annex II)</w:t>
      </w:r>
      <w:r w:rsidRPr="009D22CF">
        <w:rPr>
          <w:b/>
        </w:rPr>
        <w:t xml:space="preserve"> to update the </w:t>
      </w:r>
      <w:r w:rsidRPr="009A7768">
        <w:rPr>
          <w:b/>
        </w:rPr>
        <w:t>‘Description’, ‘Site Location’, ‘Conservation Status’, ‘Management Tools’, and ‘Physical features of the environment and cultural and local context’ information fields</w:t>
      </w:r>
      <w:r w:rsidRPr="009D22CF">
        <w:rPr>
          <w:b/>
        </w:rPr>
        <w:t xml:space="preserve"> of HSM 93; and</w:t>
      </w:r>
    </w:p>
    <w:p w14:paraId="29139F34" w14:textId="77777777" w:rsidR="00CA6182" w:rsidRPr="009D22CF" w:rsidRDefault="00CA6182" w:rsidP="00CA6182">
      <w:pPr>
        <w:pStyle w:val="ATSBullet1"/>
        <w:numPr>
          <w:ilvl w:val="0"/>
          <w:numId w:val="11"/>
        </w:numPr>
        <w:rPr>
          <w:b/>
        </w:rPr>
      </w:pPr>
      <w:r w:rsidRPr="009D22CF">
        <w:rPr>
          <w:b/>
        </w:rPr>
        <w:t xml:space="preserve">Notes that a Management Plan will be developed for HSM </w:t>
      </w:r>
      <w:proofErr w:type="gramStart"/>
      <w:r w:rsidRPr="009D22CF">
        <w:rPr>
          <w:b/>
        </w:rPr>
        <w:t>93, now that</w:t>
      </w:r>
      <w:proofErr w:type="gramEnd"/>
      <w:r w:rsidRPr="009D22CF">
        <w:rPr>
          <w:b/>
        </w:rPr>
        <w:t xml:space="preserve"> the wreck has been located.  </w:t>
      </w:r>
    </w:p>
    <w:p w14:paraId="70CF65A2" w14:textId="77777777" w:rsidR="00CA6182" w:rsidRDefault="00CA6182" w:rsidP="00CA6182">
      <w:pPr>
        <w:pStyle w:val="ATSHeading2"/>
      </w:pPr>
      <w:r>
        <w:t>Background</w:t>
      </w:r>
    </w:p>
    <w:p w14:paraId="5F7ADD3A" w14:textId="77777777" w:rsidR="00CA6182" w:rsidRDefault="00CA6182" w:rsidP="00CA6182">
      <w:pPr>
        <w:pStyle w:val="ATSNormal"/>
      </w:pPr>
      <w:r>
        <w:t xml:space="preserve">The wreck of the </w:t>
      </w:r>
      <w:r w:rsidRPr="009D22CF">
        <w:rPr>
          <w:i/>
        </w:rPr>
        <w:t>Endurance</w:t>
      </w:r>
      <w:r>
        <w:t xml:space="preserve">, the vessel owned and used by Sir Ernest Shackleton during his 1914-16 Imperial Trans-Antarctic Expedition, was designated an Historic Site &amp; Monument (HSM) through Measure 12 (2019). At the time of </w:t>
      </w:r>
      <w:proofErr w:type="gramStart"/>
      <w:r>
        <w:t>designation</w:t>
      </w:r>
      <w:proofErr w:type="gramEnd"/>
      <w:r>
        <w:t xml:space="preserve"> the actual location of the wreck was unknown. </w:t>
      </w:r>
      <w:proofErr w:type="gramStart"/>
      <w:r>
        <w:t>However</w:t>
      </w:r>
      <w:proofErr w:type="gramEnd"/>
      <w:r>
        <w:t xml:space="preserve"> the </w:t>
      </w:r>
      <w:r w:rsidRPr="009D22CF">
        <w:rPr>
          <w:i/>
        </w:rPr>
        <w:t>Endurance’s</w:t>
      </w:r>
      <w:r>
        <w:t xml:space="preserve"> skipper and master navigator, Captain Frank Worsley, recorded the coordinates of the location of sinking of the ship, and these were included in the original HSM designation. </w:t>
      </w:r>
    </w:p>
    <w:p w14:paraId="0785F123" w14:textId="77777777" w:rsidR="00CA6182" w:rsidRDefault="00CA6182" w:rsidP="00CA6182">
      <w:pPr>
        <w:pStyle w:val="ATSHeading2"/>
      </w:pPr>
      <w:r>
        <w:t>Endurance22 Expedition</w:t>
      </w:r>
    </w:p>
    <w:p w14:paraId="388070E1" w14:textId="77777777" w:rsidR="00CA6182" w:rsidRDefault="00CA6182" w:rsidP="00CA6182">
      <w:pPr>
        <w:pStyle w:val="ATSNormal"/>
      </w:pPr>
      <w:r>
        <w:t xml:space="preserve">The British-led Endurance22 expedition set out from Cape Town, South Africa on 5 February 2022 with the aim to locate, identify and survey the wreck of Sir Ernest Shackleton’s ship </w:t>
      </w:r>
      <w:r w:rsidRPr="009A7768">
        <w:rPr>
          <w:i/>
        </w:rPr>
        <w:t>Endurance</w:t>
      </w:r>
      <w:r>
        <w:t xml:space="preserve">, which was trapped and crushed by the ice and sank in the Weddell Sea in 1915. Embarked on </w:t>
      </w:r>
      <w:proofErr w:type="gramStart"/>
      <w:r>
        <w:t>board</w:t>
      </w:r>
      <w:proofErr w:type="gramEnd"/>
      <w:r>
        <w:t xml:space="preserve"> the South African vessel </w:t>
      </w:r>
      <w:r w:rsidRPr="009A7768">
        <w:rPr>
          <w:i/>
        </w:rPr>
        <w:t>S.A.</w:t>
      </w:r>
      <w:r>
        <w:t xml:space="preserve"> </w:t>
      </w:r>
      <w:r w:rsidRPr="009D22CF">
        <w:rPr>
          <w:i/>
        </w:rPr>
        <w:t>Agulhas II</w:t>
      </w:r>
      <w:r>
        <w:t xml:space="preserve">, the Endurance22 expedition team used SAAB </w:t>
      </w:r>
      <w:proofErr w:type="spellStart"/>
      <w:r>
        <w:t>Sabertooth</w:t>
      </w:r>
      <w:proofErr w:type="spellEnd"/>
      <w:r>
        <w:t xml:space="preserve"> underwater vehicles to search for the wreck. </w:t>
      </w:r>
    </w:p>
    <w:p w14:paraId="3277452D" w14:textId="77777777" w:rsidR="00CA6182" w:rsidRDefault="00CA6182" w:rsidP="00CA6182">
      <w:pPr>
        <w:pStyle w:val="ATSNormal"/>
        <w:rPr>
          <w:szCs w:val="22"/>
        </w:rPr>
      </w:pPr>
      <w:r>
        <w:t xml:space="preserve">On 5 March 2022, the Endurance22 expedition found the </w:t>
      </w:r>
      <w:r w:rsidRPr="1D09F02E">
        <w:rPr>
          <w:i/>
          <w:iCs/>
        </w:rPr>
        <w:t>Endurance</w:t>
      </w:r>
      <w:r>
        <w:t xml:space="preserve"> at a depth of 3,008 metres in the Weddell Sea at location 68°44'21'' S, 52°19'47'' W, one hundred years to the day after the burial of Sir Ernest Shackleton. </w:t>
      </w:r>
    </w:p>
    <w:p w14:paraId="24A5963B" w14:textId="77777777" w:rsidR="00CA6182" w:rsidRDefault="00CA6182" w:rsidP="00CA6182">
      <w:pPr>
        <w:pStyle w:val="ATSHeading2"/>
      </w:pPr>
      <w:r>
        <w:t>Description of the shipwreck</w:t>
      </w:r>
    </w:p>
    <w:p w14:paraId="7F8128D3" w14:textId="77777777" w:rsidR="00CA6182" w:rsidRDefault="00CA6182" w:rsidP="00CA6182">
      <w:pPr>
        <w:pStyle w:val="ATSNormal"/>
      </w:pPr>
      <w:r>
        <w:t xml:space="preserve">The ship was found in a remarkable state of preservation given its fate in 1915. The hull sits upright on the </w:t>
      </w:r>
      <w:proofErr w:type="gramStart"/>
      <w:r>
        <w:t>sea bed</w:t>
      </w:r>
      <w:proofErr w:type="gramEnd"/>
      <w:r>
        <w:t xml:space="preserve"> with many of its recognisable features still visible. The ship’s name and polestar remain emblazoned across the stern, and the ship’s wheel and the anchor chains are still in place. The masts and rigs, which were lost when the ship was crushed by the ice, are, as expected, in a collapsed state. But the pictures show a vessel still very much recognisable.</w:t>
      </w:r>
    </w:p>
    <w:p w14:paraId="19082D3A" w14:textId="77777777" w:rsidR="00CA6182" w:rsidRPr="00F72B0A" w:rsidRDefault="00CA6182" w:rsidP="00CA6182">
      <w:pPr>
        <w:pStyle w:val="ATSNormal"/>
        <w:rPr>
          <w:i/>
          <w:iCs/>
        </w:rPr>
      </w:pPr>
      <w:r>
        <w:t xml:space="preserve">The Endurance22 expedition captured </w:t>
      </w:r>
      <w:proofErr w:type="gramStart"/>
      <w:r>
        <w:t>high definition</w:t>
      </w:r>
      <w:proofErr w:type="gramEnd"/>
      <w:r>
        <w:t xml:space="preserve"> film, 4K resolution photography, and laser scans of the entire wreck. This data will be used for further analysis and will provide </w:t>
      </w:r>
      <w:r>
        <w:lastRenderedPageBreak/>
        <w:t xml:space="preserve">unique visual access to the ship 107 years after it was lost to the Weddell Sea. The photographs have been reproduced in this paper with the kind permission of the expedition </w:t>
      </w:r>
      <w:r>
        <w:rPr>
          <w:noProof/>
        </w:rPr>
        <mc:AlternateContent>
          <mc:Choice Requires="wps">
            <w:drawing>
              <wp:anchor distT="0" distB="0" distL="114300" distR="114300" simplePos="0" relativeHeight="251662336" behindDoc="0" locked="0" layoutInCell="1" allowOverlap="1" wp14:anchorId="76A09A74" wp14:editId="0A524270">
                <wp:simplePos x="0" y="0"/>
                <wp:positionH relativeFrom="margin">
                  <wp:align>left</wp:align>
                </wp:positionH>
                <wp:positionV relativeFrom="paragraph">
                  <wp:posOffset>6950710</wp:posOffset>
                </wp:positionV>
                <wp:extent cx="5319395"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14:paraId="79716CE8" w14:textId="77777777" w:rsidR="00CA6182" w:rsidRPr="006D19D2" w:rsidRDefault="00CA6182" w:rsidP="00CA6182">
                            <w:pPr>
                              <w:pStyle w:val="Descripcin"/>
                              <w:rPr>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26136">
                              <w:t>Taffrail and ship’s wheel on aft well deck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A09A74" id="_x0000_t202" coordsize="21600,21600" o:spt="202" path="m,l,21600r21600,l21600,xe">
                <v:stroke joinstyle="miter"/>
                <v:path gradientshapeok="t" o:connecttype="rect"/>
              </v:shapetype>
              <v:shape id="Text Box 6" o:spid="_x0000_s1026" type="#_x0000_t202" style="position:absolute;margin-left:0;margin-top:547.3pt;width:418.8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MRFgIAADgEAAAOAAAAZHJzL2Uyb0RvYy54bWysU1Fv2jAQfp+0/2D5fQSKqFZEqBgV0yTU&#10;VqJTn41jk0iOzzsbEvbrd3YS6Lo9TXtxLr7zd77v+7y4b2vDTgp9BTbnk9GYM2UlFJU95Pz7y+bT&#10;Z858ELYQBqzK+Vl5fr/8+GHRuLm6gRJMoZARiPXzxuW8DMHNs8zLUtXCj8ApS0kNWItAv3jIChQN&#10;odcmuxmPb7MGsHAIUnlPuw9dki8TvtZKhietvQrM5JzuFtKKad3HNVsuxPyAwpWV7K8h/uEWtags&#10;Nb1APYgg2BGrP6DqSiJ40GEkoc5A60qqNANNMxm/m2ZXCqfSLESOdxea/P+DlY+nnXtGFtov0JKA&#10;kZDG+bmnzThPq7GOX7opozxReL7QptrAJG3OppO76d2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DGkTTjgAAAACgEAAA8AAABkcnMvZG93bnJldi54bWxMj8FOwzAQRO9I/IO1SFwQ&#10;daBR0oY4VVXBAS4VoZfe3HgbB+J1ZDtt+HuMeoDjzoxm35SryfTshM53lgQ8zBJgSI1VHbUCdh8v&#10;9wtgPkhSsreEAr7Rw6q6viploeyZ3vFUh5bFEvKFFKBDGArOfaPRSD+zA1L0jtYZGeLpWq6cPMdy&#10;0/PHJMm4kR3FD1oOuNHYfNWjEbBN91t9Nx6f39bp3L3uxk322dZC3N5M6ydgAafwF4Zf/IgOVWQ6&#10;2JGUZ72AOCRENVmmGbDoL+Z5DuxwkXLgVcn/T6h+AAAA//8DAFBLAQItABQABgAIAAAAIQC2gziS&#10;/gAAAOEBAAATAAAAAAAAAAAAAAAAAAAAAABbQ29udGVudF9UeXBlc10ueG1sUEsBAi0AFAAGAAgA&#10;AAAhADj9If/WAAAAlAEAAAsAAAAAAAAAAAAAAAAALwEAAF9yZWxzLy5yZWxzUEsBAi0AFAAGAAgA&#10;AAAhAI6zExEWAgAAOAQAAA4AAAAAAAAAAAAAAAAALgIAAGRycy9lMm9Eb2MueG1sUEsBAi0AFAAG&#10;AAgAAAAhADGkTTjgAAAACgEAAA8AAAAAAAAAAAAAAAAAcAQAAGRycy9kb3ducmV2LnhtbFBLBQYA&#10;AAAABAAEAPMAAAB9BQAAAAA=&#10;" stroked="f">
                <v:textbox style="mso-fit-shape-to-text:t" inset="0,0,0,0">
                  <w:txbxContent>
                    <w:p w14:paraId="79716CE8" w14:textId="77777777" w:rsidR="00CA6182" w:rsidRPr="006D19D2" w:rsidRDefault="00CA6182" w:rsidP="00CA6182">
                      <w:pPr>
                        <w:pStyle w:val="Descripcin"/>
                        <w:rPr>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26136">
                        <w:t>Taffrail and ship’s wheel on aft well deck</w:t>
                      </w:r>
                    </w:p>
                  </w:txbxContent>
                </v:textbox>
                <w10:wrap type="square" anchorx="margin"/>
              </v:shape>
            </w:pict>
          </mc:Fallback>
        </mc:AlternateContent>
      </w:r>
      <w:r w:rsidRPr="00F72B0A">
        <w:rPr>
          <w:i/>
          <w:noProof/>
        </w:rPr>
        <w:drawing>
          <wp:anchor distT="0" distB="0" distL="114300" distR="114300" simplePos="0" relativeHeight="251660288" behindDoc="0" locked="0" layoutInCell="1" allowOverlap="1" wp14:anchorId="10CB848D" wp14:editId="6AA8E219">
            <wp:simplePos x="0" y="0"/>
            <wp:positionH relativeFrom="margin">
              <wp:align>left</wp:align>
            </wp:positionH>
            <wp:positionV relativeFrom="paragraph">
              <wp:posOffset>3950335</wp:posOffset>
            </wp:positionV>
            <wp:extent cx="5319395" cy="2990850"/>
            <wp:effectExtent l="0" t="0" r="0" b="0"/>
            <wp:wrapSquare wrapText="bothSides"/>
            <wp:docPr id="2" name="Picture 2" descr="Endurance shipwreck - The stern of the Endurance with the name and emblematic polestar - Enduranc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durance shipwreck - The stern of the Endurance with the name and emblematic polestar - Endurance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BF6C0DB" wp14:editId="74518159">
                <wp:simplePos x="0" y="0"/>
                <wp:positionH relativeFrom="column">
                  <wp:posOffset>0</wp:posOffset>
                </wp:positionH>
                <wp:positionV relativeFrom="paragraph">
                  <wp:posOffset>3660775</wp:posOffset>
                </wp:positionV>
                <wp:extent cx="53193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14:paraId="3A9B268E" w14:textId="77777777" w:rsidR="00CA6182" w:rsidRPr="00623F33" w:rsidRDefault="00CA6182" w:rsidP="00CA6182">
                            <w:pPr>
                              <w:pStyle w:val="Descripcin"/>
                              <w:rPr>
                                <w:szCs w:val="24"/>
                              </w:rPr>
                            </w:pPr>
                            <w:r>
                              <w:t xml:space="preserve">Figure </w:t>
                            </w:r>
                            <w:r>
                              <w:fldChar w:fldCharType="begin"/>
                            </w:r>
                            <w:r>
                              <w:instrText xml:space="preserve"> SEQ Figure \* ARABIC </w:instrText>
                            </w:r>
                            <w:r>
                              <w:fldChar w:fldCharType="separate"/>
                            </w:r>
                            <w:r>
                              <w:rPr>
                                <w:noProof/>
                              </w:rPr>
                              <w:t>1</w:t>
                            </w:r>
                            <w:r>
                              <w:fldChar w:fldCharType="end"/>
                            </w:r>
                            <w:r>
                              <w:t xml:space="preserve">. The stern of the </w:t>
                            </w:r>
                            <w:r w:rsidRPr="00C1113E">
                              <w:t>Endurance with her name and emblematic polestar in brass.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6C0DB" id="Text Box 7" o:spid="_x0000_s1027" type="#_x0000_t202" style="position:absolute;margin-left:0;margin-top:288.25pt;width:4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DDdGQIAAD8EAAAOAAAAZHJzL2Uyb0RvYy54bWysU8Fu2zAMvQ/YPwi6L04apFiNOEWWIsOA&#10;oC2QDj0rshwLkEWNUmJnXz9KjpOu22nYRaZJihTfe5zfd41hR4Vegy34ZDTmTFkJpbb7gn9/WX/6&#10;zJkPwpbCgFUFPynP7xcfP8xbl6sbqMGUChkVsT5vXcHrEFyeZV7WqhF+BE5ZClaAjQj0i/usRNFS&#10;9cZkN+PxbdYClg5BKu/J+9AH+SLVryolw1NVeRWYKTi9LaQT07mLZ7aYi3yPwtVanp8h/uEVjdCW&#10;ml5KPYgg2AH1H6UaLRE8VGEkocmgqrRUaQaaZjJ+N822Fk6lWQgc7y4w+f9XVj4et+4ZWei+QEcE&#10;RkBa53NPzjhPV2ETv/RSRnGC8HSBTXWBSXLOppO76d2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HvNfzjgAAAACAEAAA8AAABkcnMvZG93bnJldi54bWxMj8FOwzAQRO9I/Qdr&#10;K3FB1CltkyrEqaoKDnCpCL1wc+NtHBqvI9tpw99juMBxdlYzb4rNaDp2QedbSwLmswQYUm1VS42A&#10;w/vz/RqYD5KU7CyhgC/0sCknN4XMlb3SG16q0LAYQj6XAnQIfc65rzUa6We2R4reyTojQ5Su4crJ&#10;aww3HX9IkpQb2VJs0LLHncb6XA1GwH75sdd3w+npdbtcuJfDsEs/m0qI2+m4fQQWcAx/z/CDH9Gh&#10;jExHO5DyrBMQhwQBqyxdAYv2epFlwI6/lxR4WfD/A8pvAAAA//8DAFBLAQItABQABgAIAAAAIQC2&#10;gziS/gAAAOEBAAATAAAAAAAAAAAAAAAAAAAAAABbQ29udGVudF9UeXBlc10ueG1sUEsBAi0AFAAG&#10;AAgAAAAhADj9If/WAAAAlAEAAAsAAAAAAAAAAAAAAAAALwEAAF9yZWxzLy5yZWxzUEsBAi0AFAAG&#10;AAgAAAAhALw8MN0ZAgAAPwQAAA4AAAAAAAAAAAAAAAAALgIAAGRycy9lMm9Eb2MueG1sUEsBAi0A&#10;FAAGAAgAAAAhAHvNfzjgAAAACAEAAA8AAAAAAAAAAAAAAAAAcwQAAGRycy9kb3ducmV2LnhtbFBL&#10;BQYAAAAABAAEAPMAAACABQAAAAA=&#10;" stroked="f">
                <v:textbox style="mso-fit-shape-to-text:t" inset="0,0,0,0">
                  <w:txbxContent>
                    <w:p w14:paraId="3A9B268E" w14:textId="77777777" w:rsidR="00CA6182" w:rsidRPr="00623F33" w:rsidRDefault="00CA6182" w:rsidP="00CA6182">
                      <w:pPr>
                        <w:pStyle w:val="Descripcin"/>
                        <w:rPr>
                          <w:szCs w:val="24"/>
                        </w:rPr>
                      </w:pPr>
                      <w:r>
                        <w:t xml:space="preserve">Figure </w:t>
                      </w:r>
                      <w:r>
                        <w:fldChar w:fldCharType="begin"/>
                      </w:r>
                      <w:r>
                        <w:instrText xml:space="preserve"> SEQ Figure \* ARABIC </w:instrText>
                      </w:r>
                      <w:r>
                        <w:fldChar w:fldCharType="separate"/>
                      </w:r>
                      <w:r>
                        <w:rPr>
                          <w:noProof/>
                        </w:rPr>
                        <w:t>1</w:t>
                      </w:r>
                      <w:r>
                        <w:fldChar w:fldCharType="end"/>
                      </w:r>
                      <w:r>
                        <w:t xml:space="preserve">. The stern of the </w:t>
                      </w:r>
                      <w:r w:rsidRPr="00C1113E">
                        <w:t>Endurance with her name and emblematic polestar in brass.</w:t>
                      </w:r>
                    </w:p>
                  </w:txbxContent>
                </v:textbox>
                <w10:wrap type="square"/>
              </v:shape>
            </w:pict>
          </mc:Fallback>
        </mc:AlternateContent>
      </w:r>
      <w:r>
        <w:rPr>
          <w:noProof/>
        </w:rPr>
        <w:drawing>
          <wp:anchor distT="0" distB="0" distL="114300" distR="114300" simplePos="0" relativeHeight="251659264" behindDoc="0" locked="0" layoutInCell="1" allowOverlap="1" wp14:anchorId="75DC33D5" wp14:editId="1BBD6000">
            <wp:simplePos x="0" y="0"/>
            <wp:positionH relativeFrom="margin">
              <wp:align>left</wp:align>
            </wp:positionH>
            <wp:positionV relativeFrom="paragraph">
              <wp:posOffset>612775</wp:posOffset>
            </wp:positionV>
            <wp:extent cx="5319395" cy="2990850"/>
            <wp:effectExtent l="0" t="0" r="0" b="0"/>
            <wp:wrapSquare wrapText="bothSides"/>
            <wp:docPr id="3" name="Picture 1" descr="Endurance shipwreck - The stern of the Endurance with the name and emblematic polestar - Enduranc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urance shipwreck - The stern of the Endurance with the name and emblematic polestar - Endurance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395"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organisers. </w:t>
      </w:r>
    </w:p>
    <w:p w14:paraId="69BBC63C" w14:textId="77777777" w:rsidR="00CA6182" w:rsidRDefault="00CA6182" w:rsidP="00CA6182">
      <w:pPr>
        <w:pStyle w:val="ATSHeading2"/>
      </w:pPr>
      <w:r>
        <w:t>Observed Biodiversity</w:t>
      </w:r>
    </w:p>
    <w:p w14:paraId="63B0E687" w14:textId="77777777" w:rsidR="00CA6182" w:rsidRDefault="00CA6182" w:rsidP="00CA6182">
      <w:pPr>
        <w:pStyle w:val="ATSNormal"/>
      </w:pPr>
      <w:r>
        <w:t xml:space="preserve">The images obtained by the expedition have also provided opportunity for study of biodiversity colonising the wreck. British Antarctic Survey scientists have studied the video from the </w:t>
      </w:r>
      <w:proofErr w:type="gramStart"/>
      <w:r>
        <w:t>wreck, and</w:t>
      </w:r>
      <w:proofErr w:type="gramEnd"/>
      <w:r>
        <w:t xml:space="preserve"> determined that the </w:t>
      </w:r>
      <w:r w:rsidRPr="1D09F02E">
        <w:rPr>
          <w:i/>
          <w:iCs/>
        </w:rPr>
        <w:t>Endurance</w:t>
      </w:r>
      <w:r>
        <w:t xml:space="preserve"> is home to a wide variety of sessile, filter feeding animals and what appears to be a type of squat lobster. The filter feeding animals include many large sea anemones, a stalked crinoid (sea lily), numerous tunicates (sea squirts), probable hydroids, and glass sponges (</w:t>
      </w:r>
      <w:proofErr w:type="spellStart"/>
      <w:r>
        <w:t>Hexactinellidae</w:t>
      </w:r>
      <w:proofErr w:type="spellEnd"/>
      <w:r>
        <w:t xml:space="preserve">) - all of which are classed as vulnerable marine ecosystem (VME) taxa by CCAMLR, and a six-armed </w:t>
      </w:r>
      <w:proofErr w:type="spellStart"/>
      <w:r>
        <w:t>brisingid</w:t>
      </w:r>
      <w:proofErr w:type="spellEnd"/>
      <w:r>
        <w:t xml:space="preserve"> starfish. In addition to the filter feeding animals, several decapod crustaceans, most likely squat lobsters from the genus </w:t>
      </w:r>
      <w:proofErr w:type="spellStart"/>
      <w:r>
        <w:t>Munidopsis</w:t>
      </w:r>
      <w:proofErr w:type="spellEnd"/>
      <w:r>
        <w:t xml:space="preserve">, </w:t>
      </w:r>
      <w:r>
        <w:lastRenderedPageBreak/>
        <w:t xml:space="preserve">were observed on the decks of the ship, although further identification for all the animal groups will require higher resolution images. </w:t>
      </w:r>
    </w:p>
    <w:p w14:paraId="1488B71E" w14:textId="77777777" w:rsidR="00CA6182" w:rsidRDefault="00CA6182" w:rsidP="00CA6182">
      <w:pPr>
        <w:pStyle w:val="ATSNormal"/>
      </w:pPr>
      <w:r>
        <w:rPr>
          <w:noProof/>
        </w:rPr>
        <w:drawing>
          <wp:anchor distT="0" distB="0" distL="114300" distR="114300" simplePos="0" relativeHeight="251661312" behindDoc="0" locked="0" layoutInCell="1" allowOverlap="1" wp14:anchorId="4B18AFF3" wp14:editId="0D22CFDA">
            <wp:simplePos x="0" y="0"/>
            <wp:positionH relativeFrom="margin">
              <wp:posOffset>9525</wp:posOffset>
            </wp:positionH>
            <wp:positionV relativeFrom="paragraph">
              <wp:posOffset>1370965</wp:posOffset>
            </wp:positionV>
            <wp:extent cx="5391150" cy="3036570"/>
            <wp:effectExtent l="0" t="0" r="0" b="0"/>
            <wp:wrapSquare wrapText="bothSides"/>
            <wp:docPr id="5" name="Picture 5" descr="Endurance shipwreck - Starboard bow - Enduranc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urance shipwreck - Starboard bow - Endurance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4384" behindDoc="0" locked="0" layoutInCell="1" allowOverlap="1" wp14:anchorId="0B8C981E" wp14:editId="2BB47A09">
                <wp:simplePos x="0" y="0"/>
                <wp:positionH relativeFrom="column">
                  <wp:posOffset>9525</wp:posOffset>
                </wp:positionH>
                <wp:positionV relativeFrom="paragraph">
                  <wp:posOffset>4464685</wp:posOffset>
                </wp:positionV>
                <wp:extent cx="53911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E623020" w14:textId="77777777" w:rsidR="00CA6182" w:rsidRPr="0063207A" w:rsidRDefault="00CA6182" w:rsidP="00CA6182">
                            <w:pPr>
                              <w:pStyle w:val="Descripcin"/>
                              <w:rPr>
                                <w:szCs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F0B2A">
                              <w:t>Starboard bow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C981E" id="Text Box 9" o:spid="_x0000_s1028" type="#_x0000_t202" style="position:absolute;margin-left:.75pt;margin-top:351.55pt;width:42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4M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kXN59ms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I+1lb3QAAAAkBAAAPAAAAZHJzL2Rvd25yZXYueG1sTI89T8MwEIZ3JP6D&#10;dUgsiNr9rkKcqqpggKUidOnmxm4ciM+R7bTh33N0gfH90HvP5evBtexsQmw8ShiPBDCDldcN1hL2&#10;Hy+PK2AxKdSq9WgkfJsI6+L2JleZ9hd8N+cy1YxGMGZKgk2pyziPlTVOxZHvDFJ28sGpRDLUXAd1&#10;oXHX8okQC+5Ug3TBqs5sram+yt5J2M0OO/vQn57fNrNpeN3328VnXUp5fzdsnoAlM6S/MvziEzoU&#10;xHT0PerIWtJzKkpYiukYGOWruSDneHUmwIuc//+g+AEAAP//AwBQSwECLQAUAAYACAAAACEAtoM4&#10;kv4AAADhAQAAEwAAAAAAAAAAAAAAAAAAAAAAW0NvbnRlbnRfVHlwZXNdLnhtbFBLAQItABQABgAI&#10;AAAAIQA4/SH/1gAAAJQBAAALAAAAAAAAAAAAAAAAAC8BAABfcmVscy8ucmVsc1BLAQItABQABgAI&#10;AAAAIQCUnL4MGgIAAD8EAAAOAAAAAAAAAAAAAAAAAC4CAABkcnMvZTJvRG9jLnhtbFBLAQItABQA&#10;BgAIAAAAIQBI+1lb3QAAAAkBAAAPAAAAAAAAAAAAAAAAAHQEAABkcnMvZG93bnJldi54bWxQSwUG&#10;AAAAAAQABADzAAAAfgUAAAAA&#10;" stroked="f">
                <v:textbox style="mso-fit-shape-to-text:t" inset="0,0,0,0">
                  <w:txbxContent>
                    <w:p w14:paraId="6E623020" w14:textId="77777777" w:rsidR="00CA6182" w:rsidRPr="0063207A" w:rsidRDefault="00CA6182" w:rsidP="00CA6182">
                      <w:pPr>
                        <w:pStyle w:val="Descripcin"/>
                        <w:rPr>
                          <w:szCs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F0B2A">
                        <w:t>Starboard bow</w:t>
                      </w:r>
                    </w:p>
                  </w:txbxContent>
                </v:textbox>
                <w10:wrap type="square"/>
              </v:shape>
            </w:pict>
          </mc:Fallback>
        </mc:AlternateContent>
      </w:r>
      <w:r w:rsidRPr="0032006D">
        <w:t>Whilst the discovery of marine life on the wreck after 107 years is not unexpected, the observations represent the second ever record of a squat lobster within Antarctic waters, and the first for the cold waters of the Weddell Sea. Knowing the date of the sinking also offers scientists a unique timeframe for natural colonisation of hard substrates and growth rates of important animal groups in the Antarctic deep sea. The remarkable preservation of the timbers of the ship also supports previous theories that wood eating organisms (such as shipworms a burrowing type of bivalve mollusc), commonly found elsewhere in the world's oceans, are absent from Antarctic waters due to the lack of any nearby forests on the land.</w:t>
      </w:r>
    </w:p>
    <w:p w14:paraId="5BE5A6DB" w14:textId="77777777" w:rsidR="00CA6182" w:rsidRDefault="00CA6182" w:rsidP="00CA6182">
      <w:pPr>
        <w:pStyle w:val="ATSHeading2"/>
      </w:pPr>
      <w:r>
        <w:t>Updating the record for HSM 93</w:t>
      </w:r>
    </w:p>
    <w:p w14:paraId="143EF8CD" w14:textId="77777777" w:rsidR="00CA6182" w:rsidRDefault="00CA6182" w:rsidP="00CA6182">
      <w:pPr>
        <w:pStyle w:val="ATSNormal"/>
      </w:pPr>
      <w:r>
        <w:t xml:space="preserve">Now that the wreck has been located, we can provide updated information for the listing of HSM 93. On advice from the International Polar Heritage Committee (IPHC) and International Committee on Underwater Cultural Heritage (ICUCH), it is also recommended that the area encompassed by the HSM listing is expanded from 150m to 500m radius. This is in recognition that the current 150m radius is likely insufficient to capture </w:t>
      </w:r>
      <w:proofErr w:type="gramStart"/>
      <w:r>
        <w:t>all of</w:t>
      </w:r>
      <w:proofErr w:type="gramEnd"/>
      <w:r>
        <w:t xml:space="preserve"> the historic material that will have dispersed while dropping through more than 3,000m of water.  </w:t>
      </w:r>
    </w:p>
    <w:p w14:paraId="4EDB90C3" w14:textId="77777777" w:rsidR="00CA6182" w:rsidRDefault="00CA6182" w:rsidP="00CA6182">
      <w:pPr>
        <w:pStyle w:val="ATSHeading2"/>
      </w:pPr>
      <w:r>
        <w:t>Development of a Conservation Management Plan</w:t>
      </w:r>
    </w:p>
    <w:p w14:paraId="584D5CD5" w14:textId="77777777" w:rsidR="00CA6182" w:rsidRDefault="00CA6182" w:rsidP="00CA6182">
      <w:pPr>
        <w:pStyle w:val="ATSNormal"/>
      </w:pPr>
      <w:r>
        <w:t xml:space="preserve">The </w:t>
      </w:r>
      <w:r w:rsidRPr="1D09F02E">
        <w:rPr>
          <w:i/>
          <w:iCs/>
        </w:rPr>
        <w:t>Endurance</w:t>
      </w:r>
      <w:r>
        <w:t xml:space="preserve"> has </w:t>
      </w:r>
      <w:proofErr w:type="gramStart"/>
      <w:r>
        <w:t>been located in</w:t>
      </w:r>
      <w:proofErr w:type="gramEnd"/>
      <w:r>
        <w:t xml:space="preserve"> a well-preserved state, and its discovery has generated considerable heritage and scientific interest. In line with best practice for HSMs, the UK therefore plans to develop a Conservation Management Plan as a guiding document for the conservation and management of the wreck, as well as to consider any additional forms of protection that may be required. The Conservation Management Plan will be developed during the 2022-2023 intersessional period, in consultation with relevant expert bodies including the IPHC, ICUCH and other interested organisations, and presented to CEP XXV.</w:t>
      </w:r>
    </w:p>
    <w:p w14:paraId="2AEF48F9" w14:textId="77777777" w:rsidR="00CA6182" w:rsidRDefault="00CA6182" w:rsidP="00CA6182">
      <w:pPr>
        <w:pStyle w:val="ATSHeading2"/>
      </w:pPr>
    </w:p>
    <w:p w14:paraId="38CF3A05" w14:textId="77777777" w:rsidR="00CA6182" w:rsidRPr="00753CFF" w:rsidRDefault="00CA6182" w:rsidP="00CA6182">
      <w:pPr>
        <w:pStyle w:val="ATSHeading2"/>
      </w:pPr>
      <w:r>
        <w:lastRenderedPageBreak/>
        <w:t xml:space="preserve">Recommendations  </w:t>
      </w:r>
    </w:p>
    <w:p w14:paraId="00F1A930" w14:textId="77777777" w:rsidR="00CA6182" w:rsidRDefault="00CA6182" w:rsidP="00CA6182">
      <w:pPr>
        <w:pStyle w:val="ATSNormal"/>
      </w:pPr>
      <w:r>
        <w:t xml:space="preserve">The United Kingdom and South Africa recommend that the Committee: </w:t>
      </w:r>
    </w:p>
    <w:p w14:paraId="51F441F8" w14:textId="77777777" w:rsidR="00CA6182" w:rsidRDefault="00CA6182" w:rsidP="00CA6182">
      <w:pPr>
        <w:pStyle w:val="ATSBullet1"/>
        <w:numPr>
          <w:ilvl w:val="0"/>
          <w:numId w:val="11"/>
        </w:numPr>
      </w:pPr>
      <w:r>
        <w:t>Recommends the ATCM adopts a Measure (draft at Annex II) to update the ‘Description’, ‘Site Location’, ‘Conservation Status’, ‘Management Tools’, and ‘</w:t>
      </w:r>
      <w:r w:rsidRPr="00777A6E">
        <w:t>Physical features of the environment and cultural and local context</w:t>
      </w:r>
      <w:r>
        <w:t>’ information fields of HSM 93; and</w:t>
      </w:r>
    </w:p>
    <w:p w14:paraId="2293B564" w14:textId="77777777" w:rsidR="00CA6182" w:rsidRDefault="00CA6182" w:rsidP="00CA6182">
      <w:pPr>
        <w:pStyle w:val="ATSBullet1"/>
        <w:numPr>
          <w:ilvl w:val="0"/>
          <w:numId w:val="11"/>
        </w:numPr>
      </w:pPr>
      <w:r>
        <w:t xml:space="preserve">Notes that a Conservation Management Plan will be developed for HSM </w:t>
      </w:r>
      <w:proofErr w:type="gramStart"/>
      <w:r>
        <w:t>93, now that</w:t>
      </w:r>
      <w:proofErr w:type="gramEnd"/>
      <w:r>
        <w:t xml:space="preserve"> the wreck has been located.  </w:t>
      </w:r>
    </w:p>
    <w:p w14:paraId="17A28AA8" w14:textId="77777777" w:rsidR="00CA6182" w:rsidRDefault="00CA6182" w:rsidP="00CA6182">
      <w:pPr>
        <w:pStyle w:val="ATSNormal"/>
      </w:pPr>
    </w:p>
    <w:p w14:paraId="51AE13E4" w14:textId="77777777" w:rsidR="00CA6182" w:rsidRDefault="00CA6182" w:rsidP="00CA6182">
      <w:pPr>
        <w:rPr>
          <w:lang w:eastAsia="en-GB"/>
        </w:rPr>
      </w:pPr>
      <w:r>
        <w:br w:type="page"/>
      </w:r>
    </w:p>
    <w:p w14:paraId="1E3DE8E6" w14:textId="77777777" w:rsidR="00CA6182" w:rsidRDefault="00CA6182" w:rsidP="00CA6182">
      <w:pPr>
        <w:pStyle w:val="ATSNormal"/>
        <w:rPr>
          <w:b/>
          <w:sz w:val="24"/>
        </w:rPr>
      </w:pPr>
      <w:r>
        <w:rPr>
          <w:b/>
          <w:sz w:val="24"/>
        </w:rPr>
        <w:lastRenderedPageBreak/>
        <w:t>ANNEX I</w:t>
      </w:r>
    </w:p>
    <w:p w14:paraId="481C7594" w14:textId="77777777" w:rsidR="00CA6182" w:rsidRPr="009E78B6" w:rsidRDefault="00CA6182" w:rsidP="00CA6182">
      <w:pPr>
        <w:pStyle w:val="ATSNormal"/>
        <w:rPr>
          <w:b/>
          <w:sz w:val="24"/>
        </w:rPr>
      </w:pPr>
      <w:r w:rsidRPr="009E78B6">
        <w:rPr>
          <w:b/>
          <w:sz w:val="24"/>
        </w:rPr>
        <w:t xml:space="preserve">COVER SHEET FOR A WORKING PAPER ON A HISTORIC SITE OR MONUMENT </w:t>
      </w:r>
    </w:p>
    <w:tbl>
      <w:tblPr>
        <w:tblStyle w:val="Tablaconcuadrcula"/>
        <w:tblW w:w="0" w:type="auto"/>
        <w:tblLook w:val="04A0" w:firstRow="1" w:lastRow="0" w:firstColumn="1" w:lastColumn="0" w:noHBand="0" w:noVBand="1"/>
      </w:tblPr>
      <w:tblGrid>
        <w:gridCol w:w="4247"/>
        <w:gridCol w:w="4248"/>
      </w:tblGrid>
      <w:tr w:rsidR="00CA6182" w14:paraId="78330AC6" w14:textId="77777777" w:rsidTr="00227BFF">
        <w:tc>
          <w:tcPr>
            <w:tcW w:w="4247" w:type="dxa"/>
          </w:tcPr>
          <w:p w14:paraId="06D7872F" w14:textId="77777777" w:rsidR="00CA6182" w:rsidRPr="009E78B6" w:rsidRDefault="00CA6182" w:rsidP="00227BFF">
            <w:pPr>
              <w:pStyle w:val="ATSNormal"/>
              <w:rPr>
                <w:b/>
              </w:rPr>
            </w:pPr>
            <w:r w:rsidRPr="009E78B6">
              <w:rPr>
                <w:b/>
              </w:rPr>
              <w:t xml:space="preserve">1. Has this site or monument been designated by a previous ATCM as a Historic Site or Monument? </w:t>
            </w:r>
          </w:p>
          <w:p w14:paraId="1569D671" w14:textId="77777777" w:rsidR="00CA6182" w:rsidRDefault="00CA6182" w:rsidP="00227BFF">
            <w:pPr>
              <w:pStyle w:val="ATSNormal"/>
            </w:pPr>
            <w:r>
              <w:t>(If yes, please list the relevant Recommendations and Measures.)</w:t>
            </w:r>
          </w:p>
        </w:tc>
        <w:tc>
          <w:tcPr>
            <w:tcW w:w="4248" w:type="dxa"/>
          </w:tcPr>
          <w:p w14:paraId="185461A7" w14:textId="77777777" w:rsidR="00CA6182" w:rsidRDefault="00CA6182" w:rsidP="00227BFF">
            <w:pPr>
              <w:pStyle w:val="ATSNormal"/>
            </w:pPr>
            <w:r>
              <w:t>Yes – Measure 12 (2019)</w:t>
            </w:r>
          </w:p>
        </w:tc>
      </w:tr>
      <w:tr w:rsidR="00CA6182" w14:paraId="4FDA0C72" w14:textId="77777777" w:rsidTr="00227BFF">
        <w:tc>
          <w:tcPr>
            <w:tcW w:w="4247" w:type="dxa"/>
          </w:tcPr>
          <w:p w14:paraId="5931363B" w14:textId="77777777" w:rsidR="00CA6182" w:rsidRPr="009E78B6" w:rsidRDefault="00CA6182" w:rsidP="00227BFF">
            <w:pPr>
              <w:pStyle w:val="ATSNormal"/>
              <w:rPr>
                <w:b/>
              </w:rPr>
            </w:pPr>
            <w:r w:rsidRPr="009E78B6">
              <w:rPr>
                <w:b/>
              </w:rPr>
              <w:t>2. If the proposal is for a new Historic Site or Monument, please include the following information, worded for inclusion in the Measure:</w:t>
            </w:r>
          </w:p>
        </w:tc>
        <w:tc>
          <w:tcPr>
            <w:tcW w:w="4248" w:type="dxa"/>
          </w:tcPr>
          <w:p w14:paraId="4FFA4947" w14:textId="77777777" w:rsidR="00CA6182" w:rsidRDefault="00CA6182" w:rsidP="00227BFF">
            <w:pPr>
              <w:pStyle w:val="ATSNormal"/>
            </w:pPr>
            <w:r>
              <w:t>N/A</w:t>
            </w:r>
          </w:p>
        </w:tc>
      </w:tr>
      <w:tr w:rsidR="00CA6182" w14:paraId="2B10E354" w14:textId="77777777" w:rsidTr="00227BFF">
        <w:tc>
          <w:tcPr>
            <w:tcW w:w="4247" w:type="dxa"/>
          </w:tcPr>
          <w:p w14:paraId="7B1C6194" w14:textId="77777777" w:rsidR="00CA6182" w:rsidRPr="009E78B6" w:rsidRDefault="00CA6182" w:rsidP="00227BFF">
            <w:pPr>
              <w:pStyle w:val="ATSNormal"/>
              <w:rPr>
                <w:b/>
              </w:rPr>
            </w:pPr>
            <w:r w:rsidRPr="009E78B6">
              <w:rPr>
                <w:b/>
              </w:rPr>
              <w:t>(</w:t>
            </w:r>
            <w:proofErr w:type="spellStart"/>
            <w:r w:rsidRPr="009E78B6">
              <w:rPr>
                <w:b/>
              </w:rPr>
              <w:t>i</w:t>
            </w:r>
            <w:proofErr w:type="spellEnd"/>
            <w:r w:rsidRPr="009E78B6">
              <w:rPr>
                <w:b/>
              </w:rPr>
              <w:t>) Name</w:t>
            </w:r>
          </w:p>
        </w:tc>
        <w:tc>
          <w:tcPr>
            <w:tcW w:w="4248" w:type="dxa"/>
          </w:tcPr>
          <w:p w14:paraId="0AD867C0" w14:textId="77777777" w:rsidR="00CA6182" w:rsidRDefault="00CA6182" w:rsidP="00227BFF">
            <w:pPr>
              <w:pStyle w:val="ATSNormal"/>
            </w:pPr>
            <w:r>
              <w:t>N/A</w:t>
            </w:r>
          </w:p>
        </w:tc>
      </w:tr>
      <w:tr w:rsidR="00CA6182" w14:paraId="59A7DF9F" w14:textId="77777777" w:rsidTr="00227BFF">
        <w:tc>
          <w:tcPr>
            <w:tcW w:w="4247" w:type="dxa"/>
          </w:tcPr>
          <w:p w14:paraId="41EDD84B" w14:textId="77777777" w:rsidR="00CA6182" w:rsidRPr="009E78B6" w:rsidRDefault="00CA6182" w:rsidP="00227BFF">
            <w:pPr>
              <w:pStyle w:val="ATSNormal"/>
              <w:rPr>
                <w:b/>
              </w:rPr>
            </w:pPr>
            <w:r w:rsidRPr="009E78B6">
              <w:rPr>
                <w:b/>
              </w:rPr>
              <w:t xml:space="preserve">(ii) Description </w:t>
            </w:r>
          </w:p>
          <w:p w14:paraId="5C8F99B9" w14:textId="77777777" w:rsidR="00CA6182" w:rsidRDefault="00CA6182" w:rsidP="00227BFF">
            <w:pPr>
              <w:pStyle w:val="ATSNormal"/>
            </w:pPr>
            <w:r>
              <w:t>Describe materials, construction, function, use.</w:t>
            </w:r>
          </w:p>
        </w:tc>
        <w:tc>
          <w:tcPr>
            <w:tcW w:w="4248" w:type="dxa"/>
          </w:tcPr>
          <w:p w14:paraId="0C093E4E" w14:textId="77777777" w:rsidR="00CA6182" w:rsidRDefault="00CA6182" w:rsidP="00227BFF">
            <w:pPr>
              <w:pStyle w:val="ATSNormal"/>
            </w:pPr>
            <w:r>
              <w:t>N/A</w:t>
            </w:r>
          </w:p>
        </w:tc>
      </w:tr>
      <w:tr w:rsidR="00CA6182" w14:paraId="7E0A7753" w14:textId="77777777" w:rsidTr="00227BFF">
        <w:tc>
          <w:tcPr>
            <w:tcW w:w="4247" w:type="dxa"/>
          </w:tcPr>
          <w:p w14:paraId="183AB3D3" w14:textId="77777777" w:rsidR="00CA6182" w:rsidRPr="009E78B6" w:rsidRDefault="00CA6182" w:rsidP="00227BFF">
            <w:pPr>
              <w:pStyle w:val="ATSNormal"/>
              <w:rPr>
                <w:b/>
              </w:rPr>
            </w:pPr>
            <w:r w:rsidRPr="009E78B6">
              <w:rPr>
                <w:b/>
              </w:rPr>
              <w:t xml:space="preserve">(iii) Site Location: </w:t>
            </w:r>
          </w:p>
          <w:p w14:paraId="1F11700F" w14:textId="77777777" w:rsidR="00CA6182" w:rsidRDefault="00CA6182" w:rsidP="00227BFF">
            <w:pPr>
              <w:pStyle w:val="ATSNormal"/>
            </w:pPr>
            <w:r>
              <w:t>Provide one latitude and one longitude coordinate only.</w:t>
            </w:r>
          </w:p>
        </w:tc>
        <w:tc>
          <w:tcPr>
            <w:tcW w:w="4248" w:type="dxa"/>
          </w:tcPr>
          <w:p w14:paraId="7B04B115" w14:textId="77777777" w:rsidR="00CA6182" w:rsidRDefault="00CA6182" w:rsidP="00227BFF">
            <w:pPr>
              <w:pStyle w:val="ATSNormal"/>
            </w:pPr>
            <w:r>
              <w:t>N/A</w:t>
            </w:r>
          </w:p>
        </w:tc>
      </w:tr>
      <w:tr w:rsidR="00CA6182" w14:paraId="4BD2F7C3" w14:textId="77777777" w:rsidTr="00227BFF">
        <w:tc>
          <w:tcPr>
            <w:tcW w:w="4247" w:type="dxa"/>
          </w:tcPr>
          <w:p w14:paraId="72909F5D" w14:textId="77777777" w:rsidR="00CA6182" w:rsidRPr="009E78B6" w:rsidRDefault="00CA6182" w:rsidP="00227BFF">
            <w:pPr>
              <w:pStyle w:val="ATSNormal"/>
              <w:rPr>
                <w:b/>
              </w:rPr>
            </w:pPr>
            <w:r w:rsidRPr="009E78B6">
              <w:rPr>
                <w:b/>
              </w:rPr>
              <w:t>(iv) Designation/ Amendment</w:t>
            </w:r>
          </w:p>
        </w:tc>
        <w:tc>
          <w:tcPr>
            <w:tcW w:w="4248" w:type="dxa"/>
          </w:tcPr>
          <w:p w14:paraId="313EA880" w14:textId="77777777" w:rsidR="00CA6182" w:rsidRDefault="00CA6182" w:rsidP="00227BFF">
            <w:pPr>
              <w:pStyle w:val="ATSNormal"/>
            </w:pPr>
            <w:r>
              <w:t>N/A</w:t>
            </w:r>
          </w:p>
        </w:tc>
      </w:tr>
      <w:tr w:rsidR="00CA6182" w14:paraId="53869590" w14:textId="77777777" w:rsidTr="00227BFF">
        <w:tc>
          <w:tcPr>
            <w:tcW w:w="4247" w:type="dxa"/>
          </w:tcPr>
          <w:p w14:paraId="7777D5B1" w14:textId="77777777" w:rsidR="00CA6182" w:rsidRPr="009E78B6" w:rsidRDefault="00CA6182" w:rsidP="00227BFF">
            <w:pPr>
              <w:pStyle w:val="ATSNormal"/>
              <w:rPr>
                <w:b/>
              </w:rPr>
            </w:pPr>
            <w:r w:rsidRPr="009E78B6">
              <w:rPr>
                <w:b/>
              </w:rPr>
              <w:t xml:space="preserve">(v) Original proposing Party </w:t>
            </w:r>
          </w:p>
          <w:p w14:paraId="4B4DF00B" w14:textId="77777777" w:rsidR="00CA6182" w:rsidRDefault="00CA6182" w:rsidP="00227BFF">
            <w:pPr>
              <w:pStyle w:val="ATSNormal"/>
            </w:pPr>
            <w:r>
              <w:t>List proponent(s)</w:t>
            </w:r>
          </w:p>
        </w:tc>
        <w:tc>
          <w:tcPr>
            <w:tcW w:w="4248" w:type="dxa"/>
          </w:tcPr>
          <w:p w14:paraId="07FEC2DF" w14:textId="77777777" w:rsidR="00CA6182" w:rsidRDefault="00CA6182" w:rsidP="00227BFF">
            <w:pPr>
              <w:pStyle w:val="ATSNormal"/>
            </w:pPr>
            <w:r>
              <w:t>N/A</w:t>
            </w:r>
          </w:p>
        </w:tc>
      </w:tr>
      <w:tr w:rsidR="00CA6182" w14:paraId="7C360819" w14:textId="77777777" w:rsidTr="00227BFF">
        <w:tc>
          <w:tcPr>
            <w:tcW w:w="4247" w:type="dxa"/>
          </w:tcPr>
          <w:p w14:paraId="6D24AA20" w14:textId="77777777" w:rsidR="00CA6182" w:rsidRPr="009E78B6" w:rsidRDefault="00CA6182" w:rsidP="00227BFF">
            <w:pPr>
              <w:pStyle w:val="ATSNormal"/>
              <w:rPr>
                <w:b/>
              </w:rPr>
            </w:pPr>
            <w:r w:rsidRPr="009E78B6">
              <w:rPr>
                <w:b/>
              </w:rPr>
              <w:t xml:space="preserve">(vi) Party undertaking management: </w:t>
            </w:r>
          </w:p>
          <w:p w14:paraId="329F6E49" w14:textId="77777777" w:rsidR="00CA6182" w:rsidRDefault="00CA6182" w:rsidP="00227BFF">
            <w:pPr>
              <w:pStyle w:val="ATSNormal"/>
            </w:pPr>
            <w:r>
              <w:t>Name the country/countries which are committed to following up (with management approach specified for the object/site)</w:t>
            </w:r>
          </w:p>
        </w:tc>
        <w:tc>
          <w:tcPr>
            <w:tcW w:w="4248" w:type="dxa"/>
          </w:tcPr>
          <w:p w14:paraId="2956A649" w14:textId="77777777" w:rsidR="00CA6182" w:rsidRDefault="00CA6182" w:rsidP="00227BFF">
            <w:pPr>
              <w:pStyle w:val="ATSNormal"/>
            </w:pPr>
            <w:r>
              <w:t>N/A</w:t>
            </w:r>
          </w:p>
        </w:tc>
      </w:tr>
      <w:tr w:rsidR="00CA6182" w14:paraId="4E06FF49" w14:textId="77777777" w:rsidTr="00227BFF">
        <w:tc>
          <w:tcPr>
            <w:tcW w:w="4247" w:type="dxa"/>
          </w:tcPr>
          <w:p w14:paraId="3FE18F28" w14:textId="77777777" w:rsidR="00CA6182" w:rsidRPr="009E78B6" w:rsidRDefault="00CA6182" w:rsidP="00227BFF">
            <w:pPr>
              <w:pStyle w:val="ATSNormal"/>
              <w:rPr>
                <w:b/>
              </w:rPr>
            </w:pPr>
            <w:r w:rsidRPr="009E78B6">
              <w:rPr>
                <w:b/>
              </w:rPr>
              <w:t>(vii) Type</w:t>
            </w:r>
          </w:p>
          <w:p w14:paraId="4B3DD6E9" w14:textId="77777777" w:rsidR="00CA6182" w:rsidRDefault="00CA6182" w:rsidP="00227BFF">
            <w:pPr>
              <w:pStyle w:val="ATSNormal"/>
            </w:pPr>
            <w:r>
              <w:t xml:space="preserve"> • building (hut, station, other building remains), </w:t>
            </w:r>
          </w:p>
          <w:p w14:paraId="1E6A7945" w14:textId="77777777" w:rsidR="00CA6182" w:rsidRDefault="00CA6182" w:rsidP="00227BFF">
            <w:pPr>
              <w:pStyle w:val="ATSNormal"/>
            </w:pPr>
            <w:r>
              <w:t xml:space="preserve">• site, </w:t>
            </w:r>
          </w:p>
          <w:p w14:paraId="75BB109F" w14:textId="77777777" w:rsidR="00CA6182" w:rsidRDefault="00CA6182" w:rsidP="00227BFF">
            <w:pPr>
              <w:pStyle w:val="ATSNormal"/>
            </w:pPr>
            <w:r>
              <w:t xml:space="preserve">• commemorative item (plaque, bust, cross, other) or </w:t>
            </w:r>
          </w:p>
          <w:p w14:paraId="2479ABAF" w14:textId="77777777" w:rsidR="00CA6182" w:rsidRDefault="00CA6182" w:rsidP="00227BFF">
            <w:pPr>
              <w:pStyle w:val="ATSNormal"/>
            </w:pPr>
            <w:r>
              <w:t>• other remains (expedition cairn, tent, lighthouse, shipwreck, other).</w:t>
            </w:r>
          </w:p>
        </w:tc>
        <w:tc>
          <w:tcPr>
            <w:tcW w:w="4248" w:type="dxa"/>
          </w:tcPr>
          <w:p w14:paraId="6ABC1F3B" w14:textId="77777777" w:rsidR="00CA6182" w:rsidRDefault="00CA6182" w:rsidP="00227BFF">
            <w:pPr>
              <w:pStyle w:val="ATSNormal"/>
            </w:pPr>
            <w:r>
              <w:t>N/A</w:t>
            </w:r>
          </w:p>
        </w:tc>
      </w:tr>
      <w:tr w:rsidR="00CA6182" w14:paraId="4DAABEC6" w14:textId="77777777" w:rsidTr="00227BFF">
        <w:tc>
          <w:tcPr>
            <w:tcW w:w="4247" w:type="dxa"/>
          </w:tcPr>
          <w:p w14:paraId="7D7C8016" w14:textId="77777777" w:rsidR="00CA6182" w:rsidRPr="009E78B6" w:rsidRDefault="00CA6182" w:rsidP="00227BFF">
            <w:pPr>
              <w:pStyle w:val="ATSNormal"/>
              <w:rPr>
                <w:b/>
              </w:rPr>
            </w:pPr>
            <w:r w:rsidRPr="009E78B6">
              <w:rPr>
                <w:b/>
              </w:rPr>
              <w:t>(viii) Conservation status</w:t>
            </w:r>
          </w:p>
        </w:tc>
        <w:tc>
          <w:tcPr>
            <w:tcW w:w="4248" w:type="dxa"/>
          </w:tcPr>
          <w:p w14:paraId="2C4AD3C4" w14:textId="77777777" w:rsidR="00CA6182" w:rsidRDefault="00CA6182" w:rsidP="00227BFF">
            <w:pPr>
              <w:pStyle w:val="ATSNormal"/>
            </w:pPr>
            <w:r>
              <w:t>N/A</w:t>
            </w:r>
          </w:p>
        </w:tc>
      </w:tr>
      <w:tr w:rsidR="00CA6182" w14:paraId="4E4219C9" w14:textId="77777777" w:rsidTr="00227BFF">
        <w:tc>
          <w:tcPr>
            <w:tcW w:w="4247" w:type="dxa"/>
          </w:tcPr>
          <w:p w14:paraId="2A659117" w14:textId="77777777" w:rsidR="00CA6182" w:rsidRPr="009E78B6" w:rsidRDefault="00CA6182" w:rsidP="00227BFF">
            <w:pPr>
              <w:pStyle w:val="ATSNormal"/>
              <w:rPr>
                <w:b/>
              </w:rPr>
            </w:pPr>
            <w:r w:rsidRPr="009E78B6">
              <w:rPr>
                <w:b/>
              </w:rPr>
              <w:t>(ix) Description of the historical context</w:t>
            </w:r>
          </w:p>
        </w:tc>
        <w:tc>
          <w:tcPr>
            <w:tcW w:w="4248" w:type="dxa"/>
          </w:tcPr>
          <w:p w14:paraId="157BED0F" w14:textId="77777777" w:rsidR="00CA6182" w:rsidRDefault="00CA6182" w:rsidP="00227BFF">
            <w:pPr>
              <w:pStyle w:val="ATSNormal"/>
            </w:pPr>
            <w:r>
              <w:t>N/A</w:t>
            </w:r>
          </w:p>
        </w:tc>
      </w:tr>
      <w:tr w:rsidR="00CA6182" w14:paraId="494594BE" w14:textId="77777777" w:rsidTr="00227BFF">
        <w:tc>
          <w:tcPr>
            <w:tcW w:w="4247" w:type="dxa"/>
          </w:tcPr>
          <w:p w14:paraId="58E41CD8" w14:textId="77777777" w:rsidR="00CA6182" w:rsidRPr="009E78B6" w:rsidRDefault="00CA6182" w:rsidP="00227BFF">
            <w:pPr>
              <w:pStyle w:val="ATSNormal"/>
              <w:rPr>
                <w:b/>
              </w:rPr>
            </w:pPr>
            <w:r w:rsidRPr="009E78B6">
              <w:rPr>
                <w:b/>
              </w:rPr>
              <w:t>(x) Applicable criteria in accordance with Resolution 3 (2009):</w:t>
            </w:r>
          </w:p>
        </w:tc>
        <w:tc>
          <w:tcPr>
            <w:tcW w:w="4248" w:type="dxa"/>
          </w:tcPr>
          <w:p w14:paraId="423368BB" w14:textId="77777777" w:rsidR="00CA6182" w:rsidRDefault="00CA6182" w:rsidP="00227BFF">
            <w:pPr>
              <w:pStyle w:val="ATSNormal"/>
            </w:pPr>
            <w:r>
              <w:t>N/A</w:t>
            </w:r>
          </w:p>
        </w:tc>
      </w:tr>
      <w:tr w:rsidR="00CA6182" w14:paraId="50DD41C5" w14:textId="77777777" w:rsidTr="00227BFF">
        <w:tc>
          <w:tcPr>
            <w:tcW w:w="4247" w:type="dxa"/>
          </w:tcPr>
          <w:p w14:paraId="0D680974" w14:textId="77777777" w:rsidR="00CA6182" w:rsidRPr="009E78B6" w:rsidRDefault="00CA6182" w:rsidP="00227BFF">
            <w:pPr>
              <w:pStyle w:val="ATSNormal"/>
              <w:rPr>
                <w:b/>
              </w:rPr>
            </w:pPr>
            <w:r w:rsidRPr="009E78B6">
              <w:rPr>
                <w:b/>
              </w:rPr>
              <w:lastRenderedPageBreak/>
              <w:t xml:space="preserve">(xi) Management tools: </w:t>
            </w:r>
          </w:p>
          <w:p w14:paraId="6B3F651B" w14:textId="77777777" w:rsidR="00CA6182" w:rsidRDefault="00CA6182" w:rsidP="00227BFF">
            <w:pPr>
              <w:pStyle w:val="ATSNormal"/>
            </w:pPr>
            <w:r>
              <w:t>Describe management and/or monitoring actions planned for the object/site in question – cf. Section 6 and 7, as well as pt. 5 in Annex to Resolution 3 (2009), as well as measures that will be taken to limit any environmental impacts that the management of the HSM may cause. It will not always be appropriate to have a formal management plan, but this can be noted in the proposal.</w:t>
            </w:r>
          </w:p>
        </w:tc>
        <w:tc>
          <w:tcPr>
            <w:tcW w:w="4248" w:type="dxa"/>
          </w:tcPr>
          <w:p w14:paraId="7A169EF6" w14:textId="77777777" w:rsidR="00CA6182" w:rsidRDefault="00CA6182" w:rsidP="00227BFF">
            <w:pPr>
              <w:pStyle w:val="ATSNormal"/>
            </w:pPr>
            <w:r>
              <w:t>N/A</w:t>
            </w:r>
          </w:p>
        </w:tc>
      </w:tr>
      <w:tr w:rsidR="00CA6182" w14:paraId="7AA0563D" w14:textId="77777777" w:rsidTr="00227BFF">
        <w:tc>
          <w:tcPr>
            <w:tcW w:w="4247" w:type="dxa"/>
          </w:tcPr>
          <w:p w14:paraId="53310CE4" w14:textId="77777777" w:rsidR="00CA6182" w:rsidRPr="00C35B17" w:rsidRDefault="00CA6182" w:rsidP="00227BFF">
            <w:pPr>
              <w:pStyle w:val="ATSNormal"/>
              <w:rPr>
                <w:b/>
              </w:rPr>
            </w:pPr>
            <w:r w:rsidRPr="00C35B17">
              <w:rPr>
                <w:b/>
              </w:rPr>
              <w:t xml:space="preserve">(xii) Photos: </w:t>
            </w:r>
          </w:p>
          <w:p w14:paraId="1BC85701" w14:textId="77777777" w:rsidR="00CA6182" w:rsidRDefault="00CA6182" w:rsidP="00227BFF">
            <w:pPr>
              <w:pStyle w:val="ATSNormal"/>
            </w:pPr>
            <w:r>
              <w:t>Provide images, preferably with short captions and picture credits, showing the site and/or monument and its location/surroundings.</w:t>
            </w:r>
          </w:p>
        </w:tc>
        <w:tc>
          <w:tcPr>
            <w:tcW w:w="4248" w:type="dxa"/>
          </w:tcPr>
          <w:p w14:paraId="6FBE8279" w14:textId="77777777" w:rsidR="00CA6182" w:rsidRDefault="00CA6182" w:rsidP="00227BFF">
            <w:pPr>
              <w:pStyle w:val="ATSNormal"/>
            </w:pPr>
            <w:r>
              <w:t>N/A</w:t>
            </w:r>
          </w:p>
        </w:tc>
      </w:tr>
      <w:tr w:rsidR="00CA6182" w14:paraId="60903054" w14:textId="77777777" w:rsidTr="00227BFF">
        <w:tc>
          <w:tcPr>
            <w:tcW w:w="4247" w:type="dxa"/>
          </w:tcPr>
          <w:p w14:paraId="74194CC8" w14:textId="77777777" w:rsidR="00CA6182" w:rsidRPr="00C35B17" w:rsidRDefault="00CA6182" w:rsidP="00227BFF">
            <w:pPr>
              <w:pStyle w:val="ATSNormal"/>
              <w:rPr>
                <w:b/>
              </w:rPr>
            </w:pPr>
            <w:r w:rsidRPr="00C35B17">
              <w:rPr>
                <w:b/>
              </w:rPr>
              <w:t>(xiii) Physical features of the environment and cultural and local context</w:t>
            </w:r>
          </w:p>
        </w:tc>
        <w:tc>
          <w:tcPr>
            <w:tcW w:w="4248" w:type="dxa"/>
          </w:tcPr>
          <w:p w14:paraId="09A380C8" w14:textId="77777777" w:rsidR="00CA6182" w:rsidRDefault="00CA6182" w:rsidP="00227BFF">
            <w:pPr>
              <w:pStyle w:val="ATSNormal"/>
            </w:pPr>
            <w:r>
              <w:t>N/A</w:t>
            </w:r>
          </w:p>
        </w:tc>
      </w:tr>
      <w:tr w:rsidR="00CA6182" w14:paraId="0C30339F" w14:textId="77777777" w:rsidTr="00227BFF">
        <w:tc>
          <w:tcPr>
            <w:tcW w:w="4247" w:type="dxa"/>
          </w:tcPr>
          <w:p w14:paraId="169ADEC9" w14:textId="77777777" w:rsidR="00CA6182" w:rsidRPr="00C35B17" w:rsidRDefault="00CA6182" w:rsidP="00227BFF">
            <w:pPr>
              <w:pStyle w:val="ATSNormal"/>
              <w:rPr>
                <w:b/>
              </w:rPr>
            </w:pPr>
            <w:r w:rsidRPr="00C35B17">
              <w:rPr>
                <w:b/>
              </w:rPr>
              <w:t>3. If the proposal is to revise an existing designation of an HSM, please list the relevant past Recommendations and Measures.</w:t>
            </w:r>
          </w:p>
        </w:tc>
        <w:tc>
          <w:tcPr>
            <w:tcW w:w="4248" w:type="dxa"/>
          </w:tcPr>
          <w:p w14:paraId="4E617772" w14:textId="77777777" w:rsidR="00CA6182" w:rsidRDefault="00CA6182" w:rsidP="00227BFF">
            <w:pPr>
              <w:pStyle w:val="ATSNormal"/>
            </w:pPr>
            <w:r>
              <w:t>Recalling Resolution 2 (2021) and Decision 1 (2021), the proposal is to amend the information in the listing of HSM 93 (Wreck of Endurance), designated through Measure 12 (2019).</w:t>
            </w:r>
          </w:p>
        </w:tc>
      </w:tr>
    </w:tbl>
    <w:p w14:paraId="3039211F" w14:textId="77777777" w:rsidR="00CA6182" w:rsidRDefault="00CA6182" w:rsidP="00CA6182">
      <w:pPr>
        <w:pStyle w:val="ATSNormal"/>
      </w:pPr>
      <w:r>
        <w:t xml:space="preserve"> </w:t>
      </w:r>
    </w:p>
    <w:p w14:paraId="1AB86B3F" w14:textId="77777777" w:rsidR="00CA6182" w:rsidRDefault="00CA6182" w:rsidP="00CA6182">
      <w:pPr>
        <w:pStyle w:val="ATSNormal"/>
      </w:pPr>
    </w:p>
    <w:p w14:paraId="2FF70037" w14:textId="77777777" w:rsidR="00CA6182" w:rsidRDefault="00CA6182" w:rsidP="00CA6182">
      <w:pPr>
        <w:rPr>
          <w:lang w:eastAsia="en-GB"/>
        </w:rPr>
      </w:pPr>
      <w:r>
        <w:br w:type="page"/>
      </w:r>
    </w:p>
    <w:p w14:paraId="31D01DE4" w14:textId="77777777" w:rsidR="00CA6182" w:rsidRPr="00B42046" w:rsidRDefault="00CA6182" w:rsidP="00CA6182">
      <w:pPr>
        <w:pStyle w:val="ATSNormal"/>
        <w:rPr>
          <w:b/>
          <w:sz w:val="24"/>
        </w:rPr>
      </w:pPr>
      <w:r w:rsidRPr="00B42046">
        <w:rPr>
          <w:b/>
          <w:sz w:val="24"/>
        </w:rPr>
        <w:lastRenderedPageBreak/>
        <w:t>Annex II</w:t>
      </w:r>
    </w:p>
    <w:p w14:paraId="18177A7D" w14:textId="77777777" w:rsidR="00CA6182" w:rsidRDefault="00CA6182" w:rsidP="00CA6182">
      <w:pPr>
        <w:pStyle w:val="ATSNormal"/>
        <w:rPr>
          <w:b/>
          <w:sz w:val="24"/>
        </w:rPr>
      </w:pPr>
      <w:r>
        <w:rPr>
          <w:b/>
          <w:sz w:val="24"/>
        </w:rPr>
        <w:t>Draft Measure</w:t>
      </w:r>
    </w:p>
    <w:p w14:paraId="57C2CBE6" w14:textId="77777777" w:rsidR="00CA6182" w:rsidRPr="004030AA" w:rsidRDefault="00CA6182" w:rsidP="00CA6182">
      <w:pPr>
        <w:pStyle w:val="ATSNormal"/>
        <w:rPr>
          <w:b/>
          <w:sz w:val="24"/>
        </w:rPr>
      </w:pPr>
      <w:r w:rsidRPr="004030AA">
        <w:rPr>
          <w:b/>
          <w:sz w:val="24"/>
        </w:rPr>
        <w:t xml:space="preserve">Revised List of Antarctic Historic Sites and Monuments: Updating </w:t>
      </w:r>
      <w:r>
        <w:rPr>
          <w:b/>
          <w:sz w:val="24"/>
        </w:rPr>
        <w:t>information for</w:t>
      </w:r>
      <w:r w:rsidRPr="004030AA">
        <w:rPr>
          <w:b/>
          <w:sz w:val="24"/>
        </w:rPr>
        <w:t xml:space="preserve"> </w:t>
      </w:r>
      <w:r>
        <w:rPr>
          <w:b/>
          <w:sz w:val="24"/>
        </w:rPr>
        <w:t xml:space="preserve">HSM 93, </w:t>
      </w:r>
      <w:r w:rsidRPr="004030AA">
        <w:rPr>
          <w:b/>
          <w:sz w:val="24"/>
        </w:rPr>
        <w:t xml:space="preserve">Wreck of Endurance </w:t>
      </w:r>
    </w:p>
    <w:p w14:paraId="67152320" w14:textId="77777777" w:rsidR="00CA6182" w:rsidRDefault="00CA6182" w:rsidP="00CA6182">
      <w:pPr>
        <w:pStyle w:val="ATSNormal"/>
      </w:pPr>
    </w:p>
    <w:p w14:paraId="30F16408" w14:textId="77777777" w:rsidR="00CA6182" w:rsidRPr="00B42046" w:rsidRDefault="00CA6182" w:rsidP="00CA6182">
      <w:pPr>
        <w:pStyle w:val="ATSNormal"/>
        <w:rPr>
          <w:b/>
        </w:rPr>
      </w:pPr>
      <w:bookmarkStart w:id="8" w:name="_Hlk100558750"/>
      <w:r w:rsidRPr="00B42046">
        <w:rPr>
          <w:b/>
        </w:rPr>
        <w:t xml:space="preserve">The Representatives, </w:t>
      </w:r>
    </w:p>
    <w:p w14:paraId="379765D7" w14:textId="77777777" w:rsidR="00CA6182" w:rsidRDefault="00CA6182" w:rsidP="00CA6182">
      <w:pPr>
        <w:pStyle w:val="ATSNormal"/>
      </w:pPr>
      <w:r>
        <w:t xml:space="preserve">Recalling the requirements of Article 8 of Annex V to the Protocol on Environmental Protection to the Antarctic Treaty to maintain a list of current Historic Sites and Monuments (“HSMs”) and that such sites shall not be damaged, removed or </w:t>
      </w:r>
      <w:proofErr w:type="gramStart"/>
      <w:r>
        <w:t>destroyed;</w:t>
      </w:r>
      <w:proofErr w:type="gramEnd"/>
    </w:p>
    <w:p w14:paraId="462AC844" w14:textId="77777777" w:rsidR="00CA6182" w:rsidRDefault="00CA6182" w:rsidP="00CA6182">
      <w:pPr>
        <w:pStyle w:val="ATSNormal"/>
      </w:pPr>
      <w:r>
        <w:t xml:space="preserve"> Recalling </w:t>
      </w:r>
    </w:p>
    <w:p w14:paraId="7251A667" w14:textId="77777777" w:rsidR="00CA6182" w:rsidRDefault="00CA6182" w:rsidP="00CA6182">
      <w:pPr>
        <w:pStyle w:val="ATSNormal"/>
        <w:numPr>
          <w:ilvl w:val="0"/>
          <w:numId w:val="21"/>
        </w:numPr>
      </w:pPr>
      <w:r>
        <w:t xml:space="preserve">Measure 12 (2019), which added the wreck of the </w:t>
      </w:r>
      <w:r>
        <w:rPr>
          <w:i/>
        </w:rPr>
        <w:t>Endurance</w:t>
      </w:r>
      <w:r>
        <w:t xml:space="preserve"> to the list of </w:t>
      </w:r>
      <w:proofErr w:type="gramStart"/>
      <w:r>
        <w:t>HSMs;</w:t>
      </w:r>
      <w:proofErr w:type="gramEnd"/>
    </w:p>
    <w:p w14:paraId="4169A51E" w14:textId="77777777" w:rsidR="00CA6182" w:rsidRDefault="00CA6182" w:rsidP="00CA6182">
      <w:pPr>
        <w:pStyle w:val="ATSNormal"/>
        <w:numPr>
          <w:ilvl w:val="0"/>
          <w:numId w:val="21"/>
        </w:numPr>
      </w:pPr>
      <w:r>
        <w:t>Resolution 2 (2021), which revised the Guide to the Presentation of Working Papers containing proposals for Antarctic Specially Protected Areas, Antarctic Specially Managed Areas or Historic Sites and Monuments; and</w:t>
      </w:r>
    </w:p>
    <w:p w14:paraId="0CF058BA" w14:textId="77777777" w:rsidR="00CA6182" w:rsidRDefault="00CA6182" w:rsidP="00CA6182">
      <w:pPr>
        <w:pStyle w:val="ATSNormal"/>
        <w:numPr>
          <w:ilvl w:val="0"/>
          <w:numId w:val="21"/>
        </w:numPr>
      </w:pPr>
      <w:r>
        <w:t xml:space="preserve">Decision 1 (2021), which set out the information contained in fields that continue to be a formal part of the List of HSMs and that changes to these fields will require adoption through a </w:t>
      </w:r>
      <w:proofErr w:type="gramStart"/>
      <w:r>
        <w:t>Measure;</w:t>
      </w:r>
      <w:proofErr w:type="gramEnd"/>
    </w:p>
    <w:p w14:paraId="7B888F77" w14:textId="77777777" w:rsidR="00CA6182" w:rsidRDefault="00CA6182" w:rsidP="00CA6182">
      <w:pPr>
        <w:pStyle w:val="ATSNormal"/>
      </w:pPr>
    </w:p>
    <w:p w14:paraId="40F4B567" w14:textId="77777777" w:rsidR="00CA6182" w:rsidRDefault="00CA6182" w:rsidP="00CA6182">
      <w:pPr>
        <w:pStyle w:val="ATSNormal"/>
      </w:pPr>
      <w:r w:rsidRPr="00B42046">
        <w:rPr>
          <w:b/>
        </w:rPr>
        <w:t>Recommend</w:t>
      </w:r>
      <w:r>
        <w:t xml:space="preserve"> to their Governments the following Measure for approval in accordance with paragraph 2 of Article 8 of Annex V to the Protocol on Environmental Protection to the Antarctic Treaty:</w:t>
      </w:r>
    </w:p>
    <w:p w14:paraId="06DFFCEC" w14:textId="77777777" w:rsidR="00CA6182" w:rsidRDefault="00CA6182" w:rsidP="00CA6182">
      <w:pPr>
        <w:pStyle w:val="ATSNormal"/>
      </w:pPr>
      <w:r>
        <w:t xml:space="preserve">That the information in the HSM listing for HSM 93, Wreck of </w:t>
      </w:r>
      <w:r w:rsidRPr="009A7768">
        <w:rPr>
          <w:i/>
        </w:rPr>
        <w:t>Endurance</w:t>
      </w:r>
      <w:r>
        <w:t xml:space="preserve">, be amended as in the table below:  </w:t>
      </w:r>
    </w:p>
    <w:tbl>
      <w:tblPr>
        <w:tblStyle w:val="Tablaconcuadrcula"/>
        <w:tblW w:w="8926" w:type="dxa"/>
        <w:tblLook w:val="04A0" w:firstRow="1" w:lastRow="0" w:firstColumn="1" w:lastColumn="0" w:noHBand="0" w:noVBand="1"/>
      </w:tblPr>
      <w:tblGrid>
        <w:gridCol w:w="2580"/>
        <w:gridCol w:w="3085"/>
        <w:gridCol w:w="3261"/>
      </w:tblGrid>
      <w:tr w:rsidR="00CA6182" w:rsidRPr="00DF3714" w14:paraId="5EC77CE6" w14:textId="77777777" w:rsidTr="00227BFF">
        <w:tc>
          <w:tcPr>
            <w:tcW w:w="2580" w:type="dxa"/>
          </w:tcPr>
          <w:p w14:paraId="59F6AEAB" w14:textId="77777777" w:rsidR="00CA6182" w:rsidRPr="00DF3714" w:rsidRDefault="00CA6182" w:rsidP="00227BFF">
            <w:pPr>
              <w:pStyle w:val="ATSNormal"/>
              <w:rPr>
                <w:b/>
              </w:rPr>
            </w:pPr>
            <w:r w:rsidRPr="00DF3714">
              <w:rPr>
                <w:b/>
              </w:rPr>
              <w:t>Field</w:t>
            </w:r>
          </w:p>
        </w:tc>
        <w:tc>
          <w:tcPr>
            <w:tcW w:w="3085" w:type="dxa"/>
          </w:tcPr>
          <w:p w14:paraId="6797B427" w14:textId="77777777" w:rsidR="00CA6182" w:rsidRPr="009A7768" w:rsidRDefault="00CA6182" w:rsidP="00227BFF">
            <w:pPr>
              <w:pStyle w:val="ATSNormal"/>
              <w:rPr>
                <w:b/>
              </w:rPr>
            </w:pPr>
            <w:r w:rsidRPr="009A7768">
              <w:rPr>
                <w:b/>
              </w:rPr>
              <w:t xml:space="preserve">Current Text </w:t>
            </w:r>
          </w:p>
        </w:tc>
        <w:tc>
          <w:tcPr>
            <w:tcW w:w="3261" w:type="dxa"/>
          </w:tcPr>
          <w:p w14:paraId="41E73ACC" w14:textId="77777777" w:rsidR="00CA6182" w:rsidRPr="009A7768" w:rsidRDefault="00CA6182" w:rsidP="00227BFF">
            <w:pPr>
              <w:pStyle w:val="ATSNormal"/>
              <w:rPr>
                <w:b/>
              </w:rPr>
            </w:pPr>
            <w:r w:rsidRPr="009A7768">
              <w:rPr>
                <w:b/>
              </w:rPr>
              <w:t>New Text</w:t>
            </w:r>
          </w:p>
        </w:tc>
      </w:tr>
      <w:tr w:rsidR="00CA6182" w14:paraId="67F31FEB" w14:textId="77777777" w:rsidTr="00227BFF">
        <w:tc>
          <w:tcPr>
            <w:tcW w:w="2580" w:type="dxa"/>
          </w:tcPr>
          <w:p w14:paraId="260F66C3" w14:textId="77777777" w:rsidR="00CA6182" w:rsidRPr="009E78B6" w:rsidRDefault="00CA6182" w:rsidP="00227BFF">
            <w:pPr>
              <w:pStyle w:val="ATSNormal"/>
              <w:rPr>
                <w:b/>
              </w:rPr>
            </w:pPr>
            <w:r w:rsidRPr="009E78B6">
              <w:rPr>
                <w:b/>
              </w:rPr>
              <w:t>(</w:t>
            </w:r>
            <w:proofErr w:type="spellStart"/>
            <w:r w:rsidRPr="009E78B6">
              <w:rPr>
                <w:b/>
              </w:rPr>
              <w:t>i</w:t>
            </w:r>
            <w:proofErr w:type="spellEnd"/>
            <w:r w:rsidRPr="009E78B6">
              <w:rPr>
                <w:b/>
              </w:rPr>
              <w:t>) Name</w:t>
            </w:r>
          </w:p>
        </w:tc>
        <w:tc>
          <w:tcPr>
            <w:tcW w:w="3085" w:type="dxa"/>
          </w:tcPr>
          <w:p w14:paraId="37E60D33" w14:textId="77777777" w:rsidR="00CA6182" w:rsidRDefault="00CA6182" w:rsidP="00227BFF">
            <w:pPr>
              <w:pStyle w:val="ATSNormal"/>
            </w:pPr>
            <w:r w:rsidRPr="00190FA4">
              <w:t>Wreck of Endurance</w:t>
            </w:r>
          </w:p>
        </w:tc>
        <w:tc>
          <w:tcPr>
            <w:tcW w:w="3261" w:type="dxa"/>
          </w:tcPr>
          <w:p w14:paraId="0F952683" w14:textId="77777777" w:rsidR="00CA6182" w:rsidRDefault="00CA6182" w:rsidP="00227BFF">
            <w:pPr>
              <w:pStyle w:val="ATSNormal"/>
            </w:pPr>
            <w:r>
              <w:rPr>
                <w:i/>
              </w:rPr>
              <w:t>No change to current text</w:t>
            </w:r>
          </w:p>
        </w:tc>
      </w:tr>
      <w:tr w:rsidR="00CA6182" w14:paraId="5B4157B6" w14:textId="77777777" w:rsidTr="00227BFF">
        <w:tc>
          <w:tcPr>
            <w:tcW w:w="2580" w:type="dxa"/>
          </w:tcPr>
          <w:p w14:paraId="751C5A47" w14:textId="77777777" w:rsidR="00CA6182" w:rsidRPr="009E78B6" w:rsidRDefault="00CA6182" w:rsidP="00227BFF">
            <w:pPr>
              <w:pStyle w:val="ATSNormal"/>
              <w:rPr>
                <w:b/>
              </w:rPr>
            </w:pPr>
            <w:r w:rsidRPr="009E78B6">
              <w:rPr>
                <w:b/>
              </w:rPr>
              <w:t xml:space="preserve">(ii) Description </w:t>
            </w:r>
          </w:p>
          <w:p w14:paraId="5BC042D0" w14:textId="77777777" w:rsidR="00CA6182" w:rsidRDefault="00CA6182" w:rsidP="00227BFF">
            <w:pPr>
              <w:pStyle w:val="ATSNormal"/>
            </w:pPr>
            <w:r>
              <w:t>Describe materials, construction, function, use.</w:t>
            </w:r>
          </w:p>
        </w:tc>
        <w:tc>
          <w:tcPr>
            <w:tcW w:w="3085" w:type="dxa"/>
          </w:tcPr>
          <w:p w14:paraId="79D00A7D" w14:textId="77777777" w:rsidR="00CA6182" w:rsidRDefault="00CA6182" w:rsidP="00227BFF">
            <w:pPr>
              <w:pStyle w:val="ATSNormal"/>
            </w:pPr>
            <w:r w:rsidRPr="00190FA4">
              <w:t>Wreck of the vessel Endurance, including all artefacts contained within or formerly contained within the ship, which may be lying on the seabed in or near the wreck within a 150m radius. This includes all fixtures and fittings associated with the ship, including ship’s wheel, bell, etc. The designation also includes all items of personal possessions left on the ship by the ship’s company at the time of its sinking.</w:t>
            </w:r>
          </w:p>
        </w:tc>
        <w:tc>
          <w:tcPr>
            <w:tcW w:w="3261" w:type="dxa"/>
          </w:tcPr>
          <w:p w14:paraId="3D2F50F3" w14:textId="77777777" w:rsidR="00CA6182" w:rsidRDefault="00CA6182" w:rsidP="00227BFF">
            <w:pPr>
              <w:pStyle w:val="ATSNormal"/>
            </w:pPr>
            <w:r w:rsidRPr="00DF3714">
              <w:t xml:space="preserve">Wreck of the vessel Endurance, including all artefacts contained within or formerly contained within the ship, which may be lying on the seabed in or near the wreck within </w:t>
            </w:r>
            <w:r>
              <w:t>a 500</w:t>
            </w:r>
            <w:r w:rsidRPr="00DF3714">
              <w:t>m radius. This includes all fixtures and fittings associated with the ship, including ship’s wheel, bell, etc. The designation also includes all items of personal possessions left on the ship by the ship’s company at the time of its sinking.</w:t>
            </w:r>
          </w:p>
        </w:tc>
      </w:tr>
      <w:tr w:rsidR="00CA6182" w14:paraId="1E73D22F" w14:textId="77777777" w:rsidTr="00227BFF">
        <w:tc>
          <w:tcPr>
            <w:tcW w:w="2580" w:type="dxa"/>
          </w:tcPr>
          <w:p w14:paraId="74CECE5C" w14:textId="77777777" w:rsidR="00CA6182" w:rsidRPr="009E78B6" w:rsidRDefault="00CA6182" w:rsidP="00227BFF">
            <w:pPr>
              <w:pStyle w:val="ATSNormal"/>
              <w:rPr>
                <w:b/>
              </w:rPr>
            </w:pPr>
            <w:r w:rsidRPr="009E78B6">
              <w:rPr>
                <w:b/>
              </w:rPr>
              <w:t xml:space="preserve">(iii) Site Location: </w:t>
            </w:r>
          </w:p>
          <w:p w14:paraId="3CCF992E" w14:textId="77777777" w:rsidR="00CA6182" w:rsidRDefault="00CA6182" w:rsidP="00227BFF">
            <w:pPr>
              <w:pStyle w:val="ATSNormal"/>
            </w:pPr>
            <w:r>
              <w:t>Provide one latitude and one longitude coordinate only.</w:t>
            </w:r>
          </w:p>
        </w:tc>
        <w:tc>
          <w:tcPr>
            <w:tcW w:w="3085" w:type="dxa"/>
          </w:tcPr>
          <w:p w14:paraId="033459FF" w14:textId="77777777" w:rsidR="00CA6182" w:rsidRDefault="00CA6182" w:rsidP="00227BFF">
            <w:pPr>
              <w:pStyle w:val="ATSNormal"/>
            </w:pPr>
            <w:r w:rsidRPr="00190FA4">
              <w:t>68° 39' 29.9987" S, 52° 26' 30" W</w:t>
            </w:r>
          </w:p>
        </w:tc>
        <w:tc>
          <w:tcPr>
            <w:tcW w:w="3261" w:type="dxa"/>
          </w:tcPr>
          <w:p w14:paraId="0A6D4EC7" w14:textId="77777777" w:rsidR="00CA6182" w:rsidRDefault="00CA6182" w:rsidP="00227BFF">
            <w:pPr>
              <w:pStyle w:val="ATSNormal"/>
            </w:pPr>
            <w:r w:rsidRPr="00E55859">
              <w:t>68°44'</w:t>
            </w:r>
            <w:r>
              <w:t>21</w:t>
            </w:r>
            <w:r w:rsidRPr="00E55859">
              <w:t>'' S, 52°19'</w:t>
            </w:r>
            <w:r>
              <w:t>47</w:t>
            </w:r>
            <w:r w:rsidRPr="00E55859">
              <w:t>'' W</w:t>
            </w:r>
          </w:p>
        </w:tc>
      </w:tr>
      <w:tr w:rsidR="00CA6182" w14:paraId="4EF02FD8" w14:textId="77777777" w:rsidTr="00227BFF">
        <w:tc>
          <w:tcPr>
            <w:tcW w:w="2580" w:type="dxa"/>
          </w:tcPr>
          <w:p w14:paraId="5C530DC9" w14:textId="77777777" w:rsidR="00CA6182" w:rsidRPr="009E78B6" w:rsidRDefault="00CA6182" w:rsidP="00227BFF">
            <w:pPr>
              <w:pStyle w:val="ATSNormal"/>
              <w:rPr>
                <w:b/>
              </w:rPr>
            </w:pPr>
            <w:r w:rsidRPr="009E78B6">
              <w:rPr>
                <w:b/>
              </w:rPr>
              <w:lastRenderedPageBreak/>
              <w:t>(iv) Designation/ Amendment</w:t>
            </w:r>
          </w:p>
        </w:tc>
        <w:tc>
          <w:tcPr>
            <w:tcW w:w="3085" w:type="dxa"/>
          </w:tcPr>
          <w:p w14:paraId="7944B5DD" w14:textId="77777777" w:rsidR="00CA6182" w:rsidRDefault="00CA6182" w:rsidP="00227BFF">
            <w:pPr>
              <w:pStyle w:val="ATSNormal"/>
            </w:pPr>
            <w:proofErr w:type="gramStart"/>
            <w:r w:rsidRPr="00190FA4">
              <w:t>M  12</w:t>
            </w:r>
            <w:proofErr w:type="gramEnd"/>
            <w:r w:rsidRPr="00190FA4">
              <w:t xml:space="preserve"> (2019)</w:t>
            </w:r>
          </w:p>
        </w:tc>
        <w:tc>
          <w:tcPr>
            <w:tcW w:w="3261" w:type="dxa"/>
          </w:tcPr>
          <w:p w14:paraId="5C01DFB6" w14:textId="77777777" w:rsidR="00CA6182" w:rsidRDefault="00CA6182" w:rsidP="00227BFF">
            <w:pPr>
              <w:pStyle w:val="ATSNormal"/>
            </w:pPr>
            <w:r>
              <w:rPr>
                <w:i/>
              </w:rPr>
              <w:t>No change to current text</w:t>
            </w:r>
          </w:p>
        </w:tc>
      </w:tr>
      <w:tr w:rsidR="00CA6182" w14:paraId="55D99B9E" w14:textId="77777777" w:rsidTr="00227BFF">
        <w:tc>
          <w:tcPr>
            <w:tcW w:w="2580" w:type="dxa"/>
          </w:tcPr>
          <w:p w14:paraId="6F684C6E" w14:textId="77777777" w:rsidR="00CA6182" w:rsidRPr="009E78B6" w:rsidRDefault="00CA6182" w:rsidP="00227BFF">
            <w:pPr>
              <w:pStyle w:val="ATSNormal"/>
              <w:rPr>
                <w:b/>
              </w:rPr>
            </w:pPr>
            <w:r w:rsidRPr="009E78B6">
              <w:rPr>
                <w:b/>
              </w:rPr>
              <w:t xml:space="preserve">(v) Original proposing Party </w:t>
            </w:r>
          </w:p>
          <w:p w14:paraId="0F49056F" w14:textId="77777777" w:rsidR="00CA6182" w:rsidRDefault="00CA6182" w:rsidP="00227BFF">
            <w:pPr>
              <w:pStyle w:val="ATSNormal"/>
            </w:pPr>
            <w:r>
              <w:t>List proponent(s)</w:t>
            </w:r>
          </w:p>
        </w:tc>
        <w:tc>
          <w:tcPr>
            <w:tcW w:w="3085" w:type="dxa"/>
          </w:tcPr>
          <w:p w14:paraId="7F623555" w14:textId="77777777" w:rsidR="00CA6182" w:rsidRDefault="00CA6182" w:rsidP="00227BFF">
            <w:pPr>
              <w:pStyle w:val="ATSNormal"/>
            </w:pPr>
            <w:r w:rsidRPr="00190FA4">
              <w:t>United Kingdom</w:t>
            </w:r>
          </w:p>
        </w:tc>
        <w:tc>
          <w:tcPr>
            <w:tcW w:w="3261" w:type="dxa"/>
          </w:tcPr>
          <w:p w14:paraId="75A4FF0D" w14:textId="77777777" w:rsidR="00CA6182" w:rsidRDefault="00CA6182" w:rsidP="00227BFF">
            <w:pPr>
              <w:pStyle w:val="ATSNormal"/>
            </w:pPr>
            <w:r>
              <w:rPr>
                <w:i/>
              </w:rPr>
              <w:t>No change to current text</w:t>
            </w:r>
          </w:p>
        </w:tc>
      </w:tr>
      <w:tr w:rsidR="00CA6182" w14:paraId="3AF881AD" w14:textId="77777777" w:rsidTr="00227BFF">
        <w:tc>
          <w:tcPr>
            <w:tcW w:w="2580" w:type="dxa"/>
          </w:tcPr>
          <w:p w14:paraId="1833ED05" w14:textId="77777777" w:rsidR="00CA6182" w:rsidRPr="009E78B6" w:rsidRDefault="00CA6182" w:rsidP="00227BFF">
            <w:pPr>
              <w:pStyle w:val="ATSNormal"/>
              <w:rPr>
                <w:b/>
              </w:rPr>
            </w:pPr>
            <w:r w:rsidRPr="009E78B6">
              <w:rPr>
                <w:b/>
              </w:rPr>
              <w:t xml:space="preserve">(vi) Party undertaking management: </w:t>
            </w:r>
          </w:p>
          <w:p w14:paraId="1B188C85" w14:textId="77777777" w:rsidR="00CA6182" w:rsidRDefault="00CA6182" w:rsidP="00227BFF">
            <w:pPr>
              <w:pStyle w:val="ATSNormal"/>
            </w:pPr>
            <w:r>
              <w:t>Name the country/countries which are committed to following up (with management approach specified for the object/site)</w:t>
            </w:r>
          </w:p>
        </w:tc>
        <w:tc>
          <w:tcPr>
            <w:tcW w:w="3085" w:type="dxa"/>
          </w:tcPr>
          <w:p w14:paraId="17D38A88" w14:textId="77777777" w:rsidR="00CA6182" w:rsidRDefault="00CA6182" w:rsidP="00227BFF">
            <w:pPr>
              <w:pStyle w:val="ATSNormal"/>
            </w:pPr>
            <w:r w:rsidRPr="00190FA4">
              <w:t>United Kingdom</w:t>
            </w:r>
          </w:p>
        </w:tc>
        <w:tc>
          <w:tcPr>
            <w:tcW w:w="3261" w:type="dxa"/>
          </w:tcPr>
          <w:p w14:paraId="2976506F" w14:textId="77777777" w:rsidR="00CA6182" w:rsidRDefault="00CA6182" w:rsidP="00227BFF">
            <w:pPr>
              <w:pStyle w:val="ATSNormal"/>
            </w:pPr>
            <w:r>
              <w:rPr>
                <w:i/>
              </w:rPr>
              <w:t>No change to current text</w:t>
            </w:r>
          </w:p>
        </w:tc>
      </w:tr>
      <w:tr w:rsidR="00CA6182" w14:paraId="386AAF25" w14:textId="77777777" w:rsidTr="00227BFF">
        <w:tc>
          <w:tcPr>
            <w:tcW w:w="2580" w:type="dxa"/>
          </w:tcPr>
          <w:p w14:paraId="6A938B08" w14:textId="77777777" w:rsidR="00CA6182" w:rsidRPr="009E78B6" w:rsidRDefault="00CA6182" w:rsidP="00227BFF">
            <w:pPr>
              <w:pStyle w:val="ATSNormal"/>
              <w:rPr>
                <w:b/>
              </w:rPr>
            </w:pPr>
            <w:r w:rsidRPr="009E78B6">
              <w:rPr>
                <w:b/>
              </w:rPr>
              <w:t>(vii) Type</w:t>
            </w:r>
          </w:p>
          <w:p w14:paraId="3949B329" w14:textId="77777777" w:rsidR="00CA6182" w:rsidRDefault="00CA6182" w:rsidP="00227BFF">
            <w:pPr>
              <w:pStyle w:val="ATSNormal"/>
            </w:pPr>
            <w:r>
              <w:t xml:space="preserve"> • building (hut, station, other building remains), </w:t>
            </w:r>
          </w:p>
          <w:p w14:paraId="5B6AEC08" w14:textId="77777777" w:rsidR="00CA6182" w:rsidRDefault="00CA6182" w:rsidP="00227BFF">
            <w:pPr>
              <w:pStyle w:val="ATSNormal"/>
            </w:pPr>
            <w:r>
              <w:t xml:space="preserve">• site, </w:t>
            </w:r>
          </w:p>
          <w:p w14:paraId="2FEDDB54" w14:textId="77777777" w:rsidR="00CA6182" w:rsidRDefault="00CA6182" w:rsidP="00227BFF">
            <w:pPr>
              <w:pStyle w:val="ATSNormal"/>
            </w:pPr>
            <w:r>
              <w:t xml:space="preserve">• commemorative item (plaque, bust, cross, other) or </w:t>
            </w:r>
          </w:p>
          <w:p w14:paraId="5303F8FC" w14:textId="77777777" w:rsidR="00CA6182" w:rsidRDefault="00CA6182" w:rsidP="00227BFF">
            <w:pPr>
              <w:pStyle w:val="ATSNormal"/>
            </w:pPr>
            <w:r>
              <w:t>• other remains (expedition cairn, tent, lighthouse, shipwreck, other).</w:t>
            </w:r>
          </w:p>
        </w:tc>
        <w:tc>
          <w:tcPr>
            <w:tcW w:w="3085" w:type="dxa"/>
          </w:tcPr>
          <w:p w14:paraId="5A73C2B9" w14:textId="77777777" w:rsidR="00CA6182" w:rsidRDefault="00CA6182" w:rsidP="00227BFF">
            <w:pPr>
              <w:pStyle w:val="ATSNormal"/>
            </w:pPr>
            <w:r w:rsidRPr="00190FA4">
              <w:t>Other remains: shipwreck</w:t>
            </w:r>
          </w:p>
        </w:tc>
        <w:tc>
          <w:tcPr>
            <w:tcW w:w="3261" w:type="dxa"/>
          </w:tcPr>
          <w:p w14:paraId="2602119E" w14:textId="77777777" w:rsidR="00CA6182" w:rsidRDefault="00CA6182" w:rsidP="00227BFF">
            <w:pPr>
              <w:pStyle w:val="ATSNormal"/>
            </w:pPr>
            <w:r>
              <w:rPr>
                <w:i/>
              </w:rPr>
              <w:t>No change to current text</w:t>
            </w:r>
          </w:p>
        </w:tc>
      </w:tr>
      <w:tr w:rsidR="00CA6182" w14:paraId="395FAA47" w14:textId="77777777" w:rsidTr="00227BFF">
        <w:tc>
          <w:tcPr>
            <w:tcW w:w="2580" w:type="dxa"/>
          </w:tcPr>
          <w:p w14:paraId="6FCDE2A0" w14:textId="77777777" w:rsidR="00CA6182" w:rsidRPr="009E78B6" w:rsidRDefault="00CA6182" w:rsidP="00227BFF">
            <w:pPr>
              <w:pStyle w:val="ATSNormal"/>
              <w:rPr>
                <w:b/>
              </w:rPr>
            </w:pPr>
            <w:r w:rsidRPr="009E78B6">
              <w:rPr>
                <w:b/>
              </w:rPr>
              <w:t>(viii) Conservation status</w:t>
            </w:r>
          </w:p>
        </w:tc>
        <w:tc>
          <w:tcPr>
            <w:tcW w:w="3085" w:type="dxa"/>
          </w:tcPr>
          <w:p w14:paraId="487BF934" w14:textId="77777777" w:rsidR="00CA6182" w:rsidRDefault="00CA6182" w:rsidP="00227BFF">
            <w:pPr>
              <w:pStyle w:val="ATSNormal"/>
            </w:pPr>
            <w:r w:rsidRPr="00190FA4">
              <w:t>The condition of the ship is currently unknown</w:t>
            </w:r>
          </w:p>
        </w:tc>
        <w:tc>
          <w:tcPr>
            <w:tcW w:w="3261" w:type="dxa"/>
          </w:tcPr>
          <w:p w14:paraId="57141B14" w14:textId="77777777" w:rsidR="00CA6182" w:rsidRDefault="00CA6182" w:rsidP="00227BFF">
            <w:pPr>
              <w:pStyle w:val="ATSNormal"/>
            </w:pPr>
            <w:r>
              <w:t>Appears to be well preserved.</w:t>
            </w:r>
          </w:p>
        </w:tc>
      </w:tr>
      <w:tr w:rsidR="00CA6182" w14:paraId="4D27CF84" w14:textId="77777777" w:rsidTr="00227BFF">
        <w:tc>
          <w:tcPr>
            <w:tcW w:w="2580" w:type="dxa"/>
          </w:tcPr>
          <w:p w14:paraId="261441BB" w14:textId="77777777" w:rsidR="00CA6182" w:rsidRPr="009E78B6" w:rsidRDefault="00CA6182" w:rsidP="00227BFF">
            <w:pPr>
              <w:pStyle w:val="ATSNormal"/>
              <w:rPr>
                <w:b/>
              </w:rPr>
            </w:pPr>
            <w:r w:rsidRPr="009E78B6">
              <w:rPr>
                <w:b/>
              </w:rPr>
              <w:t>(ix) Description of the historical context</w:t>
            </w:r>
          </w:p>
        </w:tc>
        <w:tc>
          <w:tcPr>
            <w:tcW w:w="3085" w:type="dxa"/>
          </w:tcPr>
          <w:p w14:paraId="722A77E6" w14:textId="77777777" w:rsidR="00CA6182" w:rsidRDefault="00CA6182" w:rsidP="00227BFF">
            <w:pPr>
              <w:pStyle w:val="ATSNormal"/>
            </w:pPr>
            <w:r w:rsidRPr="00190FA4">
              <w:t>Endurance was the vessel owned and used by Sir Ernest Shackleton during his 1914-16 Trans-Antarctic Expedition. Endurance became beset in the sea ice before being crushed and eventually sinking to the sea floor in 1915. What followed was a daring rescue by Shackleton by taking the lifeboat James Caird to South Georgia to fetch help. All the men marooned on Elephant Island were saved and retuned home in 1916.</w:t>
            </w:r>
          </w:p>
        </w:tc>
        <w:tc>
          <w:tcPr>
            <w:tcW w:w="3261" w:type="dxa"/>
          </w:tcPr>
          <w:p w14:paraId="6246B202" w14:textId="77777777" w:rsidR="00CA6182" w:rsidRDefault="00CA6182" w:rsidP="00227BFF">
            <w:pPr>
              <w:pStyle w:val="ATSNormal"/>
            </w:pPr>
            <w:r>
              <w:rPr>
                <w:i/>
              </w:rPr>
              <w:t>No change to current text</w:t>
            </w:r>
          </w:p>
        </w:tc>
      </w:tr>
      <w:tr w:rsidR="00CA6182" w14:paraId="3A61941D" w14:textId="77777777" w:rsidTr="00227BFF">
        <w:tc>
          <w:tcPr>
            <w:tcW w:w="2580" w:type="dxa"/>
          </w:tcPr>
          <w:p w14:paraId="0B50DE29" w14:textId="77777777" w:rsidR="00CA6182" w:rsidRPr="009E78B6" w:rsidRDefault="00CA6182" w:rsidP="00227BFF">
            <w:pPr>
              <w:pStyle w:val="ATSNormal"/>
              <w:rPr>
                <w:b/>
              </w:rPr>
            </w:pPr>
            <w:r w:rsidRPr="009E78B6">
              <w:rPr>
                <w:b/>
              </w:rPr>
              <w:t>(x) Applicable criteria in accordance with Resolution 3 (2009):</w:t>
            </w:r>
          </w:p>
        </w:tc>
        <w:tc>
          <w:tcPr>
            <w:tcW w:w="3085" w:type="dxa"/>
          </w:tcPr>
          <w:p w14:paraId="38679141" w14:textId="77777777" w:rsidR="00CA6182" w:rsidRDefault="00CA6182" w:rsidP="00227BFF">
            <w:pPr>
              <w:pStyle w:val="ATSNormal"/>
            </w:pPr>
            <w:r>
              <w:t>a) a particular event of importance in the history of science or exploration of Antarctica occurred at the place</w:t>
            </w:r>
          </w:p>
          <w:p w14:paraId="783C3397" w14:textId="77777777" w:rsidR="00CA6182" w:rsidRDefault="00CA6182" w:rsidP="00227BFF">
            <w:pPr>
              <w:pStyle w:val="ATSNormal"/>
            </w:pPr>
            <w:r>
              <w:lastRenderedPageBreak/>
              <w:t>b) a particular association with a person who played an important role in the history of science or exploration in Antarctica</w:t>
            </w:r>
          </w:p>
          <w:p w14:paraId="389424E9" w14:textId="77777777" w:rsidR="00CA6182" w:rsidRDefault="00CA6182" w:rsidP="00227BFF">
            <w:pPr>
              <w:pStyle w:val="ATSNormal"/>
            </w:pPr>
            <w:r>
              <w:t>c) a particular association with a notable feat of endurance or achievement</w:t>
            </w:r>
          </w:p>
        </w:tc>
        <w:tc>
          <w:tcPr>
            <w:tcW w:w="3261" w:type="dxa"/>
          </w:tcPr>
          <w:p w14:paraId="2658DEA1" w14:textId="77777777" w:rsidR="00CA6182" w:rsidRDefault="00CA6182" w:rsidP="00227BFF">
            <w:pPr>
              <w:pStyle w:val="ATSNormal"/>
            </w:pPr>
            <w:r>
              <w:rPr>
                <w:i/>
              </w:rPr>
              <w:lastRenderedPageBreak/>
              <w:t>No change to current text</w:t>
            </w:r>
          </w:p>
        </w:tc>
      </w:tr>
      <w:tr w:rsidR="00CA6182" w14:paraId="4F767905" w14:textId="77777777" w:rsidTr="00227BFF">
        <w:tc>
          <w:tcPr>
            <w:tcW w:w="2580" w:type="dxa"/>
          </w:tcPr>
          <w:p w14:paraId="4C7BFD44" w14:textId="77777777" w:rsidR="00CA6182" w:rsidRPr="009E78B6" w:rsidRDefault="00CA6182" w:rsidP="00227BFF">
            <w:pPr>
              <w:pStyle w:val="ATSNormal"/>
              <w:rPr>
                <w:b/>
              </w:rPr>
            </w:pPr>
            <w:r w:rsidRPr="009E78B6">
              <w:rPr>
                <w:b/>
              </w:rPr>
              <w:t xml:space="preserve">(xi) Management tools: </w:t>
            </w:r>
          </w:p>
          <w:p w14:paraId="4BB006A6" w14:textId="77777777" w:rsidR="00CA6182" w:rsidRDefault="00CA6182" w:rsidP="00227BFF">
            <w:pPr>
              <w:pStyle w:val="ATSNormal"/>
            </w:pPr>
            <w:r>
              <w:t>Describe management and/or monitoring actions planned for the object/site in question – cf. Section 6 and 7, as well as pt. 5 in Annex to Resolution 3 (2009), as well as measures that will be taken to limit any environmental impacts that the management of the HSM may cause. It will not always be appropriate to have a formal management plan, but this can be noted in the proposal.</w:t>
            </w:r>
          </w:p>
        </w:tc>
        <w:tc>
          <w:tcPr>
            <w:tcW w:w="3085" w:type="dxa"/>
          </w:tcPr>
          <w:p w14:paraId="3AFBEC31" w14:textId="77777777" w:rsidR="00CA6182" w:rsidRDefault="00CA6182" w:rsidP="00227BFF">
            <w:pPr>
              <w:pStyle w:val="ATSNormal"/>
            </w:pPr>
            <w:r w:rsidRPr="00190FA4">
              <w:t>To be developed upon discovery of the wreck</w:t>
            </w:r>
          </w:p>
        </w:tc>
        <w:tc>
          <w:tcPr>
            <w:tcW w:w="3261" w:type="dxa"/>
          </w:tcPr>
          <w:p w14:paraId="6DA0DE21" w14:textId="77777777" w:rsidR="00CA6182" w:rsidRDefault="00CA6182" w:rsidP="00227BFF">
            <w:pPr>
              <w:pStyle w:val="ATSNormal"/>
            </w:pPr>
            <w:r>
              <w:t>A Conservation Management Plan is in development.</w:t>
            </w:r>
          </w:p>
        </w:tc>
      </w:tr>
      <w:tr w:rsidR="00CA6182" w14:paraId="48ACF4A8" w14:textId="77777777" w:rsidTr="00227BFF">
        <w:tc>
          <w:tcPr>
            <w:tcW w:w="2580" w:type="dxa"/>
          </w:tcPr>
          <w:p w14:paraId="0F0D975A" w14:textId="77777777" w:rsidR="00CA6182" w:rsidRPr="00C35B17" w:rsidRDefault="00CA6182" w:rsidP="00227BFF">
            <w:pPr>
              <w:pStyle w:val="ATSNormal"/>
              <w:rPr>
                <w:b/>
              </w:rPr>
            </w:pPr>
            <w:r w:rsidRPr="00C35B17">
              <w:rPr>
                <w:b/>
              </w:rPr>
              <w:t xml:space="preserve">(xii) Photos: </w:t>
            </w:r>
          </w:p>
          <w:p w14:paraId="177405B4" w14:textId="77777777" w:rsidR="00CA6182" w:rsidRDefault="00CA6182" w:rsidP="00227BFF">
            <w:pPr>
              <w:pStyle w:val="ATSNormal"/>
            </w:pPr>
            <w:r>
              <w:t>Provide images, preferably with short captions and picture credits, showing the site and/or monument and its location/surroundings.</w:t>
            </w:r>
          </w:p>
        </w:tc>
        <w:tc>
          <w:tcPr>
            <w:tcW w:w="3085" w:type="dxa"/>
          </w:tcPr>
          <w:p w14:paraId="590B9219" w14:textId="77777777" w:rsidR="00CA6182" w:rsidRDefault="00CA6182" w:rsidP="00227BFF">
            <w:pPr>
              <w:pStyle w:val="ATSNormal"/>
            </w:pPr>
          </w:p>
        </w:tc>
        <w:tc>
          <w:tcPr>
            <w:tcW w:w="3261" w:type="dxa"/>
          </w:tcPr>
          <w:p w14:paraId="2BF09C67" w14:textId="77777777" w:rsidR="00CA6182" w:rsidRDefault="00CA6182" w:rsidP="00227BFF">
            <w:pPr>
              <w:pStyle w:val="ATSNormal"/>
            </w:pPr>
            <w:r>
              <w:rPr>
                <w:i/>
              </w:rPr>
              <w:t>No change to current text</w:t>
            </w:r>
          </w:p>
        </w:tc>
      </w:tr>
      <w:tr w:rsidR="00CA6182" w14:paraId="506F5CA1" w14:textId="77777777" w:rsidTr="00227BFF">
        <w:tc>
          <w:tcPr>
            <w:tcW w:w="2580" w:type="dxa"/>
          </w:tcPr>
          <w:p w14:paraId="2E32B7AF" w14:textId="77777777" w:rsidR="00CA6182" w:rsidRPr="00C35B17" w:rsidRDefault="00CA6182" w:rsidP="00227BFF">
            <w:pPr>
              <w:pStyle w:val="ATSNormal"/>
              <w:rPr>
                <w:b/>
              </w:rPr>
            </w:pPr>
            <w:r w:rsidRPr="00C35B17">
              <w:rPr>
                <w:b/>
              </w:rPr>
              <w:t>(xiii) Physical features of the environment and cultural and local context</w:t>
            </w:r>
          </w:p>
        </w:tc>
        <w:tc>
          <w:tcPr>
            <w:tcW w:w="3085" w:type="dxa"/>
          </w:tcPr>
          <w:p w14:paraId="6ABD8891" w14:textId="77777777" w:rsidR="00CA6182" w:rsidRDefault="00CA6182" w:rsidP="00227BFF">
            <w:pPr>
              <w:pStyle w:val="ATSNormal"/>
            </w:pPr>
            <w:r w:rsidRPr="00190FA4">
              <w:t xml:space="preserve">The exact location of the wreck is unknown as the ship floated in the pack ice for some distance. We know that the wreck is somewhere, approximately 2 miles deep, on the seabed in the Weddell Sea. Location records made by Frank Worsley, Shackleton’s </w:t>
            </w:r>
            <w:proofErr w:type="gramStart"/>
            <w:r w:rsidRPr="00190FA4">
              <w:t>skipper</w:t>
            </w:r>
            <w:proofErr w:type="gramEnd"/>
            <w:r w:rsidRPr="00190FA4">
              <w:t xml:space="preserve"> and master navigator, give precise coordinates of the location of sinking of the ship but these have not been verified since 1915. These last known coordinates have been included as the ‘location’.</w:t>
            </w:r>
          </w:p>
        </w:tc>
        <w:tc>
          <w:tcPr>
            <w:tcW w:w="3261" w:type="dxa"/>
          </w:tcPr>
          <w:p w14:paraId="042D1445" w14:textId="77777777" w:rsidR="00CA6182" w:rsidRDefault="00CA6182" w:rsidP="00227BFF">
            <w:pPr>
              <w:pStyle w:val="ATSNormal"/>
            </w:pPr>
            <w:r>
              <w:t xml:space="preserve">The wreck is located on the floor of the Weddell Sea at a depth of 3,008m at location </w:t>
            </w:r>
            <w:r w:rsidRPr="00E55859">
              <w:t>68°44'</w:t>
            </w:r>
            <w:r>
              <w:t>21</w:t>
            </w:r>
            <w:r w:rsidRPr="00E55859">
              <w:t>'' S, 52°19'</w:t>
            </w:r>
            <w:r>
              <w:t>47</w:t>
            </w:r>
            <w:r w:rsidRPr="00E55859">
              <w:t xml:space="preserve">'' </w:t>
            </w:r>
            <w:proofErr w:type="gramStart"/>
            <w:r w:rsidRPr="00E55859">
              <w:t>W</w:t>
            </w:r>
            <w:r w:rsidRPr="00E55859" w:rsidDel="0071550C">
              <w:t xml:space="preserve"> </w:t>
            </w:r>
            <w:r>
              <w:t>.</w:t>
            </w:r>
            <w:proofErr w:type="gramEnd"/>
            <w:r>
              <w:t xml:space="preserve"> </w:t>
            </w:r>
          </w:p>
        </w:tc>
      </w:tr>
      <w:bookmarkEnd w:id="8"/>
    </w:tbl>
    <w:p w14:paraId="5B4163DA" w14:textId="77777777" w:rsidR="00CA6182" w:rsidRDefault="00CA6182" w:rsidP="00CA6182">
      <w:pPr>
        <w:pStyle w:val="ATSNormal"/>
      </w:pPr>
    </w:p>
    <w:p w14:paraId="73DFF2CB" w14:textId="77777777" w:rsidR="004B4A60" w:rsidRDefault="005077ED"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B3134" w14:textId="77777777" w:rsidR="00000000" w:rsidRDefault="005077ED">
      <w:r>
        <w:separator/>
      </w:r>
    </w:p>
  </w:endnote>
  <w:endnote w:type="continuationSeparator" w:id="0">
    <w:p w14:paraId="0DA1820A" w14:textId="77777777" w:rsidR="00000000" w:rsidRDefault="0050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AABA" w14:textId="77777777" w:rsidR="00FA0B9F" w:rsidRDefault="005077ED" w:rsidP="00CF5C82">
    <w:pPr>
      <w:framePr w:wrap="around" w:vAnchor="text" w:hAnchor="margin" w:xAlign="right" w:y="1"/>
    </w:pPr>
    <w:r>
      <w:fldChar w:fldCharType="begin"/>
    </w:r>
    <w:r>
      <w:instrText xml:space="preserve">PAGE  </w:instrText>
    </w:r>
    <w:r>
      <w:fldChar w:fldCharType="separate"/>
    </w:r>
    <w:r>
      <w:fldChar w:fldCharType="end"/>
    </w:r>
  </w:p>
  <w:p w14:paraId="11FD80CF" w14:textId="77777777" w:rsidR="00FA0B9F" w:rsidRDefault="005077E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BF72" w14:textId="77777777" w:rsidR="00FA0B9F" w:rsidRDefault="005077E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98C3B40" w14:textId="46D970EA" w:rsidR="00FA0B9F" w:rsidRDefault="005077ED"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9C59" w14:textId="77777777" w:rsidR="00E311C9" w:rsidRDefault="005077E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4E2C35E" w14:textId="77777777" w:rsidR="00E311C9" w:rsidRDefault="005077E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259C4" w14:textId="77777777" w:rsidR="00000000" w:rsidRDefault="005077ED">
      <w:r>
        <w:separator/>
      </w:r>
    </w:p>
  </w:footnote>
  <w:footnote w:type="continuationSeparator" w:id="0">
    <w:p w14:paraId="296847E9" w14:textId="77777777" w:rsidR="00000000" w:rsidRDefault="0050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E6EF0" w14:paraId="4A034161" w14:textId="77777777" w:rsidTr="00490760">
      <w:trPr>
        <w:trHeight w:val="344"/>
        <w:jc w:val="center"/>
      </w:trPr>
      <w:tc>
        <w:tcPr>
          <w:tcW w:w="5495" w:type="dxa"/>
        </w:tcPr>
        <w:p w14:paraId="79AB9BCE" w14:textId="77777777" w:rsidR="00DB7C09" w:rsidRDefault="005077ED" w:rsidP="00F968D4"/>
      </w:tc>
      <w:tc>
        <w:tcPr>
          <w:tcW w:w="4253" w:type="dxa"/>
          <w:gridSpan w:val="2"/>
        </w:tcPr>
        <w:p w14:paraId="478532FC" w14:textId="77777777" w:rsidR="00DB7C09" w:rsidRPr="00BD47E4" w:rsidRDefault="005077ED" w:rsidP="002A07BC">
          <w:pPr>
            <w:jc w:val="right"/>
            <w:rPr>
              <w:b/>
              <w:sz w:val="32"/>
              <w:szCs w:val="32"/>
            </w:rPr>
          </w:pPr>
          <w:bookmarkStart w:id="2" w:name="type"/>
          <w:r w:rsidRPr="00BD47E4">
            <w:rPr>
              <w:b/>
              <w:sz w:val="32"/>
              <w:szCs w:val="32"/>
            </w:rPr>
            <w:t>WP</w:t>
          </w:r>
          <w:bookmarkEnd w:id="2"/>
        </w:p>
      </w:tc>
      <w:tc>
        <w:tcPr>
          <w:tcW w:w="1524" w:type="dxa"/>
          <w:gridSpan w:val="2"/>
        </w:tcPr>
        <w:p w14:paraId="5C01BED8" w14:textId="77777777" w:rsidR="00DB7C09" w:rsidRPr="00BD47E4" w:rsidRDefault="005077ED" w:rsidP="00DB7C09">
          <w:pPr>
            <w:rPr>
              <w:b/>
              <w:sz w:val="32"/>
              <w:szCs w:val="32"/>
            </w:rPr>
          </w:pPr>
          <w:bookmarkStart w:id="3" w:name="number"/>
          <w:r w:rsidRPr="00BD47E4">
            <w:rPr>
              <w:b/>
              <w:sz w:val="32"/>
              <w:szCs w:val="32"/>
            </w:rPr>
            <w:t>47</w:t>
          </w:r>
          <w:bookmarkEnd w:id="3"/>
        </w:p>
      </w:tc>
    </w:tr>
    <w:tr w:rsidR="00BE6EF0" w14:paraId="6741039B" w14:textId="77777777" w:rsidTr="00490760">
      <w:trPr>
        <w:trHeight w:val="2165"/>
        <w:jc w:val="center"/>
      </w:trPr>
      <w:tc>
        <w:tcPr>
          <w:tcW w:w="5495" w:type="dxa"/>
        </w:tcPr>
        <w:p w14:paraId="79F00911" w14:textId="77777777" w:rsidR="00490760" w:rsidRPr="00EE4D48" w:rsidRDefault="005077ED" w:rsidP="002A07BC">
          <w:pPr>
            <w:rPr>
              <w:b/>
              <w:sz w:val="28"/>
              <w:szCs w:val="28"/>
            </w:rPr>
          </w:pPr>
          <w:r>
            <w:rPr>
              <w:noProof/>
            </w:rPr>
            <w:drawing>
              <wp:inline distT="0" distB="0" distL="0" distR="0" wp14:anchorId="7F363557" wp14:editId="5DA94B7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54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898C16C" w14:textId="77777777" w:rsidR="00490760" w:rsidRPr="00FE5146" w:rsidRDefault="005077ED" w:rsidP="00490760">
          <w:pPr>
            <w:jc w:val="right"/>
            <w:rPr>
              <w:sz w:val="144"/>
              <w:szCs w:val="144"/>
            </w:rPr>
          </w:pPr>
          <w:r w:rsidRPr="00FE5146">
            <w:rPr>
              <w:sz w:val="144"/>
              <w:szCs w:val="144"/>
            </w:rPr>
            <w:t>ENG</w:t>
          </w:r>
        </w:p>
      </w:tc>
    </w:tr>
    <w:tr w:rsidR="00BE6EF0" w14:paraId="4DB30B79" w14:textId="77777777" w:rsidTr="00BD47E4">
      <w:trPr>
        <w:trHeight w:val="409"/>
        <w:jc w:val="center"/>
      </w:trPr>
      <w:tc>
        <w:tcPr>
          <w:tcW w:w="9039" w:type="dxa"/>
          <w:gridSpan w:val="2"/>
        </w:tcPr>
        <w:p w14:paraId="44343410" w14:textId="77777777" w:rsidR="00BD47E4" w:rsidRDefault="005077ED" w:rsidP="002C30DA">
          <w:pPr>
            <w:jc w:val="right"/>
          </w:pPr>
          <w:r>
            <w:t>Agenda Item:</w:t>
          </w:r>
        </w:p>
      </w:tc>
      <w:tc>
        <w:tcPr>
          <w:tcW w:w="1843" w:type="dxa"/>
          <w:gridSpan w:val="2"/>
        </w:tcPr>
        <w:p w14:paraId="21BE3317" w14:textId="77777777" w:rsidR="00BD47E4" w:rsidRDefault="005077ED" w:rsidP="002C30DA">
          <w:pPr>
            <w:jc w:val="right"/>
          </w:pPr>
          <w:bookmarkStart w:id="4" w:name="agenda"/>
          <w:r>
            <w:t>CEP 9b</w:t>
          </w:r>
          <w:bookmarkEnd w:id="4"/>
        </w:p>
      </w:tc>
      <w:tc>
        <w:tcPr>
          <w:tcW w:w="390" w:type="dxa"/>
        </w:tcPr>
        <w:p w14:paraId="18BAB4B4" w14:textId="77777777" w:rsidR="00BD47E4" w:rsidRDefault="005077ED" w:rsidP="00387A65">
          <w:pPr>
            <w:jc w:val="right"/>
          </w:pPr>
        </w:p>
      </w:tc>
    </w:tr>
    <w:tr w:rsidR="00BE6EF0" w14:paraId="18D1D360" w14:textId="77777777" w:rsidTr="00BD47E4">
      <w:trPr>
        <w:trHeight w:val="397"/>
        <w:jc w:val="center"/>
      </w:trPr>
      <w:tc>
        <w:tcPr>
          <w:tcW w:w="9039" w:type="dxa"/>
          <w:gridSpan w:val="2"/>
        </w:tcPr>
        <w:p w14:paraId="68CBEFA1" w14:textId="77777777" w:rsidR="00BD47E4" w:rsidRDefault="005077ED" w:rsidP="002C30DA">
          <w:pPr>
            <w:jc w:val="right"/>
          </w:pPr>
          <w:r>
            <w:t>Presented by:</w:t>
          </w:r>
        </w:p>
      </w:tc>
      <w:tc>
        <w:tcPr>
          <w:tcW w:w="1843" w:type="dxa"/>
          <w:gridSpan w:val="2"/>
        </w:tcPr>
        <w:p w14:paraId="72B4E90C" w14:textId="77777777" w:rsidR="00BD47E4" w:rsidRDefault="005077ED" w:rsidP="002C30DA">
          <w:pPr>
            <w:jc w:val="right"/>
          </w:pPr>
          <w:bookmarkStart w:id="5" w:name="party"/>
          <w:r>
            <w:t>United Kingdom, South Africa</w:t>
          </w:r>
          <w:bookmarkEnd w:id="5"/>
        </w:p>
      </w:tc>
      <w:tc>
        <w:tcPr>
          <w:tcW w:w="390" w:type="dxa"/>
        </w:tcPr>
        <w:p w14:paraId="215D7157" w14:textId="77777777" w:rsidR="00BD47E4" w:rsidRDefault="005077ED" w:rsidP="00387A65">
          <w:pPr>
            <w:jc w:val="right"/>
          </w:pPr>
        </w:p>
      </w:tc>
    </w:tr>
    <w:tr w:rsidR="00BE6EF0" w14:paraId="46F10E99" w14:textId="77777777" w:rsidTr="00BD47E4">
      <w:trPr>
        <w:trHeight w:val="409"/>
        <w:jc w:val="center"/>
      </w:trPr>
      <w:tc>
        <w:tcPr>
          <w:tcW w:w="9039" w:type="dxa"/>
          <w:gridSpan w:val="2"/>
        </w:tcPr>
        <w:p w14:paraId="44A6C944" w14:textId="77777777" w:rsidR="00BD47E4" w:rsidRDefault="005077ED" w:rsidP="002C30DA">
          <w:pPr>
            <w:jc w:val="right"/>
          </w:pPr>
          <w:r>
            <w:t>Original:</w:t>
          </w:r>
        </w:p>
      </w:tc>
      <w:tc>
        <w:tcPr>
          <w:tcW w:w="1843" w:type="dxa"/>
          <w:gridSpan w:val="2"/>
        </w:tcPr>
        <w:p w14:paraId="4D8402CE" w14:textId="77777777" w:rsidR="00BD47E4" w:rsidRDefault="005077ED" w:rsidP="002C30DA">
          <w:pPr>
            <w:jc w:val="right"/>
          </w:pPr>
          <w:bookmarkStart w:id="6" w:name="language"/>
          <w:r>
            <w:t>English</w:t>
          </w:r>
          <w:bookmarkEnd w:id="6"/>
        </w:p>
      </w:tc>
      <w:tc>
        <w:tcPr>
          <w:tcW w:w="390" w:type="dxa"/>
        </w:tcPr>
        <w:p w14:paraId="5C6C6F27" w14:textId="77777777" w:rsidR="00BD47E4" w:rsidRDefault="005077ED" w:rsidP="00387A65">
          <w:pPr>
            <w:jc w:val="right"/>
          </w:pPr>
        </w:p>
      </w:tc>
    </w:tr>
    <w:tr w:rsidR="00BE6EF0" w14:paraId="25C8E290" w14:textId="77777777" w:rsidTr="00BD47E4">
      <w:trPr>
        <w:trHeight w:val="409"/>
        <w:jc w:val="center"/>
      </w:trPr>
      <w:tc>
        <w:tcPr>
          <w:tcW w:w="9039" w:type="dxa"/>
          <w:gridSpan w:val="2"/>
        </w:tcPr>
        <w:p w14:paraId="28C9DED9" w14:textId="77777777" w:rsidR="0097629D" w:rsidRDefault="005077ED" w:rsidP="002C30DA">
          <w:pPr>
            <w:jc w:val="right"/>
          </w:pPr>
          <w:r>
            <w:t>Submitted:</w:t>
          </w:r>
        </w:p>
      </w:tc>
      <w:tc>
        <w:tcPr>
          <w:tcW w:w="1843" w:type="dxa"/>
          <w:gridSpan w:val="2"/>
        </w:tcPr>
        <w:p w14:paraId="6376E772" w14:textId="77777777" w:rsidR="0097629D" w:rsidRDefault="005077ED" w:rsidP="0097629D">
          <w:pPr>
            <w:jc w:val="right"/>
          </w:pPr>
          <w:bookmarkStart w:id="7" w:name="date_submission"/>
          <w:r>
            <w:t>8/4/2022</w:t>
          </w:r>
          <w:bookmarkEnd w:id="7"/>
        </w:p>
      </w:tc>
      <w:tc>
        <w:tcPr>
          <w:tcW w:w="390" w:type="dxa"/>
        </w:tcPr>
        <w:p w14:paraId="6399FE97" w14:textId="77777777" w:rsidR="0097629D" w:rsidRDefault="005077ED" w:rsidP="00387A65">
          <w:pPr>
            <w:jc w:val="right"/>
          </w:pPr>
        </w:p>
      </w:tc>
    </w:tr>
  </w:tbl>
  <w:p w14:paraId="26A883E2" w14:textId="77777777" w:rsidR="00AE5DD0" w:rsidRDefault="005077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ayout w:type="fixed"/>
      <w:tblLook w:val="01E0" w:firstRow="1" w:lastRow="1" w:firstColumn="1" w:lastColumn="1" w:noHBand="0" w:noVBand="0"/>
    </w:tblPr>
    <w:tblGrid>
      <w:gridCol w:w="9356"/>
      <w:gridCol w:w="1670"/>
    </w:tblGrid>
    <w:tr w:rsidR="00BE6EF0" w14:paraId="2EB9567C" w14:textId="77777777" w:rsidTr="00CA6182">
      <w:trPr>
        <w:trHeight w:val="354"/>
        <w:jc w:val="center"/>
      </w:trPr>
      <w:tc>
        <w:tcPr>
          <w:tcW w:w="9356" w:type="dxa"/>
        </w:tcPr>
        <w:p w14:paraId="12C9227A" w14:textId="22A3B31A" w:rsidR="00AE5DD0" w:rsidRPr="00BD47E4" w:rsidRDefault="00CA6182" w:rsidP="00C26F2D">
          <w:pPr>
            <w:jc w:val="right"/>
            <w:rPr>
              <w:b/>
              <w:sz w:val="32"/>
              <w:szCs w:val="32"/>
            </w:rPr>
          </w:pPr>
          <w:r>
            <w:rPr>
              <w:b/>
              <w:sz w:val="32"/>
              <w:szCs w:val="32"/>
            </w:rPr>
            <w:t>WP</w:t>
          </w:r>
        </w:p>
      </w:tc>
      <w:tc>
        <w:tcPr>
          <w:tcW w:w="1670" w:type="dxa"/>
        </w:tcPr>
        <w:p w14:paraId="493C709F" w14:textId="3FA0EF3F" w:rsidR="00AE5DD0" w:rsidRPr="00BD47E4" w:rsidRDefault="00CA6182" w:rsidP="00080F4C">
          <w:pPr>
            <w:rPr>
              <w:b/>
              <w:sz w:val="32"/>
              <w:szCs w:val="32"/>
            </w:rPr>
          </w:pPr>
          <w:r>
            <w:rPr>
              <w:b/>
              <w:sz w:val="32"/>
              <w:szCs w:val="32"/>
            </w:rPr>
            <w:t>47</w:t>
          </w:r>
        </w:p>
      </w:tc>
    </w:tr>
  </w:tbl>
  <w:p w14:paraId="17379AE8" w14:textId="77777777" w:rsidR="00AE5DD0" w:rsidRDefault="005077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3F627EC">
      <w:start w:val="1"/>
      <w:numFmt w:val="bullet"/>
      <w:pStyle w:val="ATSBullet1"/>
      <w:lvlText w:val=""/>
      <w:lvlJc w:val="left"/>
      <w:pPr>
        <w:tabs>
          <w:tab w:val="num" w:pos="360"/>
        </w:tabs>
        <w:ind w:left="360" w:hanging="360"/>
      </w:pPr>
      <w:rPr>
        <w:rFonts w:ascii="Symbol" w:hAnsi="Symbol" w:hint="default"/>
        <w:color w:val="auto"/>
      </w:rPr>
    </w:lvl>
    <w:lvl w:ilvl="1" w:tplc="F7088E18" w:tentative="1">
      <w:start w:val="1"/>
      <w:numFmt w:val="bullet"/>
      <w:lvlText w:val="o"/>
      <w:lvlJc w:val="left"/>
      <w:pPr>
        <w:tabs>
          <w:tab w:val="num" w:pos="1440"/>
        </w:tabs>
        <w:ind w:left="1440" w:hanging="360"/>
      </w:pPr>
      <w:rPr>
        <w:rFonts w:ascii="Courier New" w:hAnsi="Courier New" w:cs="Courier New" w:hint="default"/>
      </w:rPr>
    </w:lvl>
    <w:lvl w:ilvl="2" w:tplc="BC6E4906" w:tentative="1">
      <w:start w:val="1"/>
      <w:numFmt w:val="bullet"/>
      <w:lvlText w:val=""/>
      <w:lvlJc w:val="left"/>
      <w:pPr>
        <w:tabs>
          <w:tab w:val="num" w:pos="2160"/>
        </w:tabs>
        <w:ind w:left="2160" w:hanging="360"/>
      </w:pPr>
      <w:rPr>
        <w:rFonts w:ascii="Wingdings" w:hAnsi="Wingdings" w:hint="default"/>
      </w:rPr>
    </w:lvl>
    <w:lvl w:ilvl="3" w:tplc="F6D0508E" w:tentative="1">
      <w:start w:val="1"/>
      <w:numFmt w:val="bullet"/>
      <w:lvlText w:val=""/>
      <w:lvlJc w:val="left"/>
      <w:pPr>
        <w:tabs>
          <w:tab w:val="num" w:pos="2880"/>
        </w:tabs>
        <w:ind w:left="2880" w:hanging="360"/>
      </w:pPr>
      <w:rPr>
        <w:rFonts w:ascii="Symbol" w:hAnsi="Symbol" w:hint="default"/>
      </w:rPr>
    </w:lvl>
    <w:lvl w:ilvl="4" w:tplc="ACE20182" w:tentative="1">
      <w:start w:val="1"/>
      <w:numFmt w:val="bullet"/>
      <w:lvlText w:val="o"/>
      <w:lvlJc w:val="left"/>
      <w:pPr>
        <w:tabs>
          <w:tab w:val="num" w:pos="3600"/>
        </w:tabs>
        <w:ind w:left="3600" w:hanging="360"/>
      </w:pPr>
      <w:rPr>
        <w:rFonts w:ascii="Courier New" w:hAnsi="Courier New" w:cs="Courier New" w:hint="default"/>
      </w:rPr>
    </w:lvl>
    <w:lvl w:ilvl="5" w:tplc="1AF6C62E" w:tentative="1">
      <w:start w:val="1"/>
      <w:numFmt w:val="bullet"/>
      <w:lvlText w:val=""/>
      <w:lvlJc w:val="left"/>
      <w:pPr>
        <w:tabs>
          <w:tab w:val="num" w:pos="4320"/>
        </w:tabs>
        <w:ind w:left="4320" w:hanging="360"/>
      </w:pPr>
      <w:rPr>
        <w:rFonts w:ascii="Wingdings" w:hAnsi="Wingdings" w:hint="default"/>
      </w:rPr>
    </w:lvl>
    <w:lvl w:ilvl="6" w:tplc="536E20CA" w:tentative="1">
      <w:start w:val="1"/>
      <w:numFmt w:val="bullet"/>
      <w:lvlText w:val=""/>
      <w:lvlJc w:val="left"/>
      <w:pPr>
        <w:tabs>
          <w:tab w:val="num" w:pos="5040"/>
        </w:tabs>
        <w:ind w:left="5040" w:hanging="360"/>
      </w:pPr>
      <w:rPr>
        <w:rFonts w:ascii="Symbol" w:hAnsi="Symbol" w:hint="default"/>
      </w:rPr>
    </w:lvl>
    <w:lvl w:ilvl="7" w:tplc="5B367E92" w:tentative="1">
      <w:start w:val="1"/>
      <w:numFmt w:val="bullet"/>
      <w:lvlText w:val="o"/>
      <w:lvlJc w:val="left"/>
      <w:pPr>
        <w:tabs>
          <w:tab w:val="num" w:pos="5760"/>
        </w:tabs>
        <w:ind w:left="5760" w:hanging="360"/>
      </w:pPr>
      <w:rPr>
        <w:rFonts w:ascii="Courier New" w:hAnsi="Courier New" w:cs="Courier New" w:hint="default"/>
      </w:rPr>
    </w:lvl>
    <w:lvl w:ilvl="8" w:tplc="0F962C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B08541C">
      <w:start w:val="1"/>
      <w:numFmt w:val="decimal"/>
      <w:lvlText w:val="%1)"/>
      <w:lvlJc w:val="left"/>
      <w:pPr>
        <w:tabs>
          <w:tab w:val="num" w:pos="340"/>
        </w:tabs>
        <w:ind w:left="340" w:hanging="340"/>
      </w:pPr>
      <w:rPr>
        <w:rFonts w:hint="default"/>
      </w:rPr>
    </w:lvl>
    <w:lvl w:ilvl="1" w:tplc="0EC274F4" w:tentative="1">
      <w:start w:val="1"/>
      <w:numFmt w:val="lowerLetter"/>
      <w:lvlText w:val="%2."/>
      <w:lvlJc w:val="left"/>
      <w:pPr>
        <w:tabs>
          <w:tab w:val="num" w:pos="1440"/>
        </w:tabs>
        <w:ind w:left="1440" w:hanging="360"/>
      </w:pPr>
    </w:lvl>
    <w:lvl w:ilvl="2" w:tplc="3C88952A" w:tentative="1">
      <w:start w:val="1"/>
      <w:numFmt w:val="lowerRoman"/>
      <w:lvlText w:val="%3."/>
      <w:lvlJc w:val="right"/>
      <w:pPr>
        <w:tabs>
          <w:tab w:val="num" w:pos="2160"/>
        </w:tabs>
        <w:ind w:left="2160" w:hanging="180"/>
      </w:pPr>
    </w:lvl>
    <w:lvl w:ilvl="3" w:tplc="06265490" w:tentative="1">
      <w:start w:val="1"/>
      <w:numFmt w:val="decimal"/>
      <w:lvlText w:val="%4."/>
      <w:lvlJc w:val="left"/>
      <w:pPr>
        <w:tabs>
          <w:tab w:val="num" w:pos="2880"/>
        </w:tabs>
        <w:ind w:left="2880" w:hanging="360"/>
      </w:pPr>
    </w:lvl>
    <w:lvl w:ilvl="4" w:tplc="A0206818" w:tentative="1">
      <w:start w:val="1"/>
      <w:numFmt w:val="lowerLetter"/>
      <w:lvlText w:val="%5."/>
      <w:lvlJc w:val="left"/>
      <w:pPr>
        <w:tabs>
          <w:tab w:val="num" w:pos="3600"/>
        </w:tabs>
        <w:ind w:left="3600" w:hanging="360"/>
      </w:pPr>
    </w:lvl>
    <w:lvl w:ilvl="5" w:tplc="CB588FD0" w:tentative="1">
      <w:start w:val="1"/>
      <w:numFmt w:val="lowerRoman"/>
      <w:lvlText w:val="%6."/>
      <w:lvlJc w:val="right"/>
      <w:pPr>
        <w:tabs>
          <w:tab w:val="num" w:pos="4320"/>
        </w:tabs>
        <w:ind w:left="4320" w:hanging="180"/>
      </w:pPr>
    </w:lvl>
    <w:lvl w:ilvl="6" w:tplc="9F1464E8" w:tentative="1">
      <w:start w:val="1"/>
      <w:numFmt w:val="decimal"/>
      <w:lvlText w:val="%7."/>
      <w:lvlJc w:val="left"/>
      <w:pPr>
        <w:tabs>
          <w:tab w:val="num" w:pos="5040"/>
        </w:tabs>
        <w:ind w:left="5040" w:hanging="360"/>
      </w:pPr>
    </w:lvl>
    <w:lvl w:ilvl="7" w:tplc="7032B898" w:tentative="1">
      <w:start w:val="1"/>
      <w:numFmt w:val="lowerLetter"/>
      <w:lvlText w:val="%8."/>
      <w:lvlJc w:val="left"/>
      <w:pPr>
        <w:tabs>
          <w:tab w:val="num" w:pos="5760"/>
        </w:tabs>
        <w:ind w:left="5760" w:hanging="360"/>
      </w:pPr>
    </w:lvl>
    <w:lvl w:ilvl="8" w:tplc="0D909314" w:tentative="1">
      <w:start w:val="1"/>
      <w:numFmt w:val="lowerRoman"/>
      <w:lvlText w:val="%9."/>
      <w:lvlJc w:val="right"/>
      <w:pPr>
        <w:tabs>
          <w:tab w:val="num" w:pos="6480"/>
        </w:tabs>
        <w:ind w:left="6480" w:hanging="180"/>
      </w:pPr>
    </w:lvl>
  </w:abstractNum>
  <w:abstractNum w:abstractNumId="13" w15:restartNumberingAfterBreak="0">
    <w:nsid w:val="53507E01"/>
    <w:multiLevelType w:val="hybridMultilevel"/>
    <w:tmpl w:val="7B6C7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78FE0370">
      <w:start w:val="1"/>
      <w:numFmt w:val="decimal"/>
      <w:lvlText w:val="%1."/>
      <w:lvlJc w:val="left"/>
      <w:pPr>
        <w:tabs>
          <w:tab w:val="num" w:pos="1057"/>
        </w:tabs>
        <w:ind w:left="1057" w:hanging="360"/>
      </w:pPr>
      <w:rPr>
        <w:rFonts w:hint="default"/>
      </w:rPr>
    </w:lvl>
    <w:lvl w:ilvl="1" w:tplc="561C098E" w:tentative="1">
      <w:start w:val="1"/>
      <w:numFmt w:val="lowerLetter"/>
      <w:lvlText w:val="%2."/>
      <w:lvlJc w:val="left"/>
      <w:pPr>
        <w:tabs>
          <w:tab w:val="num" w:pos="2137"/>
        </w:tabs>
        <w:ind w:left="2137" w:hanging="360"/>
      </w:pPr>
    </w:lvl>
    <w:lvl w:ilvl="2" w:tplc="CD0AA370" w:tentative="1">
      <w:start w:val="1"/>
      <w:numFmt w:val="lowerRoman"/>
      <w:lvlText w:val="%3."/>
      <w:lvlJc w:val="right"/>
      <w:pPr>
        <w:tabs>
          <w:tab w:val="num" w:pos="2857"/>
        </w:tabs>
        <w:ind w:left="2857" w:hanging="180"/>
      </w:pPr>
    </w:lvl>
    <w:lvl w:ilvl="3" w:tplc="99086498" w:tentative="1">
      <w:start w:val="1"/>
      <w:numFmt w:val="decimal"/>
      <w:lvlText w:val="%4."/>
      <w:lvlJc w:val="left"/>
      <w:pPr>
        <w:tabs>
          <w:tab w:val="num" w:pos="3577"/>
        </w:tabs>
        <w:ind w:left="3577" w:hanging="360"/>
      </w:pPr>
    </w:lvl>
    <w:lvl w:ilvl="4" w:tplc="9D00B178" w:tentative="1">
      <w:start w:val="1"/>
      <w:numFmt w:val="lowerLetter"/>
      <w:lvlText w:val="%5."/>
      <w:lvlJc w:val="left"/>
      <w:pPr>
        <w:tabs>
          <w:tab w:val="num" w:pos="4297"/>
        </w:tabs>
        <w:ind w:left="4297" w:hanging="360"/>
      </w:pPr>
    </w:lvl>
    <w:lvl w:ilvl="5" w:tplc="D10A05B2" w:tentative="1">
      <w:start w:val="1"/>
      <w:numFmt w:val="lowerRoman"/>
      <w:lvlText w:val="%6."/>
      <w:lvlJc w:val="right"/>
      <w:pPr>
        <w:tabs>
          <w:tab w:val="num" w:pos="5017"/>
        </w:tabs>
        <w:ind w:left="5017" w:hanging="180"/>
      </w:pPr>
    </w:lvl>
    <w:lvl w:ilvl="6" w:tplc="F880CA00" w:tentative="1">
      <w:start w:val="1"/>
      <w:numFmt w:val="decimal"/>
      <w:lvlText w:val="%7."/>
      <w:lvlJc w:val="left"/>
      <w:pPr>
        <w:tabs>
          <w:tab w:val="num" w:pos="5737"/>
        </w:tabs>
        <w:ind w:left="5737" w:hanging="360"/>
      </w:pPr>
    </w:lvl>
    <w:lvl w:ilvl="7" w:tplc="D69CD9F6" w:tentative="1">
      <w:start w:val="1"/>
      <w:numFmt w:val="lowerLetter"/>
      <w:lvlText w:val="%8."/>
      <w:lvlJc w:val="left"/>
      <w:pPr>
        <w:tabs>
          <w:tab w:val="num" w:pos="6457"/>
        </w:tabs>
        <w:ind w:left="6457" w:hanging="360"/>
      </w:pPr>
    </w:lvl>
    <w:lvl w:ilvl="8" w:tplc="5608CDCA"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B9F0E566">
      <w:start w:val="1"/>
      <w:numFmt w:val="decimal"/>
      <w:pStyle w:val="ATSNumber1"/>
      <w:lvlText w:val="%1)"/>
      <w:lvlJc w:val="left"/>
      <w:pPr>
        <w:tabs>
          <w:tab w:val="num" w:pos="720"/>
        </w:tabs>
        <w:ind w:left="720" w:hanging="360"/>
      </w:pPr>
    </w:lvl>
    <w:lvl w:ilvl="1" w:tplc="35160D70" w:tentative="1">
      <w:start w:val="1"/>
      <w:numFmt w:val="lowerLetter"/>
      <w:lvlText w:val="%2."/>
      <w:lvlJc w:val="left"/>
      <w:pPr>
        <w:tabs>
          <w:tab w:val="num" w:pos="1440"/>
        </w:tabs>
        <w:ind w:left="1440" w:hanging="360"/>
      </w:pPr>
    </w:lvl>
    <w:lvl w:ilvl="2" w:tplc="F1C23480" w:tentative="1">
      <w:start w:val="1"/>
      <w:numFmt w:val="lowerRoman"/>
      <w:lvlText w:val="%3."/>
      <w:lvlJc w:val="right"/>
      <w:pPr>
        <w:tabs>
          <w:tab w:val="num" w:pos="2160"/>
        </w:tabs>
        <w:ind w:left="2160" w:hanging="180"/>
      </w:pPr>
    </w:lvl>
    <w:lvl w:ilvl="3" w:tplc="7FA08F3C" w:tentative="1">
      <w:start w:val="1"/>
      <w:numFmt w:val="decimal"/>
      <w:lvlText w:val="%4."/>
      <w:lvlJc w:val="left"/>
      <w:pPr>
        <w:tabs>
          <w:tab w:val="num" w:pos="2880"/>
        </w:tabs>
        <w:ind w:left="2880" w:hanging="360"/>
      </w:pPr>
    </w:lvl>
    <w:lvl w:ilvl="4" w:tplc="6668351C" w:tentative="1">
      <w:start w:val="1"/>
      <w:numFmt w:val="lowerLetter"/>
      <w:lvlText w:val="%5."/>
      <w:lvlJc w:val="left"/>
      <w:pPr>
        <w:tabs>
          <w:tab w:val="num" w:pos="3600"/>
        </w:tabs>
        <w:ind w:left="3600" w:hanging="360"/>
      </w:pPr>
    </w:lvl>
    <w:lvl w:ilvl="5" w:tplc="CB62198E" w:tentative="1">
      <w:start w:val="1"/>
      <w:numFmt w:val="lowerRoman"/>
      <w:lvlText w:val="%6."/>
      <w:lvlJc w:val="right"/>
      <w:pPr>
        <w:tabs>
          <w:tab w:val="num" w:pos="4320"/>
        </w:tabs>
        <w:ind w:left="4320" w:hanging="180"/>
      </w:pPr>
    </w:lvl>
    <w:lvl w:ilvl="6" w:tplc="BC020FC2" w:tentative="1">
      <w:start w:val="1"/>
      <w:numFmt w:val="decimal"/>
      <w:lvlText w:val="%7."/>
      <w:lvlJc w:val="left"/>
      <w:pPr>
        <w:tabs>
          <w:tab w:val="num" w:pos="5040"/>
        </w:tabs>
        <w:ind w:left="5040" w:hanging="360"/>
      </w:pPr>
    </w:lvl>
    <w:lvl w:ilvl="7" w:tplc="D76CC2A4" w:tentative="1">
      <w:start w:val="1"/>
      <w:numFmt w:val="lowerLetter"/>
      <w:lvlText w:val="%8."/>
      <w:lvlJc w:val="left"/>
      <w:pPr>
        <w:tabs>
          <w:tab w:val="num" w:pos="5760"/>
        </w:tabs>
        <w:ind w:left="5760" w:hanging="360"/>
      </w:pPr>
    </w:lvl>
    <w:lvl w:ilvl="8" w:tplc="B0EA847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0E8E2B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FACB820" w:tentative="1">
      <w:start w:val="1"/>
      <w:numFmt w:val="bullet"/>
      <w:lvlText w:val="o"/>
      <w:lvlJc w:val="left"/>
      <w:pPr>
        <w:tabs>
          <w:tab w:val="num" w:pos="2517"/>
        </w:tabs>
        <w:ind w:left="2517" w:hanging="360"/>
      </w:pPr>
      <w:rPr>
        <w:rFonts w:ascii="Courier New" w:hAnsi="Courier New" w:cs="Courier New" w:hint="default"/>
      </w:rPr>
    </w:lvl>
    <w:lvl w:ilvl="2" w:tplc="2F844FB0" w:tentative="1">
      <w:start w:val="1"/>
      <w:numFmt w:val="bullet"/>
      <w:lvlText w:val=""/>
      <w:lvlJc w:val="left"/>
      <w:pPr>
        <w:tabs>
          <w:tab w:val="num" w:pos="3237"/>
        </w:tabs>
        <w:ind w:left="3237" w:hanging="360"/>
      </w:pPr>
      <w:rPr>
        <w:rFonts w:ascii="Wingdings" w:hAnsi="Wingdings" w:hint="default"/>
      </w:rPr>
    </w:lvl>
    <w:lvl w:ilvl="3" w:tplc="7CC4E5F0" w:tentative="1">
      <w:start w:val="1"/>
      <w:numFmt w:val="bullet"/>
      <w:lvlText w:val=""/>
      <w:lvlJc w:val="left"/>
      <w:pPr>
        <w:tabs>
          <w:tab w:val="num" w:pos="3957"/>
        </w:tabs>
        <w:ind w:left="3957" w:hanging="360"/>
      </w:pPr>
      <w:rPr>
        <w:rFonts w:ascii="Symbol" w:hAnsi="Symbol" w:hint="default"/>
      </w:rPr>
    </w:lvl>
    <w:lvl w:ilvl="4" w:tplc="DB3E7D90" w:tentative="1">
      <w:start w:val="1"/>
      <w:numFmt w:val="bullet"/>
      <w:lvlText w:val="o"/>
      <w:lvlJc w:val="left"/>
      <w:pPr>
        <w:tabs>
          <w:tab w:val="num" w:pos="4677"/>
        </w:tabs>
        <w:ind w:left="4677" w:hanging="360"/>
      </w:pPr>
      <w:rPr>
        <w:rFonts w:ascii="Courier New" w:hAnsi="Courier New" w:cs="Courier New" w:hint="default"/>
      </w:rPr>
    </w:lvl>
    <w:lvl w:ilvl="5" w:tplc="68D2D2E0" w:tentative="1">
      <w:start w:val="1"/>
      <w:numFmt w:val="bullet"/>
      <w:lvlText w:val=""/>
      <w:lvlJc w:val="left"/>
      <w:pPr>
        <w:tabs>
          <w:tab w:val="num" w:pos="5397"/>
        </w:tabs>
        <w:ind w:left="5397" w:hanging="360"/>
      </w:pPr>
      <w:rPr>
        <w:rFonts w:ascii="Wingdings" w:hAnsi="Wingdings" w:hint="default"/>
      </w:rPr>
    </w:lvl>
    <w:lvl w:ilvl="6" w:tplc="680AA0DE" w:tentative="1">
      <w:start w:val="1"/>
      <w:numFmt w:val="bullet"/>
      <w:lvlText w:val=""/>
      <w:lvlJc w:val="left"/>
      <w:pPr>
        <w:tabs>
          <w:tab w:val="num" w:pos="6117"/>
        </w:tabs>
        <w:ind w:left="6117" w:hanging="360"/>
      </w:pPr>
      <w:rPr>
        <w:rFonts w:ascii="Symbol" w:hAnsi="Symbol" w:hint="default"/>
      </w:rPr>
    </w:lvl>
    <w:lvl w:ilvl="7" w:tplc="EADCC09C" w:tentative="1">
      <w:start w:val="1"/>
      <w:numFmt w:val="bullet"/>
      <w:lvlText w:val="o"/>
      <w:lvlJc w:val="left"/>
      <w:pPr>
        <w:tabs>
          <w:tab w:val="num" w:pos="6837"/>
        </w:tabs>
        <w:ind w:left="6837" w:hanging="360"/>
      </w:pPr>
      <w:rPr>
        <w:rFonts w:ascii="Courier New" w:hAnsi="Courier New" w:cs="Courier New" w:hint="default"/>
      </w:rPr>
    </w:lvl>
    <w:lvl w:ilvl="8" w:tplc="A3D00C8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5C86F96E">
      <w:start w:val="1"/>
      <w:numFmt w:val="decimal"/>
      <w:pStyle w:val="ATSNumber2"/>
      <w:lvlText w:val="%1."/>
      <w:lvlJc w:val="left"/>
      <w:pPr>
        <w:tabs>
          <w:tab w:val="num" w:pos="720"/>
        </w:tabs>
        <w:ind w:left="720" w:hanging="360"/>
      </w:pPr>
      <w:rPr>
        <w:rFonts w:hint="default"/>
      </w:rPr>
    </w:lvl>
    <w:lvl w:ilvl="1" w:tplc="BBC4DE90" w:tentative="1">
      <w:start w:val="1"/>
      <w:numFmt w:val="lowerLetter"/>
      <w:lvlText w:val="%2."/>
      <w:lvlJc w:val="left"/>
      <w:pPr>
        <w:tabs>
          <w:tab w:val="num" w:pos="1440"/>
        </w:tabs>
        <w:ind w:left="1440" w:hanging="360"/>
      </w:pPr>
    </w:lvl>
    <w:lvl w:ilvl="2" w:tplc="E28CC758" w:tentative="1">
      <w:start w:val="1"/>
      <w:numFmt w:val="lowerRoman"/>
      <w:lvlText w:val="%3."/>
      <w:lvlJc w:val="right"/>
      <w:pPr>
        <w:tabs>
          <w:tab w:val="num" w:pos="2160"/>
        </w:tabs>
        <w:ind w:left="2160" w:hanging="180"/>
      </w:pPr>
    </w:lvl>
    <w:lvl w:ilvl="3" w:tplc="1A8A6334" w:tentative="1">
      <w:start w:val="1"/>
      <w:numFmt w:val="decimal"/>
      <w:lvlText w:val="%4."/>
      <w:lvlJc w:val="left"/>
      <w:pPr>
        <w:tabs>
          <w:tab w:val="num" w:pos="2880"/>
        </w:tabs>
        <w:ind w:left="2880" w:hanging="360"/>
      </w:pPr>
    </w:lvl>
    <w:lvl w:ilvl="4" w:tplc="623036FC" w:tentative="1">
      <w:start w:val="1"/>
      <w:numFmt w:val="lowerLetter"/>
      <w:lvlText w:val="%5."/>
      <w:lvlJc w:val="left"/>
      <w:pPr>
        <w:tabs>
          <w:tab w:val="num" w:pos="3600"/>
        </w:tabs>
        <w:ind w:left="3600" w:hanging="360"/>
      </w:pPr>
    </w:lvl>
    <w:lvl w:ilvl="5" w:tplc="CDD28626" w:tentative="1">
      <w:start w:val="1"/>
      <w:numFmt w:val="lowerRoman"/>
      <w:lvlText w:val="%6."/>
      <w:lvlJc w:val="right"/>
      <w:pPr>
        <w:tabs>
          <w:tab w:val="num" w:pos="4320"/>
        </w:tabs>
        <w:ind w:left="4320" w:hanging="180"/>
      </w:pPr>
    </w:lvl>
    <w:lvl w:ilvl="6" w:tplc="DD38594E" w:tentative="1">
      <w:start w:val="1"/>
      <w:numFmt w:val="decimal"/>
      <w:lvlText w:val="%7."/>
      <w:lvlJc w:val="left"/>
      <w:pPr>
        <w:tabs>
          <w:tab w:val="num" w:pos="5040"/>
        </w:tabs>
        <w:ind w:left="5040" w:hanging="360"/>
      </w:pPr>
    </w:lvl>
    <w:lvl w:ilvl="7" w:tplc="A12ED7C4" w:tentative="1">
      <w:start w:val="1"/>
      <w:numFmt w:val="lowerLetter"/>
      <w:lvlText w:val="%8."/>
      <w:lvlJc w:val="left"/>
      <w:pPr>
        <w:tabs>
          <w:tab w:val="num" w:pos="5760"/>
        </w:tabs>
        <w:ind w:left="5760" w:hanging="360"/>
      </w:pPr>
    </w:lvl>
    <w:lvl w:ilvl="8" w:tplc="263AE23C" w:tentative="1">
      <w:start w:val="1"/>
      <w:numFmt w:val="lowerRoman"/>
      <w:lvlText w:val="%9."/>
      <w:lvlJc w:val="right"/>
      <w:pPr>
        <w:tabs>
          <w:tab w:val="num" w:pos="6480"/>
        </w:tabs>
        <w:ind w:left="6480" w:hanging="180"/>
      </w:pPr>
    </w:lvl>
  </w:abstractNum>
  <w:num w:numId="1" w16cid:durableId="794834093">
    <w:abstractNumId w:val="9"/>
  </w:num>
  <w:num w:numId="2" w16cid:durableId="923028552">
    <w:abstractNumId w:val="7"/>
  </w:num>
  <w:num w:numId="3" w16cid:durableId="52043399">
    <w:abstractNumId w:val="6"/>
  </w:num>
  <w:num w:numId="4" w16cid:durableId="2027562590">
    <w:abstractNumId w:val="5"/>
  </w:num>
  <w:num w:numId="5" w16cid:durableId="145434148">
    <w:abstractNumId w:val="4"/>
  </w:num>
  <w:num w:numId="6" w16cid:durableId="293675744">
    <w:abstractNumId w:val="8"/>
  </w:num>
  <w:num w:numId="7" w16cid:durableId="615139198">
    <w:abstractNumId w:val="3"/>
  </w:num>
  <w:num w:numId="8" w16cid:durableId="1306739133">
    <w:abstractNumId w:val="2"/>
  </w:num>
  <w:num w:numId="9" w16cid:durableId="356322120">
    <w:abstractNumId w:val="1"/>
  </w:num>
  <w:num w:numId="10" w16cid:durableId="1354188918">
    <w:abstractNumId w:val="0"/>
  </w:num>
  <w:num w:numId="11" w16cid:durableId="1596130364">
    <w:abstractNumId w:val="11"/>
  </w:num>
  <w:num w:numId="12" w16cid:durableId="903417032">
    <w:abstractNumId w:val="16"/>
  </w:num>
  <w:num w:numId="13" w16cid:durableId="789204816">
    <w:abstractNumId w:val="15"/>
  </w:num>
  <w:num w:numId="14" w16cid:durableId="1057170287">
    <w:abstractNumId w:val="12"/>
  </w:num>
  <w:num w:numId="15" w16cid:durableId="2066756849">
    <w:abstractNumId w:val="14"/>
  </w:num>
  <w:num w:numId="16" w16cid:durableId="903487955">
    <w:abstractNumId w:val="10"/>
  </w:num>
  <w:num w:numId="17" w16cid:durableId="56822508">
    <w:abstractNumId w:val="11"/>
  </w:num>
  <w:num w:numId="18" w16cid:durableId="987593922">
    <w:abstractNumId w:val="16"/>
  </w:num>
  <w:num w:numId="19" w16cid:durableId="1165125665">
    <w:abstractNumId w:val="15"/>
  </w:num>
  <w:num w:numId="20" w16cid:durableId="414664647">
    <w:abstractNumId w:val="17"/>
  </w:num>
  <w:num w:numId="21" w16cid:durableId="19162846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F0"/>
    <w:rsid w:val="005077ED"/>
    <w:rsid w:val="00BE6EF0"/>
    <w:rsid w:val="00CA61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E5D56B"/>
  <w15:chartTrackingRefBased/>
  <w15:docId w15:val="{FA0DAB2C-FD84-482A-9631-21D26E4A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Descripcin">
    <w:name w:val="caption"/>
    <w:basedOn w:val="Normal"/>
    <w:next w:val="Normal"/>
    <w:unhideWhenUsed/>
    <w:qFormat/>
    <w:rsid w:val="00CA618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2163</Words>
  <Characters>11502</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2022-04-11T11:46:00Z</dcterms:modified>
</cp:coreProperties>
</file>