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F1C3" w14:textId="77777777" w:rsidR="00C26F2D" w:rsidRDefault="00776603" w:rsidP="009E619D">
      <w:pPr>
        <w:rPr>
          <w:lang w:val="es-ES_tradnl"/>
        </w:rPr>
      </w:pPr>
    </w:p>
    <w:p w14:paraId="33509544" w14:textId="77777777" w:rsidR="002F0A13" w:rsidRDefault="00776603" w:rsidP="004B4A60">
      <w:pPr>
        <w:rPr>
          <w:b/>
          <w:u w:val="single"/>
          <w:lang w:val="es-ES_tradnl"/>
        </w:rPr>
      </w:pPr>
    </w:p>
    <w:p w14:paraId="357B19DC" w14:textId="77777777" w:rsidR="002F0A13" w:rsidRDefault="00776603" w:rsidP="004B4A60">
      <w:pPr>
        <w:rPr>
          <w:b/>
          <w:u w:val="single"/>
          <w:lang w:val="es-ES_tradnl"/>
        </w:rPr>
      </w:pPr>
    </w:p>
    <w:p w14:paraId="4E9BE3B0" w14:textId="77777777" w:rsidR="002F0A13" w:rsidRDefault="00776603" w:rsidP="004B4A60">
      <w:pPr>
        <w:rPr>
          <w:b/>
          <w:u w:val="single"/>
          <w:lang w:val="es-ES_tradnl"/>
        </w:rPr>
      </w:pPr>
    </w:p>
    <w:p w14:paraId="4D7ABDD0" w14:textId="77777777" w:rsidR="002F0A13" w:rsidRDefault="00776603" w:rsidP="004B4A60">
      <w:pPr>
        <w:rPr>
          <w:b/>
          <w:u w:val="single"/>
          <w:lang w:val="es-ES_tradnl"/>
        </w:rPr>
      </w:pPr>
    </w:p>
    <w:p w14:paraId="78D0BD75" w14:textId="77777777" w:rsidR="00C26F2D" w:rsidRDefault="00776603" w:rsidP="004B4A60">
      <w:pPr>
        <w:rPr>
          <w:b/>
          <w:u w:val="single"/>
          <w:lang w:val="es-ES_tradnl"/>
        </w:rPr>
      </w:pPr>
    </w:p>
    <w:p w14:paraId="7B013D18" w14:textId="6F69527D" w:rsidR="004B4A60" w:rsidRPr="00776603" w:rsidRDefault="00776603" w:rsidP="001B789F">
      <w:pPr>
        <w:pStyle w:val="ATSTitle"/>
      </w:pPr>
      <w:bookmarkStart w:id="0" w:name="name"/>
      <w:r>
        <w:t xml:space="preserve">Revision of the Management Plan for Antarctic Specially Protected Area (ASPA) No. 133, Harmony Point, Nelson Island, South Shetland Islands</w:t>
      </w:r>
      <w:bookmarkEnd w:id="0"/>
    </w:p>
    <w:p w14:paraId="7991AAD7" w14:textId="77777777" w:rsidR="004B4A60" w:rsidRPr="00776603" w:rsidRDefault="00776603" w:rsidP="00F75424">
      <w:pPr>
        <w:jc w:val="center"/>
        <w:rPr>
          <w:lang w:val="es-AR"/>
        </w:rPr>
      </w:pPr>
    </w:p>
    <w:p w14:paraId="6453F450" w14:textId="77777777" w:rsidR="004B4A60" w:rsidRPr="00776603" w:rsidRDefault="00776603" w:rsidP="002F0A13">
      <w:pPr>
        <w:rPr>
          <w:lang w:val="es-AR"/>
        </w:rPr>
      </w:pPr>
    </w:p>
    <w:p w14:paraId="03D084CC" w14:textId="77777777" w:rsidR="004B4A60" w:rsidRPr="00776603" w:rsidRDefault="00776603" w:rsidP="00F75424">
      <w:pPr>
        <w:jc w:val="center"/>
      </w:pPr>
      <w:bookmarkStart w:id="1" w:name="memo"/>
      <w:bookmarkEnd w:id="1"/>
    </w:p>
    <w:p w14:paraId="71833084" w14:textId="77777777" w:rsidR="004B4A60" w:rsidRPr="00776603" w:rsidRDefault="00776603" w:rsidP="004B4A60">
      <w:pPr>
        <w:rPr>
          <w:lang w:val="es-AR"/>
        </w:rPr>
      </w:pPr>
    </w:p>
    <w:p w14:paraId="50E930D0" w14:textId="77777777" w:rsidR="00C26F2D" w:rsidRPr="00776603" w:rsidRDefault="00776603" w:rsidP="00952E9F">
      <w:pPr>
        <w:rPr>
          <w:lang w:val="es-AR"/>
        </w:rPr>
        <w:sectPr w:rsidR="00C26F2D" w:rsidRPr="00776603"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1D0274F4" w14:textId="392992C2" w:rsidR="004B4A60" w:rsidRDefault="00776603" w:rsidP="00952E9F">
      <w:pPr>
        <w:rPr>
          <w:lang w:val="es-AR"/>
        </w:rPr>
      </w:pPr>
    </w:p>
    <w:p w14:paraId="31032788" w14:textId="77777777" w:rsidR="00776603" w:rsidRPr="002454FE" w:rsidRDefault="00776603" w:rsidP="00776603">
      <w:pPr>
        <w:pStyle w:val="ATSHeading1"/>
        <w:rPr>
          <w:rFonts w:cs="Arial"/>
        </w:rPr>
      </w:pPr>
      <w:r>
        <w:t xml:space="preserve">Revision of the Management Plan for Antarctic Specially Protected Area (ASPA) No. 133 Harmony Point, Nelson Island, South Shetland Islands</w:t>
      </w:r>
      <w:r>
        <w:t xml:space="preserve"> </w:t>
      </w:r>
    </w:p>
    <w:p w14:paraId="611064BF" w14:textId="77777777" w:rsidR="00776603" w:rsidRDefault="00776603" w:rsidP="00776603">
      <w:pPr>
        <w:jc w:val="center"/>
        <w:rPr>
          <w:b/>
          <w:lang w:val="es"/>
        </w:rPr>
      </w:pPr>
    </w:p>
    <w:p w14:paraId="4CF5D325" w14:textId="77777777" w:rsidR="00776603" w:rsidRPr="002454FE" w:rsidRDefault="00776603" w:rsidP="00776603">
      <w:pPr>
        <w:jc w:val="center"/>
        <w:rPr>
          <w:b/>
        </w:rPr>
      </w:pPr>
      <w:r>
        <w:rPr>
          <w:b/>
        </w:rPr>
        <w:t xml:space="preserve">Working Paper submitted by Argentina and Chile</w:t>
      </w:r>
      <w:r>
        <w:rPr>
          <w:b/>
        </w:rPr>
        <w:t xml:space="preserve"> </w:t>
      </w:r>
    </w:p>
    <w:p w14:paraId="0DB21187" w14:textId="77777777" w:rsidR="00776603" w:rsidRPr="002454FE" w:rsidRDefault="00776603" w:rsidP="00776603">
      <w:pPr>
        <w:autoSpaceDE w:val="0"/>
        <w:autoSpaceDN w:val="0"/>
        <w:adjustRightInd w:val="0"/>
        <w:spacing w:before="480" w:after="120"/>
        <w:rPr>
          <w:b/>
          <w:i/>
          <w:sz w:val="24"/>
          <w:rFonts w:ascii="Arial" w:hAnsi="Arial" w:cs="Arial"/>
        </w:rPr>
      </w:pPr>
      <w:r>
        <w:rPr>
          <w:b/>
          <w:i/>
          <w:sz w:val="24"/>
        </w:rPr>
        <w:t xml:space="preserve">Summary</w:t>
      </w:r>
    </w:p>
    <w:p w14:paraId="03572EC8" w14:textId="77777777" w:rsidR="00776603" w:rsidRPr="002454FE" w:rsidRDefault="00776603" w:rsidP="00776603">
      <w:pPr>
        <w:pStyle w:val="ATSNormal"/>
        <w:jc w:val="both"/>
      </w:pPr>
      <w:r>
        <w:t xml:space="preserve">Argentina and Chile have carried out a review of the Management Plan for the Antarctic Specially Protected Area (ASPA) No .133, Harmony Point, Nelson Island, South Shetland Islands, and they have determined that only minor amendments are required.</w:t>
      </w:r>
      <w:r>
        <w:t xml:space="preserve"> </w:t>
      </w:r>
      <w:r>
        <w:t xml:space="preserve">Argentina and Chile recommend that the CEP approve the attached revised Management Plan.</w:t>
      </w:r>
    </w:p>
    <w:p w14:paraId="42AA4DC0" w14:textId="77777777" w:rsidR="00776603" w:rsidRDefault="00776603" w:rsidP="00776603">
      <w:pPr>
        <w:autoSpaceDE w:val="0"/>
        <w:autoSpaceDN w:val="0"/>
        <w:adjustRightInd w:val="0"/>
        <w:spacing w:after="120"/>
        <w:rPr>
          <w:rFonts w:ascii="Arial" w:hAnsi="Arial" w:cs="Arial"/>
          <w:b/>
          <w:i/>
          <w:sz w:val="24"/>
          <w:lang w:val="es-AR"/>
        </w:rPr>
      </w:pPr>
    </w:p>
    <w:p w14:paraId="1A75A734" w14:textId="77777777" w:rsidR="00776603" w:rsidRPr="002454FE" w:rsidRDefault="00776603" w:rsidP="00776603">
      <w:pPr>
        <w:autoSpaceDE w:val="0"/>
        <w:autoSpaceDN w:val="0"/>
        <w:adjustRightInd w:val="0"/>
        <w:spacing w:after="120"/>
        <w:rPr>
          <w:b/>
          <w:i/>
          <w:sz w:val="24"/>
          <w:rFonts w:ascii="Arial" w:hAnsi="Arial" w:cs="Arial"/>
        </w:rPr>
      </w:pPr>
      <w:r>
        <w:rPr>
          <w:b/>
          <w:i/>
          <w:sz w:val="24"/>
          <w:rFonts w:ascii="Arial" w:hAnsi="Arial"/>
        </w:rPr>
        <w:t xml:space="preserve">Background</w:t>
      </w:r>
    </w:p>
    <w:p w14:paraId="2E9C314F" w14:textId="77777777" w:rsidR="00776603" w:rsidRDefault="00776603" w:rsidP="00776603">
      <w:pPr>
        <w:pStyle w:val="ATSNormal"/>
        <w:jc w:val="both"/>
      </w:pPr>
      <w:r>
        <w:t xml:space="preserve">ASPA No. 133, Harmony Point, Nelson Island, South Shetland Islands was originally designated as Site of Special Scientific Interest No. 14 under ATCM Recommendation XIII-8 (1985), following a proposal by Argentina, because the Area constitutes an excellent example of the bird communities and terrestrial ecosystems of the maritime Antarctic in the South Shetland Islands region, and allows for long-term research without harm or interference.</w:t>
      </w:r>
    </w:p>
    <w:p w14:paraId="391C7F1D" w14:textId="77777777" w:rsidR="00776603" w:rsidRPr="002454FE" w:rsidRDefault="00776603" w:rsidP="00776603">
      <w:pPr>
        <w:pStyle w:val="ATSNormal"/>
        <w:jc w:val="both"/>
        <w:rPr>
          <w:szCs w:val="22"/>
        </w:rPr>
      </w:pPr>
      <w:r>
        <w:t xml:space="preserve">Argentina has carried out a review of the Management Plan for the Antarctic Specially Protected Area (ASPA) No. 133, Harmony Point, Nelson Island, South Shetland Islands, in accordance with Annex V to the Protocol on Environmental Protection to the Antarctic Treaty and the “</w:t>
      </w:r>
      <w:r>
        <w:rPr>
          <w:i/>
        </w:rPr>
        <w:t xml:space="preserve">Revised</w:t>
      </w:r>
      <w:r>
        <w:t xml:space="preserve"> </w:t>
      </w:r>
      <w:r>
        <w:rPr>
          <w:i/>
        </w:rPr>
        <w:t xml:space="preserve">Guide to the Preparation of Management Plans for Antarctic Specially Protected</w:t>
      </w:r>
      <w:r>
        <w:t xml:space="preserve"> </w:t>
      </w:r>
      <w:r>
        <w:rPr>
          <w:i/>
        </w:rPr>
        <w:t xml:space="preserve">Areas”</w:t>
      </w:r>
      <w:r>
        <w:t xml:space="preserve"> attached to Resolution 2 (2011).</w:t>
      </w:r>
    </w:p>
    <w:p w14:paraId="15454617" w14:textId="77777777" w:rsidR="00776603" w:rsidRDefault="00776603" w:rsidP="00776603">
      <w:pPr>
        <w:pStyle w:val="Listaconvietas"/>
      </w:pPr>
      <w:r>
        <w:t xml:space="preserve">During this new review process, which responds to the provisions in Article 6.3 of Annex V to the Protocol on Environmental Protection to the Antarctic Treaty, the values present in the Area were updated in detail based on the latest scientific findings and the validity of the measures necessary to protect it were revised in consultation with the main researchers who carry out tasks in this Area and in light of an analysis of the corresponding Visit Reports.</w:t>
      </w:r>
      <w:r>
        <w:t xml:space="preserve"> </w:t>
      </w:r>
    </w:p>
    <w:p w14:paraId="1D9EAFEF" w14:textId="77777777" w:rsidR="00776603" w:rsidRDefault="00776603" w:rsidP="00776603">
      <w:pPr>
        <w:pStyle w:val="Ttulo3"/>
        <w:rPr>
          <w:rFonts w:ascii="Arial" w:hAnsi="Arial" w:cs="Arial"/>
          <w:i/>
          <w:sz w:val="22"/>
          <w:szCs w:val="22"/>
          <w:lang w:val="es-AR"/>
        </w:rPr>
      </w:pPr>
    </w:p>
    <w:p w14:paraId="6BD0138D" w14:textId="77777777" w:rsidR="00776603" w:rsidRDefault="00776603" w:rsidP="00776603">
      <w:pPr>
        <w:pStyle w:val="Ttulo3"/>
        <w:rPr>
          <w:i/>
          <w:sz w:val="22"/>
          <w:szCs w:val="22"/>
          <w:rFonts w:ascii="Arial" w:hAnsi="Arial" w:cs="Arial"/>
        </w:rPr>
      </w:pPr>
      <w:r>
        <w:rPr>
          <w:i/>
          <w:sz w:val="22"/>
          <w:rFonts w:ascii="Arial" w:hAnsi="Arial"/>
        </w:rPr>
        <w:t xml:space="preserve">Summary of changes</w:t>
      </w:r>
    </w:p>
    <w:p w14:paraId="288AFD1D" w14:textId="77777777" w:rsidR="00776603" w:rsidRPr="00640BCA" w:rsidRDefault="00776603" w:rsidP="00776603">
      <w:pPr>
        <w:pStyle w:val="ATSNormal"/>
        <w:jc w:val="both"/>
      </w:pPr>
      <w:r>
        <w:t xml:space="preserve">A revised Management Plan for ASPA No. 133 is provided in </w:t>
      </w:r>
      <w:r>
        <w:rPr>
          <w:u w:val="single"/>
        </w:rPr>
        <w:t xml:space="preserve">Annex A</w:t>
      </w:r>
      <w:r>
        <w:t xml:space="preserve">. There are no major changes in the Management Plan.</w:t>
      </w:r>
      <w:r>
        <w:t xml:space="preserve"> </w:t>
      </w:r>
      <w:r>
        <w:t xml:space="preserve">The minor amendments are summarised as follows:</w:t>
      </w:r>
    </w:p>
    <w:p w14:paraId="771D02CB" w14:textId="77777777" w:rsidR="00776603" w:rsidRPr="0003177B" w:rsidRDefault="00776603" w:rsidP="00776603">
      <w:pPr>
        <w:pStyle w:val="ATSNormal"/>
        <w:numPr>
          <w:ilvl w:val="0"/>
          <w:numId w:val="11"/>
        </w:numPr>
      </w:pPr>
      <w:r>
        <w:rPr>
          <w:rStyle w:val="hps"/>
        </w:rPr>
        <w:t xml:space="preserve">Information has been updated within the</w:t>
      </w:r>
      <w:r>
        <w:rPr>
          <w:rStyle w:val="hps"/>
          <w:i/>
        </w:rPr>
        <w:t xml:space="preserve"> Introduction, Description of the values to be protected, and</w:t>
      </w:r>
      <w:r>
        <w:rPr>
          <w:i/>
        </w:rPr>
        <w:t xml:space="preserve"> Description of the Area</w:t>
      </w:r>
      <w:r>
        <w:rPr>
          <w:i/>
          <w:rStyle w:val="hps"/>
        </w:rPr>
        <w:t xml:space="preserve">.</w:t>
      </w:r>
      <w:r>
        <w:rPr>
          <w:i/>
          <w:rStyle w:val="hps"/>
        </w:rPr>
        <w:t xml:space="preserve"> </w:t>
      </w:r>
      <w:r>
        <w:t xml:space="preserve"> </w:t>
      </w:r>
    </w:p>
    <w:p w14:paraId="2F012DF8" w14:textId="77777777" w:rsidR="00776603" w:rsidRPr="00F12D3F" w:rsidRDefault="00776603" w:rsidP="00776603">
      <w:pPr>
        <w:pStyle w:val="ATSNormal"/>
        <w:numPr>
          <w:ilvl w:val="0"/>
          <w:numId w:val="11"/>
        </w:numPr>
        <w:jc w:val="both"/>
        <w:rPr>
          <w:rStyle w:val="hps"/>
          <w:iCs/>
          <w:rFonts w:eastAsia="SimSun"/>
        </w:rPr>
      </w:pPr>
      <w:r>
        <w:rPr>
          <w:rStyle w:val="hps"/>
        </w:rPr>
        <w:t xml:space="preserve">The </w:t>
      </w:r>
      <w:r>
        <w:rPr>
          <w:rStyle w:val="hps"/>
          <w:i/>
        </w:rPr>
        <w:t xml:space="preserve">Aims and Objectives</w:t>
      </w:r>
      <w:r>
        <w:rPr>
          <w:rStyle w:val="hps"/>
        </w:rPr>
        <w:t xml:space="preserve"> have been reworded without changes in meaning to bring them into line with the writing standards used in the latest management plans presented.</w:t>
      </w:r>
    </w:p>
    <w:p w14:paraId="5B4D3F43" w14:textId="77777777" w:rsidR="00776603" w:rsidRPr="00F12D3F" w:rsidRDefault="00776603" w:rsidP="00776603">
      <w:pPr>
        <w:pStyle w:val="ATSNormal"/>
        <w:numPr>
          <w:ilvl w:val="0"/>
          <w:numId w:val="11"/>
        </w:numPr>
        <w:rPr>
          <w:rStyle w:val="hps"/>
          <w:iCs/>
          <w:rFonts w:eastAsia="SimSun"/>
        </w:rPr>
      </w:pPr>
      <w:r>
        <w:rPr>
          <w:rStyle w:val="hps"/>
        </w:rPr>
        <w:t xml:space="preserve">Some</w:t>
      </w:r>
      <w:r>
        <w:t xml:space="preserve"> management guidelines have been incorporated in accordance with standards adopted in the Antarctic Treaty in recent years.</w:t>
      </w:r>
    </w:p>
    <w:p w14:paraId="3D80C1B6" w14:textId="77777777" w:rsidR="00776603" w:rsidRPr="008F1E6C" w:rsidRDefault="00776603" w:rsidP="00776603">
      <w:pPr>
        <w:pStyle w:val="ATSBullet1"/>
        <w:numPr>
          <w:ilvl w:val="0"/>
          <w:numId w:val="11"/>
        </w:numPr>
        <w:jc w:val="both"/>
        <w:rPr>
          <w:i/>
          <w:iCs/>
        </w:rPr>
      </w:pPr>
      <w:r>
        <w:t xml:space="preserve">The following text has been added pursuant to section ii) of Article </w:t>
      </w:r>
      <w:r>
        <w:rPr>
          <w:i/>
        </w:rPr>
        <w:t xml:space="preserve">7, "Movement of land vehicles in the Area is forbidden."</w:t>
      </w:r>
    </w:p>
    <w:p w14:paraId="0F942AD4" w14:textId="77777777" w:rsidR="00776603" w:rsidRPr="007E0E83" w:rsidRDefault="00776603" w:rsidP="00776603">
      <w:pPr>
        <w:pStyle w:val="ATSBullet1"/>
        <w:numPr>
          <w:ilvl w:val="0"/>
          <w:numId w:val="11"/>
        </w:numPr>
        <w:jc w:val="both"/>
        <w:rPr>
          <w:i/>
          <w:iCs/>
        </w:rPr>
      </w:pPr>
      <w:r>
        <w:t xml:space="preserve">The following text has been added pursuant to section ii) of Article </w:t>
      </w:r>
      <w:r>
        <w:rPr>
          <w:i/>
        </w:rPr>
        <w:t xml:space="preserve">7, "Access to, and movement within or over the Area:</w:t>
      </w:r>
      <w:r>
        <w:t xml:space="preserve"> </w:t>
      </w:r>
      <w:r>
        <w:t xml:space="preserve">"</w:t>
      </w:r>
      <w:r>
        <w:rPr>
          <w:i/>
        </w:rPr>
        <w:t xml:space="preserve">The use of RPAs will not be allowed within the limits of the ASPA, unless previously analysed case by case during the environmental impact assessment process.</w:t>
      </w:r>
      <w:r>
        <w:rPr>
          <w:i/>
        </w:rPr>
        <w:t xml:space="preserve"> </w:t>
      </w:r>
      <w:r>
        <w:rPr>
          <w:i/>
        </w:rPr>
        <w:t xml:space="preserve">They may only be used when stated in the entry permit and under the conditions established therein.</w:t>
      </w:r>
      <w:r>
        <w:rPr>
          <w:i/>
        </w:rPr>
        <w:t xml:space="preserve"> </w:t>
      </w:r>
      <w:r>
        <w:rPr>
          <w:i/>
        </w:rPr>
        <w:t xml:space="preserve">During the analysis and authorisation process, all Antarctic Treaty directives in force will be taken into account."</w:t>
      </w:r>
    </w:p>
    <w:p w14:paraId="423BB3F9" w14:textId="77777777" w:rsidR="00776603" w:rsidRDefault="00776603" w:rsidP="00776603">
      <w:pPr>
        <w:pStyle w:val="ATSNormal"/>
        <w:numPr>
          <w:ilvl w:val="0"/>
          <w:numId w:val="11"/>
        </w:numPr>
        <w:jc w:val="both"/>
      </w:pPr>
      <w:r>
        <w:t xml:space="preserve">The maps from the previous version have been updated, changing the maps used and their legends, and maps with more precise information about the ASPA have been added.</w:t>
      </w:r>
    </w:p>
    <w:p w14:paraId="077430B3" w14:textId="77777777" w:rsidR="00776603" w:rsidRPr="003917CE" w:rsidRDefault="00776603" w:rsidP="00776603">
      <w:pPr>
        <w:pStyle w:val="ATSNormal"/>
        <w:numPr>
          <w:ilvl w:val="0"/>
          <w:numId w:val="11"/>
        </w:numPr>
        <w:jc w:val="both"/>
      </w:pPr>
      <w:r>
        <w:rPr>
          <w:rStyle w:val="hps"/>
        </w:rPr>
        <w:t xml:space="preserve">The supporting documentation section has also been </w:t>
      </w:r>
      <w:r>
        <w:rPr>
          <w:rStyle w:val="hps"/>
          <w:i/>
        </w:rPr>
        <w:t xml:space="preserve"> </w:t>
      </w:r>
      <w:r>
        <w:rPr>
          <w:rStyle w:val="hps"/>
        </w:rPr>
        <w:t xml:space="preserve">updated</w:t>
      </w:r>
      <w:r>
        <w:rPr>
          <w:rStyle w:val="hps"/>
          <w:i/>
        </w:rPr>
        <w:t xml:space="preserve"> </w:t>
      </w:r>
      <w:r>
        <w:t xml:space="preserve">.</w:t>
      </w:r>
    </w:p>
    <w:p w14:paraId="0F7D0352" w14:textId="77777777" w:rsidR="00776603" w:rsidRPr="002454FE" w:rsidRDefault="00776603" w:rsidP="00776603">
      <w:pPr>
        <w:pStyle w:val="ATSNormal"/>
        <w:numPr>
          <w:ilvl w:val="0"/>
          <w:numId w:val="11"/>
        </w:numPr>
        <w:jc w:val="both"/>
      </w:pPr>
      <w:r>
        <w:t xml:space="preserve">A series of editorial changes have been made throughout the process, largely in the interests of consistency with the provisions of other ASPA Management Plans and with the "</w:t>
      </w:r>
      <w:r>
        <w:rPr>
          <w:i/>
        </w:rPr>
        <w:t xml:space="preserve">Revised</w:t>
      </w:r>
      <w:r>
        <w:t xml:space="preserve"> </w:t>
      </w:r>
      <w:r>
        <w:rPr>
          <w:i/>
        </w:rPr>
        <w:t xml:space="preserve">Guide to the Preparation of Management Plans for Antarctic Specially Protected Areas".</w:t>
      </w:r>
    </w:p>
    <w:p w14:paraId="49F50E6C" w14:textId="77777777" w:rsidR="00776603" w:rsidRPr="002454FE" w:rsidRDefault="00776603" w:rsidP="00776603">
      <w:pPr>
        <w:pStyle w:val="ATSHeading2"/>
        <w:rPr>
          <w:szCs w:val="24"/>
          <w:rFonts w:cs="Arial"/>
        </w:rPr>
      </w:pPr>
      <w:r>
        <w:t xml:space="preserve">Recommendation</w:t>
      </w:r>
    </w:p>
    <w:p w14:paraId="59371076" w14:textId="77777777" w:rsidR="00776603" w:rsidRPr="002454FE" w:rsidRDefault="00776603" w:rsidP="00776603">
      <w:pPr>
        <w:jc w:val="both"/>
      </w:pPr>
      <w:r>
        <w:t xml:space="preserve">Argentina and Chile recommend that the CEP approve the attached revised Management Plan for ASPA 133, Harmony Point, Nelson Island, South Shetland Islands (Attachment A).</w:t>
      </w:r>
    </w:p>
    <w:p w14:paraId="307F66CB" w14:textId="77777777" w:rsidR="00776603" w:rsidRPr="002454FE" w:rsidRDefault="00776603" w:rsidP="00776603">
      <w:pPr>
        <w:rPr>
          <w:highlight w:val="yellow"/>
        </w:rPr>
      </w:pPr>
      <w:r>
        <w:br w:type="page"/>
      </w:r>
    </w:p>
    <w:p w14:paraId="2297511D" w14:textId="77777777" w:rsidR="00776603" w:rsidRPr="002454FE" w:rsidRDefault="00776603" w:rsidP="00776603">
      <w:pPr>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63"/>
        <w:gridCol w:w="3132"/>
      </w:tblGrid>
      <w:tr w:rsidR="00776603" w:rsidRPr="00776603" w14:paraId="4B314541" w14:textId="77777777" w:rsidTr="007D061A">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220F976F" w14:textId="77777777" w:rsidR="00776603" w:rsidRPr="002454FE" w:rsidRDefault="00776603" w:rsidP="007D061A">
            <w:pPr>
              <w:pStyle w:val="ATSTitle"/>
              <w:rPr>
                <w:sz w:val="24"/>
              </w:rPr>
            </w:pPr>
            <w:r>
              <w:rPr>
                <w:snapToGrid w:val="0"/>
                <w:sz w:val="24"/>
              </w:rPr>
              <w:t xml:space="preserve">ASPA 133, Harmony Point, Nelson Island, South Shetland Islands</w:t>
            </w:r>
          </w:p>
        </w:tc>
      </w:tr>
      <w:tr w:rsidR="00776603" w:rsidRPr="0088247D" w14:paraId="159BDEF6"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3C3AB6D7" w14:textId="77777777" w:rsidR="00776603" w:rsidRPr="002454FE" w:rsidRDefault="00776603" w:rsidP="007D061A">
            <w:pPr>
              <w:pStyle w:val="ATSNormal"/>
              <w:rPr>
                <w:snapToGrid w:val="0"/>
                <w:szCs w:val="22"/>
              </w:rPr>
            </w:pPr>
            <w:r>
              <w:rPr>
                <w:snapToGrid w:val="0"/>
              </w:rPr>
              <w:t xml:space="preserve">1.</w:t>
            </w:r>
            <w:r>
              <w:rPr>
                <w:snapToGrid w:val="0"/>
              </w:rPr>
              <w:t xml:space="preserve"> </w:t>
            </w:r>
            <w:r>
              <w:rPr>
                <w:snapToGrid w:val="0"/>
              </w:rPr>
              <w:t xml:space="preserve">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338522FC" w14:textId="77777777" w:rsidR="00776603" w:rsidRPr="00BA6E65" w:rsidRDefault="00776603" w:rsidP="007D061A">
            <w:pPr>
              <w:pStyle w:val="ATSNormal"/>
              <w:rPr>
                <w:snapToGrid w:val="0"/>
                <w:szCs w:val="22"/>
              </w:rPr>
            </w:pPr>
            <w:r>
              <w:rPr>
                <w:snapToGrid w:val="0"/>
              </w:rPr>
              <w:t xml:space="preserve">No.</w:t>
            </w:r>
          </w:p>
        </w:tc>
      </w:tr>
      <w:tr w:rsidR="00776603" w:rsidRPr="0088247D" w14:paraId="72E9466E"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17C54CCD" w14:textId="77777777" w:rsidR="00776603" w:rsidRPr="002454FE" w:rsidRDefault="00776603" w:rsidP="007D061A">
            <w:pPr>
              <w:pStyle w:val="ATSNormal"/>
              <w:rPr>
                <w:snapToGrid w:val="0"/>
                <w:szCs w:val="22"/>
              </w:rPr>
            </w:pPr>
            <w:r>
              <w:rPr>
                <w:snapToGrid w:val="0"/>
              </w:rPr>
              <w:t xml:space="preserve">2.</w:t>
            </w:r>
            <w:r>
              <w:rPr>
                <w:snapToGrid w:val="0"/>
              </w:rPr>
              <w:t xml:space="preserve"> </w:t>
            </w:r>
            <w:r>
              <w:rPr>
                <w:snapToGrid w:val="0"/>
              </w:rPr>
              <w:t xml:space="preserve">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07200840" w14:textId="77777777" w:rsidR="00776603" w:rsidRPr="00BA6E65" w:rsidRDefault="00776603" w:rsidP="007D061A">
            <w:pPr>
              <w:pStyle w:val="ATSNormal"/>
              <w:rPr>
                <w:snapToGrid w:val="0"/>
                <w:szCs w:val="22"/>
              </w:rPr>
            </w:pPr>
            <w:r>
              <w:rPr>
                <w:snapToGrid w:val="0"/>
              </w:rPr>
              <w:t xml:space="preserve">No.</w:t>
            </w:r>
          </w:p>
        </w:tc>
      </w:tr>
      <w:tr w:rsidR="00776603" w:rsidRPr="0088247D" w14:paraId="2F13CE82"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7A3FD93A" w14:textId="77777777" w:rsidR="00776603" w:rsidRPr="002454FE" w:rsidRDefault="00776603" w:rsidP="007D061A">
            <w:pPr>
              <w:pStyle w:val="ATSNormal"/>
              <w:rPr>
                <w:snapToGrid w:val="0"/>
                <w:szCs w:val="22"/>
              </w:rPr>
            </w:pPr>
            <w:r>
              <w:rPr>
                <w:snapToGrid w:val="0"/>
              </w:rPr>
              <w:t xml:space="preserve">3.</w:t>
            </w:r>
            <w:r>
              <w:rPr>
                <w:snapToGrid w:val="0"/>
              </w:rPr>
              <w:t xml:space="preserve"> </w:t>
            </w:r>
            <w:r>
              <w:rPr>
                <w:snapToGrid w:val="0"/>
              </w:rPr>
              <w:t xml:space="preserve">Does the proposal refer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7E7D7C3B" w14:textId="77777777" w:rsidR="00776603" w:rsidRPr="00BA6E65" w:rsidRDefault="00776603" w:rsidP="007D061A">
            <w:pPr>
              <w:pStyle w:val="ATSNormal"/>
              <w:rPr>
                <w:snapToGrid w:val="0"/>
                <w:szCs w:val="22"/>
              </w:rPr>
            </w:pPr>
            <w:r>
              <w:rPr>
                <w:snapToGrid w:val="0"/>
              </w:rPr>
              <w:t xml:space="preserve">Yes.</w:t>
            </w:r>
            <w:r>
              <w:rPr>
                <w:snapToGrid w:val="0"/>
              </w:rPr>
              <w:t xml:space="preserve">  </w:t>
            </w:r>
            <w:r>
              <w:rPr>
                <w:snapToGrid w:val="0"/>
              </w:rPr>
              <w:t xml:space="preserve">ASPA No. 133</w:t>
            </w:r>
          </w:p>
        </w:tc>
      </w:tr>
      <w:tr w:rsidR="00776603" w:rsidRPr="00776603" w14:paraId="5AF7167E"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25E61A6F" w14:textId="77777777" w:rsidR="00776603" w:rsidRPr="0088247D" w:rsidRDefault="00776603" w:rsidP="007D061A">
            <w:pPr>
              <w:pStyle w:val="ATSNormal"/>
              <w:rPr>
                <w:szCs w:val="22"/>
              </w:rPr>
            </w:pPr>
            <w:r>
              <w:t xml:space="preserve">First designation:</w:t>
            </w:r>
          </w:p>
        </w:tc>
        <w:tc>
          <w:tcPr>
            <w:tcW w:w="3321" w:type="dxa"/>
            <w:tcBorders>
              <w:top w:val="single" w:sz="4" w:space="0" w:color="auto"/>
              <w:left w:val="single" w:sz="4" w:space="0" w:color="auto"/>
              <w:bottom w:val="single" w:sz="4" w:space="0" w:color="auto"/>
              <w:right w:val="single" w:sz="4" w:space="0" w:color="auto"/>
            </w:tcBorders>
            <w:hideMark/>
          </w:tcPr>
          <w:p w14:paraId="0790D990" w14:textId="77777777" w:rsidR="00776603" w:rsidRPr="00050D35" w:rsidRDefault="00776603" w:rsidP="007D061A">
            <w:r>
              <w:t xml:space="preserve">ATCM Recommendation XIII-8, ATCM XIII, Brussels, 1985</w:t>
            </w:r>
          </w:p>
        </w:tc>
      </w:tr>
      <w:tr w:rsidR="00776603" w:rsidRPr="00B25988" w14:paraId="48F24A83"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5426CDEB" w14:textId="77777777" w:rsidR="00776603" w:rsidRPr="002454FE" w:rsidRDefault="00776603" w:rsidP="007D061A">
            <w:pPr>
              <w:pStyle w:val="ATSNormal"/>
              <w:rPr>
                <w:szCs w:val="22"/>
              </w:rPr>
            </w:pPr>
            <w:r>
              <w:t xml:space="preserve">First adoption of the management plan:</w:t>
            </w:r>
          </w:p>
        </w:tc>
        <w:tc>
          <w:tcPr>
            <w:tcW w:w="3321" w:type="dxa"/>
            <w:tcBorders>
              <w:top w:val="single" w:sz="4" w:space="0" w:color="auto"/>
              <w:left w:val="single" w:sz="4" w:space="0" w:color="auto"/>
              <w:bottom w:val="single" w:sz="4" w:space="0" w:color="auto"/>
              <w:right w:val="single" w:sz="4" w:space="0" w:color="auto"/>
            </w:tcBorders>
            <w:hideMark/>
          </w:tcPr>
          <w:p w14:paraId="6FB68AA8" w14:textId="77777777" w:rsidR="00776603" w:rsidRPr="00B25988" w:rsidRDefault="00776603" w:rsidP="007D061A">
            <w:r>
              <w:t xml:space="preserve">Measure 3 (1997) ATCM XXI, Christchurch</w:t>
            </w:r>
          </w:p>
        </w:tc>
      </w:tr>
      <w:tr w:rsidR="00776603" w:rsidRPr="00776603" w14:paraId="2FF32270"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12216A9F" w14:textId="77777777" w:rsidR="00776603" w:rsidRPr="002454FE" w:rsidRDefault="00776603" w:rsidP="007D061A">
            <w:pPr>
              <w:pStyle w:val="ATSNormal"/>
              <w:rPr>
                <w:szCs w:val="22"/>
              </w:rPr>
            </w:pPr>
            <w:r>
              <w:t xml:space="preserve">Management plan reviews:</w:t>
            </w:r>
          </w:p>
        </w:tc>
        <w:tc>
          <w:tcPr>
            <w:tcW w:w="3321" w:type="dxa"/>
            <w:tcBorders>
              <w:top w:val="single" w:sz="4" w:space="0" w:color="auto"/>
              <w:left w:val="single" w:sz="4" w:space="0" w:color="auto"/>
              <w:bottom w:val="single" w:sz="4" w:space="0" w:color="auto"/>
              <w:right w:val="single" w:sz="4" w:space="0" w:color="auto"/>
            </w:tcBorders>
            <w:hideMark/>
          </w:tcPr>
          <w:p w14:paraId="2703FFE0" w14:textId="77777777" w:rsidR="00776603" w:rsidRPr="0087185E" w:rsidRDefault="00776603" w:rsidP="007D061A">
            <w:r>
              <w:t xml:space="preserve">Measure 2 (2005) ATCM XXVIII -</w:t>
            </w:r>
          </w:p>
          <w:p w14:paraId="5F7BEAFF" w14:textId="77777777" w:rsidR="00776603" w:rsidRPr="00B25988" w:rsidRDefault="00776603" w:rsidP="007D061A">
            <w:pPr>
              <w:rPr>
                <w:rFonts w:ascii="Arial" w:hAnsi="Arial" w:cs="Arial"/>
              </w:rPr>
            </w:pPr>
            <w:r>
              <w:t xml:space="preserve">CEP VIII, Stockholm</w:t>
            </w:r>
          </w:p>
        </w:tc>
      </w:tr>
      <w:tr w:rsidR="00776603" w:rsidRPr="00776603" w14:paraId="5D68A32C"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1D7CE873" w14:textId="77777777" w:rsidR="00776603" w:rsidRPr="0088247D" w:rsidRDefault="00776603" w:rsidP="007D061A">
            <w:pPr>
              <w:pStyle w:val="ATSNormal"/>
              <w:rPr>
                <w:szCs w:val="22"/>
              </w:rPr>
            </w:pPr>
            <w:r>
              <w:t xml:space="preserve">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5BEE3B5F" w14:textId="77777777" w:rsidR="00776603" w:rsidRPr="00713ADF" w:rsidRDefault="00776603" w:rsidP="007D061A">
            <w:pPr>
              <w:pStyle w:val="ATSNormal"/>
              <w:rPr>
                <w:snapToGrid w:val="0"/>
                <w:szCs w:val="22"/>
              </w:rPr>
            </w:pPr>
            <w:r>
              <w:rPr>
                <w:snapToGrid w:val="0"/>
              </w:rPr>
              <w:t xml:space="preserve">Measure 7 (2012) ATCM XXXV - CEP XV, Hobart.</w:t>
            </w:r>
          </w:p>
        </w:tc>
      </w:tr>
      <w:tr w:rsidR="00776603" w:rsidRPr="007B2A28" w14:paraId="1338D710"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1248ABE6" w14:textId="77777777" w:rsidR="00776603" w:rsidRPr="002454FE" w:rsidRDefault="00776603" w:rsidP="007D061A">
            <w:pPr>
              <w:pStyle w:val="ATSNormal"/>
              <w:rPr>
                <w:szCs w:val="22"/>
              </w:rPr>
            </w:pPr>
            <w:r>
              <w:t xml:space="preserve">Any extension of the expiration dates of the management plan:</w:t>
            </w:r>
          </w:p>
        </w:tc>
        <w:tc>
          <w:tcPr>
            <w:tcW w:w="3321" w:type="dxa"/>
            <w:tcBorders>
              <w:top w:val="single" w:sz="4" w:space="0" w:color="auto"/>
              <w:left w:val="single" w:sz="4" w:space="0" w:color="auto"/>
              <w:bottom w:val="single" w:sz="4" w:space="0" w:color="auto"/>
              <w:right w:val="single" w:sz="4" w:space="0" w:color="auto"/>
            </w:tcBorders>
            <w:hideMark/>
          </w:tcPr>
          <w:p w14:paraId="08F75307" w14:textId="77777777" w:rsidR="00776603" w:rsidRPr="00BA6E65" w:rsidRDefault="00776603" w:rsidP="007D061A">
            <w:pPr>
              <w:pStyle w:val="ATSNormal"/>
              <w:rPr>
                <w:snapToGrid w:val="0"/>
                <w:szCs w:val="22"/>
              </w:rPr>
            </w:pPr>
            <w:r>
              <w:rPr>
                <w:snapToGrid w:val="0"/>
              </w:rPr>
              <w:t xml:space="preserve">No.</w:t>
            </w:r>
          </w:p>
        </w:tc>
      </w:tr>
      <w:tr w:rsidR="00776603" w:rsidRPr="00776603" w14:paraId="1165EB83"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069F380A" w14:textId="77777777" w:rsidR="00776603" w:rsidRPr="002454FE" w:rsidRDefault="00776603" w:rsidP="007D061A">
            <w:pPr>
              <w:pStyle w:val="ATSNormal"/>
              <w:rPr>
                <w:szCs w:val="22"/>
              </w:rPr>
            </w:pPr>
            <w:r>
              <w:t xml:space="preserve">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25358617" w14:textId="77777777" w:rsidR="00776603" w:rsidRPr="00F64B53" w:rsidRDefault="00776603" w:rsidP="007D061A">
            <w:pPr>
              <w:pStyle w:val="ATSNormal"/>
              <w:rPr>
                <w:snapToGrid w:val="0"/>
                <w:szCs w:val="22"/>
              </w:rPr>
            </w:pPr>
            <w:r>
              <w:rPr>
                <w:snapToGrid w:val="0"/>
              </w:rPr>
              <w:t xml:space="preserve">ASPA No. 133, Harmony Point, Nelson Island, South Shetland Islands.</w:t>
            </w:r>
          </w:p>
        </w:tc>
      </w:tr>
      <w:tr w:rsidR="00776603" w:rsidRPr="007B2A28" w14:paraId="616AC6D5"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0E08BB30" w14:textId="77777777" w:rsidR="00776603" w:rsidRPr="0088247D" w:rsidRDefault="00776603" w:rsidP="007D061A">
            <w:pPr>
              <w:pStyle w:val="ATSNormal"/>
              <w:rPr>
                <w:szCs w:val="22"/>
              </w:rPr>
            </w:pPr>
            <w:r>
              <w:t xml:space="preserve">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0001D591" w14:textId="77777777" w:rsidR="00776603" w:rsidRPr="00BA6E65" w:rsidRDefault="00776603" w:rsidP="007D061A">
            <w:pPr>
              <w:pStyle w:val="ATSNormal"/>
              <w:rPr>
                <w:snapToGrid w:val="0"/>
                <w:szCs w:val="22"/>
              </w:rPr>
            </w:pPr>
            <w:r>
              <w:rPr>
                <w:snapToGrid w:val="0"/>
              </w:rPr>
              <w:t xml:space="preserve">N/A</w:t>
            </w:r>
          </w:p>
        </w:tc>
      </w:tr>
      <w:tr w:rsidR="00776603" w:rsidRPr="00776603" w14:paraId="2E32217F" w14:textId="77777777" w:rsidTr="007D061A">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585ACB32" w14:textId="77777777" w:rsidR="00776603" w:rsidRPr="002454FE" w:rsidRDefault="00776603" w:rsidP="007D061A">
            <w:pPr>
              <w:pStyle w:val="ATSNormal"/>
              <w:rPr>
                <w:snapToGrid w:val="0"/>
                <w:szCs w:val="22"/>
              </w:rPr>
            </w:pPr>
            <w:r>
              <w:rPr>
                <w:snapToGrid w:val="0"/>
              </w:rPr>
              <w:t xml:space="preserve">4.</w:t>
            </w:r>
            <w:r>
              <w:rPr>
                <w:snapToGrid w:val="0"/>
              </w:rPr>
              <w:t xml:space="preserve"> </w:t>
            </w:r>
            <w:r>
              <w:rPr>
                <w:snapToGrid w:val="0"/>
              </w:rPr>
              <w:t xml:space="preserve">If the proposal contains a revision of an existing management plan, please indicate the types of amendment:</w:t>
            </w:r>
          </w:p>
        </w:tc>
      </w:tr>
      <w:tr w:rsidR="00776603" w:rsidRPr="007B2A28" w14:paraId="2EAF5302"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543BC0EE" w14:textId="77777777" w:rsidR="00776603" w:rsidRPr="0088247D" w:rsidRDefault="00776603" w:rsidP="007D061A">
            <w:pPr>
              <w:pStyle w:val="ATSNormal"/>
              <w:rPr>
                <w:szCs w:val="22"/>
              </w:rPr>
            </w:pPr>
            <w:r>
              <w:t xml:space="preserve">(i) Major or minor?</w:t>
            </w:r>
          </w:p>
        </w:tc>
        <w:tc>
          <w:tcPr>
            <w:tcW w:w="3321" w:type="dxa"/>
            <w:tcBorders>
              <w:top w:val="single" w:sz="4" w:space="0" w:color="auto"/>
              <w:left w:val="single" w:sz="4" w:space="0" w:color="auto"/>
              <w:bottom w:val="single" w:sz="4" w:space="0" w:color="auto"/>
              <w:right w:val="single" w:sz="4" w:space="0" w:color="auto"/>
            </w:tcBorders>
            <w:hideMark/>
          </w:tcPr>
          <w:p w14:paraId="1365425B" w14:textId="77777777" w:rsidR="00776603" w:rsidRPr="00BA6E65" w:rsidRDefault="00776603" w:rsidP="007D061A">
            <w:pPr>
              <w:pStyle w:val="ATSNormal"/>
              <w:rPr>
                <w:snapToGrid w:val="0"/>
                <w:szCs w:val="22"/>
              </w:rPr>
            </w:pPr>
            <w:r>
              <w:rPr>
                <w:snapToGrid w:val="0"/>
              </w:rPr>
              <w:t xml:space="preserve">Minor</w:t>
            </w:r>
          </w:p>
        </w:tc>
      </w:tr>
      <w:tr w:rsidR="00776603" w:rsidRPr="007B2A28" w14:paraId="70462CF7"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1710452D" w14:textId="77777777" w:rsidR="00776603" w:rsidRPr="002454FE" w:rsidRDefault="00776603" w:rsidP="007D061A">
            <w:pPr>
              <w:pStyle w:val="ATSNormal"/>
              <w:rPr>
                <w:szCs w:val="22"/>
              </w:rPr>
            </w:pPr>
            <w:r>
              <w:t xml:space="preserve">(ii)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663A93D5" w14:textId="77777777" w:rsidR="00776603" w:rsidRPr="00BA6E65" w:rsidRDefault="00776603" w:rsidP="007D061A">
            <w:pPr>
              <w:pStyle w:val="ATSNormal"/>
              <w:rPr>
                <w:snapToGrid w:val="0"/>
                <w:szCs w:val="22"/>
              </w:rPr>
            </w:pPr>
            <w:r>
              <w:rPr>
                <w:snapToGrid w:val="0"/>
              </w:rPr>
              <w:t xml:space="preserve">No.</w:t>
            </w:r>
          </w:p>
        </w:tc>
      </w:tr>
      <w:tr w:rsidR="00776603" w:rsidRPr="00776603" w14:paraId="0D3AFABA"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4F37F0B9" w14:textId="77777777" w:rsidR="00776603" w:rsidRPr="002454FE" w:rsidRDefault="00776603" w:rsidP="007D061A">
            <w:pPr>
              <w:pStyle w:val="ATSNormal"/>
              <w:rPr>
                <w:szCs w:val="22"/>
              </w:rPr>
            </w:pPr>
            <w:r>
              <w:t xml:space="preserve">(iii) Any changes to the maps?</w:t>
            </w:r>
            <w:r>
              <w:t xml:space="preserve"> </w:t>
            </w:r>
            <w:r>
              <w:t xml:space="preserve">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301ABFC0" w14:textId="77777777" w:rsidR="00776603" w:rsidRPr="00A31999" w:rsidRDefault="00776603" w:rsidP="007D061A">
            <w:pPr>
              <w:pStyle w:val="ATSNormal"/>
              <w:rPr>
                <w:szCs w:val="22"/>
              </w:rPr>
            </w:pPr>
            <w:r>
              <w:t xml:space="preserve">Yes.</w:t>
            </w:r>
            <w:r>
              <w:t xml:space="preserve">  </w:t>
            </w:r>
            <w:r>
              <w:t xml:space="preserve">Four maps have been added.</w:t>
            </w:r>
            <w:r>
              <w:t xml:space="preserve"> </w:t>
            </w:r>
            <w:r>
              <w:t xml:space="preserve">A new Map 1 with the location of the ASPA in the South Shetland Islands, Map 2 with the location on Nelson Island, Map 3 is the previous Map 1, Map 4 with the Gurruchaga Shelter area and Map 5 with the Finger Point area.</w:t>
            </w:r>
            <w:r>
              <w:t xml:space="preserve"> </w:t>
            </w:r>
          </w:p>
        </w:tc>
      </w:tr>
      <w:tr w:rsidR="00776603" w:rsidRPr="00B25988" w14:paraId="0E825B43"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2AB15A1C" w14:textId="77777777" w:rsidR="00776603" w:rsidRPr="002454FE" w:rsidRDefault="00776603" w:rsidP="007D061A">
            <w:pPr>
              <w:pStyle w:val="ATSNormal"/>
              <w:rPr>
                <w:szCs w:val="22"/>
              </w:rPr>
            </w:pPr>
            <w:r>
              <w:t xml:space="preserve">(iv) Are there any changes to the description of the Area that are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70DAA1E9" w14:textId="77777777" w:rsidR="00776603" w:rsidRPr="002454FE" w:rsidRDefault="00776603" w:rsidP="007D061A">
            <w:pPr>
              <w:pStyle w:val="ATSNormal"/>
              <w:rPr>
                <w:snapToGrid w:val="0"/>
                <w:szCs w:val="22"/>
                <w:highlight w:val="yellow"/>
              </w:rPr>
            </w:pPr>
            <w:r>
              <w:rPr>
                <w:snapToGrid w:val="0"/>
              </w:rPr>
              <w:t xml:space="preserve">No.</w:t>
            </w:r>
          </w:p>
        </w:tc>
      </w:tr>
      <w:tr w:rsidR="00776603" w:rsidRPr="007B2A28" w14:paraId="07E792AB"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39F3D74E" w14:textId="77777777" w:rsidR="00776603" w:rsidRPr="002454FE" w:rsidRDefault="00776603" w:rsidP="007D061A">
            <w:pPr>
              <w:pStyle w:val="ATSNormal"/>
              <w:rPr>
                <w:szCs w:val="22"/>
                <w:highlight w:val="yellow"/>
              </w:rPr>
            </w:pPr>
            <w:r>
              <w:t xml:space="preserve">(v) Any changes that affect any other ASPA, ASMA or HSM within or adjacent to it?</w:t>
            </w:r>
            <w:r>
              <w:t xml:space="preserve"> </w:t>
            </w:r>
            <w:r>
              <w:t xml:space="preserve">In particular, please explain any merger with, incorporation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5A97AD7E" w14:textId="77777777" w:rsidR="00776603" w:rsidRPr="00755297" w:rsidRDefault="00776603" w:rsidP="007D061A">
            <w:pPr>
              <w:pStyle w:val="ATSNormal"/>
              <w:rPr>
                <w:snapToGrid w:val="0"/>
                <w:szCs w:val="22"/>
                <w:highlight w:val="yellow"/>
              </w:rPr>
            </w:pPr>
            <w:r>
              <w:rPr>
                <w:snapToGrid w:val="0"/>
              </w:rPr>
              <w:t xml:space="preserve">No.</w:t>
            </w:r>
          </w:p>
        </w:tc>
      </w:tr>
      <w:tr w:rsidR="00776603" w:rsidRPr="00776603" w14:paraId="4DBB7326"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59F26011" w14:textId="77777777" w:rsidR="00776603" w:rsidRPr="002454FE" w:rsidRDefault="00776603" w:rsidP="007D061A">
            <w:pPr>
              <w:pStyle w:val="ATSNormal"/>
              <w:rPr>
                <w:szCs w:val="22"/>
              </w:rPr>
            </w:pPr>
            <w:r>
              <w:t xml:space="preserve">(vi) Other – brief summary of other types of changes, indicating the paragraphs of the management plan where these are to be found.</w:t>
            </w:r>
          </w:p>
        </w:tc>
        <w:tc>
          <w:tcPr>
            <w:tcW w:w="3321" w:type="dxa"/>
            <w:tcBorders>
              <w:top w:val="single" w:sz="4" w:space="0" w:color="auto"/>
              <w:left w:val="single" w:sz="4" w:space="0" w:color="auto"/>
              <w:bottom w:val="single" w:sz="4" w:space="0" w:color="auto"/>
              <w:right w:val="single" w:sz="4" w:space="0" w:color="auto"/>
            </w:tcBorders>
            <w:hideMark/>
          </w:tcPr>
          <w:p w14:paraId="425C63FC" w14:textId="77777777" w:rsidR="00776603" w:rsidRPr="002454FE" w:rsidRDefault="00776603" w:rsidP="007D061A">
            <w:pPr>
              <w:pStyle w:val="ATSNormal"/>
              <w:numPr>
                <w:ilvl w:val="0"/>
                <w:numId w:val="11"/>
              </w:numPr>
              <w:rPr>
                <w:rStyle w:val="hps"/>
                <w:rFonts w:eastAsia="SimSun"/>
              </w:rPr>
            </w:pPr>
            <w:r>
              <w:rPr>
                <w:rStyle w:val="hps"/>
              </w:rPr>
              <w:t xml:space="preserve">The</w:t>
            </w:r>
            <w:r>
              <w:rPr>
                <w:rStyle w:val="hps"/>
                <w:i/>
              </w:rPr>
              <w:t xml:space="preserve"> introduction</w:t>
            </w:r>
            <w:r>
              <w:t xml:space="preserve"> has been updated.</w:t>
            </w:r>
          </w:p>
          <w:p w14:paraId="6D74A564" w14:textId="77777777" w:rsidR="00776603" w:rsidRPr="002124FD" w:rsidRDefault="00776603" w:rsidP="007D061A">
            <w:pPr>
              <w:pStyle w:val="ATSNormal"/>
              <w:numPr>
                <w:ilvl w:val="0"/>
                <w:numId w:val="11"/>
              </w:numPr>
              <w:rPr>
                <w:rStyle w:val="hps"/>
                <w:rFonts w:eastAsia="SimSun"/>
              </w:rPr>
            </w:pPr>
            <w:r>
              <w:rPr>
                <w:rStyle w:val="hps"/>
              </w:rPr>
              <w:t xml:space="preserve">The aims and objectives have been rewritten in accordance with the current standards for the latest management plans.</w:t>
            </w:r>
          </w:p>
          <w:p w14:paraId="2EF9EE48" w14:textId="77777777" w:rsidR="00776603" w:rsidRPr="002454FE" w:rsidRDefault="00776603" w:rsidP="007D061A">
            <w:pPr>
              <w:pStyle w:val="ATSNormal"/>
              <w:numPr>
                <w:ilvl w:val="0"/>
                <w:numId w:val="11"/>
              </w:numPr>
              <w:rPr>
                <w:rStyle w:val="hps"/>
                <w:rFonts w:eastAsia="SimSun"/>
              </w:rPr>
            </w:pPr>
            <w:r>
              <w:rPr>
                <w:rStyle w:val="hps"/>
              </w:rPr>
              <w:t xml:space="preserve">The</w:t>
            </w:r>
            <w:r>
              <w:rPr>
                <w:rStyle w:val="hps"/>
                <w:i/>
              </w:rPr>
              <w:t xml:space="preserve"> description of the values to be</w:t>
            </w:r>
            <w:r>
              <w:rPr>
                <w:i/>
              </w:rPr>
              <w:t xml:space="preserve"> protected</w:t>
            </w:r>
            <w:r>
              <w:t xml:space="preserve"> has been updated.</w:t>
            </w:r>
          </w:p>
          <w:p w14:paraId="45370ADC" w14:textId="77777777" w:rsidR="00776603" w:rsidRPr="002454FE" w:rsidRDefault="00776603" w:rsidP="007D061A">
            <w:pPr>
              <w:pStyle w:val="ATSNormal"/>
              <w:numPr>
                <w:ilvl w:val="0"/>
                <w:numId w:val="11"/>
              </w:numPr>
              <w:rPr>
                <w:rStyle w:val="hps"/>
                <w:rFonts w:eastAsia="SimSun"/>
              </w:rPr>
            </w:pPr>
            <w:r>
              <w:t xml:space="preserve">Management guidelines have been incorporated in accordance with standards adopted in the Antarctic treaty.</w:t>
            </w:r>
          </w:p>
          <w:p w14:paraId="6BA8776E" w14:textId="77777777" w:rsidR="00776603" w:rsidRPr="002454FE" w:rsidRDefault="00776603" w:rsidP="007D061A">
            <w:pPr>
              <w:pStyle w:val="ATSNormal"/>
              <w:numPr>
                <w:ilvl w:val="0"/>
                <w:numId w:val="11"/>
              </w:numPr>
            </w:pPr>
            <w:r>
              <w:rPr>
                <w:rStyle w:val="hps"/>
              </w:rPr>
              <w:t xml:space="preserve">The</w:t>
            </w:r>
            <w:r>
              <w:rPr>
                <w:rStyle w:val="hps"/>
                <w:i/>
              </w:rPr>
              <w:t xml:space="preserve"> Description of the area</w:t>
            </w:r>
            <w:r>
              <w:rPr>
                <w:rStyle w:val="hps"/>
              </w:rPr>
              <w:t xml:space="preserve"> has been updated.</w:t>
            </w:r>
          </w:p>
          <w:p w14:paraId="38FAAB2D" w14:textId="77777777" w:rsidR="00776603" w:rsidRPr="002454FE" w:rsidRDefault="00776603" w:rsidP="007D061A">
            <w:pPr>
              <w:pStyle w:val="ATSNormal"/>
              <w:numPr>
                <w:ilvl w:val="0"/>
                <w:numId w:val="11"/>
              </w:numPr>
            </w:pPr>
            <w:r>
              <w:rPr>
                <w:rStyle w:val="hps"/>
              </w:rPr>
              <w:t xml:space="preserve">The bibliography that makes up the support</w:t>
            </w:r>
            <w:r>
              <w:rPr>
                <w:rStyle w:val="hps"/>
                <w:i/>
              </w:rPr>
              <w:t xml:space="preserve"> documentation </w:t>
            </w:r>
            <w:r>
              <w:rPr>
                <w:rStyle w:val="hps"/>
              </w:rPr>
              <w:t xml:space="preserve">has been updated</w:t>
            </w:r>
            <w:r>
              <w:t xml:space="preserve">.</w:t>
            </w:r>
          </w:p>
          <w:p w14:paraId="0385ACB3" w14:textId="77777777" w:rsidR="00776603" w:rsidRPr="00606509" w:rsidRDefault="00776603" w:rsidP="007D061A">
            <w:pPr>
              <w:pStyle w:val="ATSBullet1"/>
              <w:numPr>
                <w:ilvl w:val="0"/>
                <w:numId w:val="11"/>
              </w:numPr>
            </w:pPr>
            <w:r>
              <w:t xml:space="preserve">The following text has been added pursuant to section iii) of article </w:t>
            </w:r>
            <w:r>
              <w:rPr>
                <w:i/>
              </w:rPr>
              <w:t xml:space="preserve">7, Access to, and movement within or over the Area:</w:t>
            </w:r>
            <w:r>
              <w:rPr>
                <w:i/>
              </w:rPr>
              <w:t xml:space="preserve"> </w:t>
            </w:r>
            <w:r>
              <w:rPr>
                <w:i/>
              </w:rPr>
              <w:t xml:space="preserve">“The use of RPAs will not be allowed within the limits of the ASPA, unless previously analysed case by case during the environmental impact assessment process.</w:t>
            </w:r>
            <w:r>
              <w:rPr>
                <w:i/>
              </w:rPr>
              <w:t xml:space="preserve"> </w:t>
            </w:r>
            <w:r>
              <w:rPr>
                <w:i/>
              </w:rPr>
              <w:t xml:space="preserve">They may only be used when stated in the entry permit and under the conditions established therein.</w:t>
            </w:r>
            <w:r>
              <w:rPr>
                <w:i/>
              </w:rPr>
              <w:t xml:space="preserve"> </w:t>
            </w:r>
            <w:r>
              <w:rPr>
                <w:i/>
              </w:rPr>
              <w:t xml:space="preserve">During the analysis and authorisation process, all Antarctic Treaty directives in force will be taken into account."</w:t>
            </w:r>
            <w:r>
              <w:t xml:space="preserve">.</w:t>
            </w:r>
          </w:p>
          <w:p w14:paraId="3A3F1037" w14:textId="77777777" w:rsidR="00776603" w:rsidRPr="002454FE" w:rsidRDefault="00776603" w:rsidP="007D061A">
            <w:pPr>
              <w:pStyle w:val="ATSNormal"/>
              <w:numPr>
                <w:ilvl w:val="0"/>
                <w:numId w:val="11"/>
              </w:numPr>
            </w:pPr>
            <w:r>
              <w:t xml:space="preserve">A series of editorial changes have been made throughout the process, largely in the interests of consistency with the provisions of other ASPA Management Plans and with the "Revised </w:t>
            </w:r>
            <w:r>
              <w:rPr>
                <w:i/>
              </w:rPr>
              <w:t xml:space="preserve">Guide to the Preparation of Management Plans for Antarctic Specially Protected Areas".</w:t>
            </w:r>
          </w:p>
          <w:p w14:paraId="205DE8DF" w14:textId="77777777" w:rsidR="00776603" w:rsidRPr="002454FE" w:rsidRDefault="00776603" w:rsidP="007D061A">
            <w:pPr>
              <w:pStyle w:val="ATSBullet1"/>
              <w:numPr>
                <w:ilvl w:val="0"/>
                <w:numId w:val="0"/>
              </w:numPr>
              <w:ind w:left="360" w:hanging="360"/>
              <w:rPr>
                <w:szCs w:val="22"/>
                <w:highlight w:val="yellow"/>
                <w:lang w:val="es-AR"/>
              </w:rPr>
            </w:pPr>
          </w:p>
        </w:tc>
      </w:tr>
      <w:tr w:rsidR="00776603" w:rsidRPr="007B2A28" w14:paraId="454FD64F"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2B3D653A" w14:textId="77777777" w:rsidR="00776603" w:rsidRPr="002454FE" w:rsidRDefault="00776603" w:rsidP="007D061A">
            <w:pPr>
              <w:pStyle w:val="ATSNormal"/>
              <w:rPr>
                <w:snapToGrid w:val="0"/>
                <w:szCs w:val="22"/>
              </w:rPr>
            </w:pPr>
            <w:r>
              <w:rPr>
                <w:snapToGrid w:val="0"/>
              </w:rPr>
              <w:t xml:space="preserve">5.</w:t>
            </w:r>
            <w:r>
              <w:rPr>
                <w:snapToGrid w:val="0"/>
              </w:rPr>
              <w:t xml:space="preserve"> </w:t>
            </w:r>
            <w:r>
              <w:rPr>
                <w:snapToGrid w:val="0"/>
              </w:rPr>
              <w:t xml:space="preserve">If a new ASPA or ASMA is proposed, does it contain a marine area?</w:t>
            </w:r>
          </w:p>
        </w:tc>
        <w:tc>
          <w:tcPr>
            <w:tcW w:w="3321" w:type="dxa"/>
            <w:tcBorders>
              <w:top w:val="single" w:sz="4" w:space="0" w:color="auto"/>
              <w:left w:val="single" w:sz="4" w:space="0" w:color="auto"/>
              <w:bottom w:val="single" w:sz="4" w:space="0" w:color="auto"/>
              <w:right w:val="single" w:sz="4" w:space="0" w:color="auto"/>
            </w:tcBorders>
            <w:hideMark/>
          </w:tcPr>
          <w:p w14:paraId="6D61358A" w14:textId="77777777" w:rsidR="00776603" w:rsidRPr="00BA6E65" w:rsidRDefault="00776603" w:rsidP="007D061A">
            <w:pPr>
              <w:pStyle w:val="ATSNormal"/>
              <w:rPr>
                <w:snapToGrid w:val="0"/>
                <w:szCs w:val="22"/>
              </w:rPr>
            </w:pPr>
            <w:r>
              <w:rPr>
                <w:snapToGrid w:val="0"/>
              </w:rPr>
              <w:t xml:space="preserve">N/A</w:t>
            </w:r>
          </w:p>
        </w:tc>
      </w:tr>
      <w:tr w:rsidR="00776603" w:rsidRPr="007B2A28" w14:paraId="104FDE73"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22DD7330" w14:textId="77777777" w:rsidR="00776603" w:rsidRPr="002454FE" w:rsidRDefault="00776603" w:rsidP="007D061A">
            <w:pPr>
              <w:pStyle w:val="ATSNormal"/>
              <w:rPr>
                <w:snapToGrid w:val="0"/>
                <w:szCs w:val="22"/>
              </w:rPr>
            </w:pPr>
            <w:r>
              <w:rPr>
                <w:snapToGrid w:val="0"/>
              </w:rPr>
              <w:t xml:space="preserve">6.</w:t>
            </w:r>
            <w:r>
              <w:rPr>
                <w:snapToGrid w:val="0"/>
              </w:rPr>
              <w:t xml:space="preserve"> </w:t>
            </w:r>
            <w:r>
              <w:rPr>
                <w:snapToGrid w:val="0"/>
              </w:rPr>
              <w:t xml:space="preserve">If so, does the proposal require the prior approval of the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2498ADCA" w14:textId="77777777" w:rsidR="00776603" w:rsidRPr="00BA6E65" w:rsidRDefault="00776603" w:rsidP="007D061A">
            <w:pPr>
              <w:pStyle w:val="ATSNormal"/>
              <w:rPr>
                <w:snapToGrid w:val="0"/>
                <w:szCs w:val="22"/>
              </w:rPr>
            </w:pPr>
            <w:r>
              <w:rPr>
                <w:snapToGrid w:val="0"/>
              </w:rPr>
              <w:t xml:space="preserve">N/A</w:t>
            </w:r>
          </w:p>
        </w:tc>
      </w:tr>
      <w:tr w:rsidR="00776603" w:rsidRPr="007B2A28" w14:paraId="31FB7D4D" w14:textId="77777777" w:rsidTr="007D061A">
        <w:tc>
          <w:tcPr>
            <w:tcW w:w="5695" w:type="dxa"/>
            <w:tcBorders>
              <w:top w:val="single" w:sz="4" w:space="0" w:color="auto"/>
              <w:left w:val="single" w:sz="4" w:space="0" w:color="auto"/>
              <w:bottom w:val="single" w:sz="4" w:space="0" w:color="auto"/>
              <w:right w:val="single" w:sz="4" w:space="0" w:color="auto"/>
            </w:tcBorders>
            <w:hideMark/>
          </w:tcPr>
          <w:p w14:paraId="6315A0DD" w14:textId="77777777" w:rsidR="00776603" w:rsidRDefault="00776603" w:rsidP="007D061A">
            <w:pPr>
              <w:pStyle w:val="ATSNormal"/>
              <w:rPr>
                <w:szCs w:val="22"/>
              </w:rPr>
            </w:pPr>
            <w:r>
              <w:t xml:space="preserve">7.</w:t>
            </w:r>
            <w:r>
              <w:t xml:space="preserve"> </w:t>
            </w:r>
            <w:r>
              <w:t xml:space="preserve">If so, has the prior approval of the CCAMLR been obtained?</w:t>
            </w:r>
            <w:r>
              <w:t xml:space="preserve"> </w:t>
            </w:r>
            <w:r>
              <w:t xml:space="preserve">If yes, please indicate CCAMLR final report and paragraph No.</w:t>
            </w:r>
          </w:p>
          <w:p w14:paraId="4FC93C3D" w14:textId="77777777" w:rsidR="00776603" w:rsidRPr="002454FE" w:rsidRDefault="00776603" w:rsidP="007D061A">
            <w:pPr>
              <w:pStyle w:val="ATSNormal"/>
              <w:rPr>
                <w:szCs w:val="22"/>
                <w:lang w:val="es-AR"/>
              </w:rPr>
            </w:pPr>
          </w:p>
        </w:tc>
        <w:tc>
          <w:tcPr>
            <w:tcW w:w="3321" w:type="dxa"/>
            <w:tcBorders>
              <w:top w:val="single" w:sz="4" w:space="0" w:color="auto"/>
              <w:left w:val="single" w:sz="4" w:space="0" w:color="auto"/>
              <w:bottom w:val="single" w:sz="4" w:space="0" w:color="auto"/>
              <w:right w:val="single" w:sz="4" w:space="0" w:color="auto"/>
            </w:tcBorders>
            <w:hideMark/>
          </w:tcPr>
          <w:p w14:paraId="7618D6F5" w14:textId="77777777" w:rsidR="00776603" w:rsidRPr="00BA6E65" w:rsidRDefault="00776603" w:rsidP="007D061A">
            <w:pPr>
              <w:pStyle w:val="ATSNormal"/>
              <w:rPr>
                <w:snapToGrid w:val="0"/>
                <w:szCs w:val="22"/>
              </w:rPr>
            </w:pPr>
            <w:r>
              <w:rPr>
                <w:snapToGrid w:val="0"/>
              </w:rPr>
              <w:t xml:space="preserve">N/A</w:t>
            </w:r>
          </w:p>
        </w:tc>
      </w:tr>
      <w:tr w:rsidR="00776603" w:rsidRPr="00776603" w14:paraId="49EDD9C1" w14:textId="77777777" w:rsidTr="007D061A">
        <w:tc>
          <w:tcPr>
            <w:tcW w:w="5695" w:type="dxa"/>
            <w:tcBorders>
              <w:top w:val="single" w:sz="4" w:space="0" w:color="auto"/>
              <w:left w:val="single" w:sz="4" w:space="0" w:color="auto"/>
              <w:bottom w:val="single" w:sz="4" w:space="0" w:color="auto"/>
              <w:right w:val="single" w:sz="4" w:space="0" w:color="auto"/>
            </w:tcBorders>
          </w:tcPr>
          <w:p w14:paraId="1802B609" w14:textId="77777777" w:rsidR="00776603" w:rsidRPr="002454FE" w:rsidRDefault="00776603" w:rsidP="007D061A">
            <w:pPr>
              <w:pStyle w:val="Default"/>
              <w:rPr>
                <w:sz w:val="22"/>
                <w:szCs w:val="22"/>
              </w:rPr>
            </w:pPr>
            <w:r>
              <w:rPr>
                <w:sz w:val="22"/>
              </w:rPr>
              <w:t xml:space="preserve">8.</w:t>
            </w:r>
            <w:r>
              <w:rPr>
                <w:sz w:val="22"/>
              </w:rPr>
              <w:t xml:space="preserve"> </w:t>
            </w:r>
            <w:r>
              <w:rPr>
                <w:sz w:val="22"/>
              </w:rPr>
              <w:t xml:space="preserve">If the proposal relates to an ASPA, what is the primary reason for designation (i.e. which part of paragraph 2 under Article 3 of Annex V)?</w:t>
            </w:r>
            <w:r>
              <w:rPr>
                <w:sz w:val="22"/>
              </w:rPr>
              <w:t xml:space="preserve"> </w:t>
            </w:r>
          </w:p>
        </w:tc>
        <w:tc>
          <w:tcPr>
            <w:tcW w:w="3321" w:type="dxa"/>
            <w:tcBorders>
              <w:top w:val="single" w:sz="4" w:space="0" w:color="auto"/>
              <w:left w:val="single" w:sz="4" w:space="0" w:color="auto"/>
              <w:bottom w:val="single" w:sz="4" w:space="0" w:color="auto"/>
              <w:right w:val="single" w:sz="4" w:space="0" w:color="auto"/>
            </w:tcBorders>
          </w:tcPr>
          <w:p w14:paraId="3B0E408D" w14:textId="77777777" w:rsidR="00776603" w:rsidRDefault="00776603" w:rsidP="007D061A">
            <w:r>
              <w:t xml:space="preserve">Article 3.2.</w:t>
            </w:r>
            <w:r>
              <w:t xml:space="preserve"> </w:t>
            </w:r>
          </w:p>
          <w:p w14:paraId="2CCF2D6D" w14:textId="77777777" w:rsidR="00776603" w:rsidRPr="00F71DB4" w:rsidRDefault="00776603" w:rsidP="007D061A">
            <w:pPr>
              <w:rPr>
                <w:sz w:val="24"/>
              </w:rPr>
            </w:pPr>
            <w:r>
              <w:rPr>
                <w:sz w:val="24"/>
              </w:rPr>
              <w:t xml:space="preserve">(b) representative examples of major terrestrial, including glacial and aquatic, ecosystems and marine ecosystems;</w:t>
            </w:r>
          </w:p>
          <w:p w14:paraId="230E7E06" w14:textId="77777777" w:rsidR="00776603" w:rsidRPr="00F71DB4" w:rsidRDefault="00776603" w:rsidP="007D061A">
            <w:pPr>
              <w:rPr>
                <w:sz w:val="24"/>
              </w:rPr>
            </w:pPr>
            <w:r>
              <w:rPr>
                <w:sz w:val="24"/>
              </w:rPr>
              <w:t xml:space="preserve">(e) areas of particular interest to ongoing or planned scientific research;</w:t>
            </w:r>
          </w:p>
          <w:p w14:paraId="7E057455" w14:textId="77777777" w:rsidR="00776603" w:rsidRPr="002454FE" w:rsidRDefault="00776603" w:rsidP="007D061A">
            <w:r>
              <w:rPr>
                <w:sz w:val="24"/>
              </w:rPr>
              <w:t xml:space="preserve">(f) examples of outstanding geological, glaciological or geomorphological features.</w:t>
            </w:r>
          </w:p>
          <w:p w14:paraId="324CDE03" w14:textId="77777777" w:rsidR="00776603" w:rsidRPr="002454FE" w:rsidRDefault="00776603" w:rsidP="007D061A">
            <w:pPr>
              <w:rPr>
                <w:highlight w:val="yellow"/>
                <w:lang w:val="es-AR" w:eastAsia="en-GB"/>
              </w:rPr>
            </w:pPr>
          </w:p>
        </w:tc>
      </w:tr>
      <w:tr w:rsidR="00776603" w:rsidRPr="00776603" w14:paraId="3B9DA61F" w14:textId="77777777" w:rsidTr="007D061A">
        <w:tc>
          <w:tcPr>
            <w:tcW w:w="5695" w:type="dxa"/>
            <w:tcBorders>
              <w:top w:val="single" w:sz="4" w:space="0" w:color="auto"/>
              <w:left w:val="single" w:sz="4" w:space="0" w:color="auto"/>
              <w:bottom w:val="single" w:sz="4" w:space="0" w:color="auto"/>
              <w:right w:val="single" w:sz="4" w:space="0" w:color="auto"/>
            </w:tcBorders>
          </w:tcPr>
          <w:p w14:paraId="44C79196" w14:textId="77777777" w:rsidR="00776603" w:rsidRPr="002454FE" w:rsidRDefault="00776603" w:rsidP="007D061A">
            <w:pPr>
              <w:pStyle w:val="Default"/>
              <w:rPr>
                <w:sz w:val="22"/>
                <w:szCs w:val="22"/>
              </w:rPr>
            </w:pPr>
            <w:r>
              <w:rPr>
                <w:sz w:val="22"/>
              </w:rPr>
              <w:t xml:space="preserve">9.</w:t>
            </w:r>
            <w:r>
              <w:rPr>
                <w:sz w:val="22"/>
              </w:rPr>
              <w:t xml:space="preserve"> </w:t>
            </w:r>
            <w:r>
              <w:rPr>
                <w:sz w:val="22"/>
              </w:rPr>
              <w:t xml:space="preserve">If relevant, have you identified the main Environmental Domain represented by the ASPA/ASMA (refer to the Environmental Domains Analysis for the Antarctic Continent appended to Resolution 3 (2008))?</w:t>
            </w:r>
            <w:r>
              <w:rPr>
                <w:sz w:val="22"/>
              </w:rPr>
              <w:t xml:space="preserve"> </w:t>
            </w:r>
            <w:r>
              <w:rPr>
                <w:sz w:val="22"/>
              </w:rPr>
              <w:t xml:space="preserve">Yes/No (If yes, the main Environmental Domain should be noted here).</w:t>
            </w:r>
            <w:r>
              <w:rPr>
                <w:sz w:val="22"/>
              </w:rPr>
              <w:t xml:space="preserve"> </w:t>
            </w:r>
          </w:p>
        </w:tc>
        <w:tc>
          <w:tcPr>
            <w:tcW w:w="3321" w:type="dxa"/>
            <w:tcBorders>
              <w:top w:val="single" w:sz="4" w:space="0" w:color="auto"/>
              <w:left w:val="single" w:sz="4" w:space="0" w:color="auto"/>
              <w:bottom w:val="single" w:sz="4" w:space="0" w:color="auto"/>
              <w:right w:val="single" w:sz="4" w:space="0" w:color="auto"/>
            </w:tcBorders>
          </w:tcPr>
          <w:p w14:paraId="3729047B" w14:textId="77777777" w:rsidR="00776603" w:rsidRPr="007D0031" w:rsidRDefault="00776603" w:rsidP="007D061A">
            <w:pPr>
              <w:pStyle w:val="ATSNormal"/>
              <w:rPr>
                <w:snapToGrid w:val="0"/>
                <w:szCs w:val="22"/>
              </w:rPr>
            </w:pPr>
            <w:r>
              <w:rPr>
                <w:snapToGrid w:val="0"/>
              </w:rPr>
              <w:t xml:space="preserve">Domain E - “Main ice fields of the Antarctic Peninsula and Alexander Island”</w:t>
            </w:r>
          </w:p>
        </w:tc>
      </w:tr>
      <w:tr w:rsidR="00776603" w:rsidRPr="00776603" w14:paraId="68D996C4" w14:textId="77777777" w:rsidTr="007D061A">
        <w:tc>
          <w:tcPr>
            <w:tcW w:w="5695" w:type="dxa"/>
            <w:tcBorders>
              <w:top w:val="single" w:sz="4" w:space="0" w:color="auto"/>
              <w:left w:val="single" w:sz="4" w:space="0" w:color="auto"/>
              <w:bottom w:val="single" w:sz="4" w:space="0" w:color="auto"/>
              <w:right w:val="single" w:sz="4" w:space="0" w:color="auto"/>
            </w:tcBorders>
          </w:tcPr>
          <w:p w14:paraId="29FAB906" w14:textId="77777777" w:rsidR="00776603" w:rsidRPr="002454FE" w:rsidRDefault="00776603" w:rsidP="007D061A">
            <w:pPr>
              <w:pStyle w:val="Default"/>
              <w:rPr>
                <w:sz w:val="22"/>
                <w:szCs w:val="22"/>
              </w:rPr>
            </w:pPr>
            <w:r>
              <w:rPr>
                <w:sz w:val="22"/>
              </w:rPr>
              <w:t xml:space="preserve">10.</w:t>
            </w:r>
            <w:r>
              <w:rPr>
                <w:sz w:val="22"/>
              </w:rPr>
              <w:t xml:space="preserve"> </w:t>
            </w:r>
            <w:r>
              <w:rPr>
                <w:sz w:val="22"/>
              </w:rPr>
              <w:t xml:space="preserve">If relevant, have you identified the main Antarctic Conservation Biogeographic Region represented by the ASPA/ASMA (refer to the</w:t>
            </w:r>
            <w:r>
              <w:rPr>
                <w:sz w:val="22"/>
              </w:rPr>
              <w:t xml:space="preserve"> </w:t>
            </w:r>
          </w:p>
          <w:p w14:paraId="1298D2C8" w14:textId="77777777" w:rsidR="00776603" w:rsidRPr="002454FE" w:rsidRDefault="00776603" w:rsidP="007D061A">
            <w:pPr>
              <w:pStyle w:val="Default"/>
              <w:rPr>
                <w:sz w:val="22"/>
                <w:szCs w:val="22"/>
              </w:rPr>
            </w:pPr>
            <w:r>
              <w:rPr>
                <w:sz w:val="22"/>
              </w:rPr>
              <w:t xml:space="preserve">Antarctic Conservation Biogeographic Regions appended to Resolution 6 (2012))?</w:t>
            </w:r>
            <w:r>
              <w:rPr>
                <w:sz w:val="22"/>
              </w:rPr>
              <w:t xml:space="preserve"> </w:t>
            </w:r>
            <w:r>
              <w:rPr>
                <w:sz w:val="22"/>
              </w:rPr>
              <w:t xml:space="preserve">Yes/No (If yes, the main Antarctic Conservation Biogeographic Region should be noted here).</w:t>
            </w:r>
            <w:r>
              <w:rPr>
                <w:sz w:val="22"/>
              </w:rPr>
              <w:t xml:space="preserve"> </w:t>
            </w:r>
          </w:p>
        </w:tc>
        <w:tc>
          <w:tcPr>
            <w:tcW w:w="3321" w:type="dxa"/>
            <w:tcBorders>
              <w:top w:val="single" w:sz="4" w:space="0" w:color="auto"/>
              <w:left w:val="single" w:sz="4" w:space="0" w:color="auto"/>
              <w:bottom w:val="single" w:sz="4" w:space="0" w:color="auto"/>
              <w:right w:val="single" w:sz="4" w:space="0" w:color="auto"/>
            </w:tcBorders>
          </w:tcPr>
          <w:p w14:paraId="0BDAED98" w14:textId="77777777" w:rsidR="00776603" w:rsidRPr="002454FE" w:rsidRDefault="00776603" w:rsidP="007D061A">
            <w:pPr>
              <w:pStyle w:val="ATSNormal"/>
              <w:rPr>
                <w:snapToGrid w:val="0"/>
                <w:szCs w:val="22"/>
                <w:highlight w:val="yellow"/>
              </w:rPr>
            </w:pPr>
            <w:r>
              <w:rPr>
                <w:snapToGrid w:val="0"/>
              </w:rPr>
              <w:t xml:space="preserve">Region "North-west Antarctic Peninsula"</w:t>
            </w:r>
          </w:p>
        </w:tc>
      </w:tr>
      <w:tr w:rsidR="00776603" w:rsidRPr="00B25988" w14:paraId="78BF0689" w14:textId="77777777" w:rsidTr="007D061A">
        <w:tc>
          <w:tcPr>
            <w:tcW w:w="5695" w:type="dxa"/>
            <w:tcBorders>
              <w:top w:val="single" w:sz="4" w:space="0" w:color="auto"/>
              <w:left w:val="single" w:sz="4" w:space="0" w:color="auto"/>
              <w:bottom w:val="single" w:sz="4" w:space="0" w:color="auto"/>
              <w:right w:val="single" w:sz="4" w:space="0" w:color="auto"/>
            </w:tcBorders>
          </w:tcPr>
          <w:p w14:paraId="7E79C008" w14:textId="77777777" w:rsidR="00776603" w:rsidRPr="002454FE" w:rsidRDefault="00776603" w:rsidP="007D061A">
            <w:pPr>
              <w:pStyle w:val="Default"/>
              <w:rPr>
                <w:sz w:val="22"/>
                <w:szCs w:val="22"/>
              </w:rPr>
            </w:pPr>
            <w:r>
              <w:rPr>
                <w:sz w:val="22"/>
              </w:rPr>
              <w:t xml:space="preserve">11.</w:t>
            </w:r>
            <w:r>
              <w:rPr>
                <w:sz w:val="22"/>
              </w:rPr>
              <w:t xml:space="preserve"> </w:t>
            </w:r>
            <w:r>
              <w:rPr>
                <w:sz w:val="22"/>
              </w:rPr>
              <w:t xml:space="preserve">If relevant, have you identified any Antarctic Important Bird Areas (Resolution 5 (2015)) represented by the ASPA/ASMA (refer to the ‘Summary: Important Bird Areas in Antarctica 2015’ appended to ATCM XXXVIII - IP 27 and the full report available at: http://www.era.gs/resources/iba/)?</w:t>
            </w:r>
            <w:r>
              <w:rPr>
                <w:sz w:val="22"/>
              </w:rPr>
              <w:t xml:space="preserve"> </w:t>
            </w:r>
            <w:r>
              <w:rPr>
                <w:sz w:val="22"/>
              </w:rPr>
              <w:t xml:space="preserve">Yes/No (If yes, the Important Bird Area(s) should be noted here).</w:t>
            </w:r>
            <w:r>
              <w:rPr>
                <w:sz w:val="22"/>
              </w:rPr>
              <w:t xml:space="preserve"> </w:t>
            </w:r>
          </w:p>
        </w:tc>
        <w:tc>
          <w:tcPr>
            <w:tcW w:w="3321" w:type="dxa"/>
            <w:tcBorders>
              <w:top w:val="single" w:sz="4" w:space="0" w:color="auto"/>
              <w:left w:val="single" w:sz="4" w:space="0" w:color="auto"/>
              <w:bottom w:val="single" w:sz="4" w:space="0" w:color="auto"/>
              <w:right w:val="single" w:sz="4" w:space="0" w:color="auto"/>
            </w:tcBorders>
          </w:tcPr>
          <w:p w14:paraId="1FC8E327" w14:textId="77777777" w:rsidR="00776603" w:rsidRPr="002454FE" w:rsidRDefault="00776603" w:rsidP="007D061A">
            <w:pPr>
              <w:pStyle w:val="ATSNormal"/>
              <w:rPr>
                <w:snapToGrid w:val="0"/>
                <w:szCs w:val="22"/>
                <w:highlight w:val="yellow"/>
              </w:rPr>
            </w:pPr>
            <w:r>
              <w:rPr>
                <w:snapToGrid w:val="0"/>
              </w:rPr>
              <w:t xml:space="preserve">Yes, IBA ANT049.</w:t>
            </w:r>
          </w:p>
        </w:tc>
      </w:tr>
    </w:tbl>
    <w:p w14:paraId="536ABEE3" w14:textId="77777777" w:rsidR="00776603" w:rsidRPr="002454FE" w:rsidRDefault="00776603" w:rsidP="00776603">
      <w:pPr>
        <w:rPr>
          <w:lang w:val="es-AR"/>
        </w:rPr>
      </w:pPr>
    </w:p>
    <w:p w14:paraId="4129F3E4" w14:textId="77777777" w:rsidR="00776603" w:rsidRPr="007B10AC" w:rsidRDefault="00776603" w:rsidP="00776603">
      <w:pPr>
        <w:ind w:left="567"/>
        <w:rPr>
          <w:lang w:val="es-AR"/>
        </w:rPr>
      </w:pPr>
    </w:p>
    <w:p w14:paraId="0AEFEA7B" w14:textId="77777777" w:rsidR="00776603" w:rsidRPr="00776603" w:rsidRDefault="00776603" w:rsidP="00952E9F">
      <w:pPr>
        <w:rPr>
          <w:lang w:val="es-AR"/>
        </w:rPr>
      </w:pPr>
    </w:p>
    <w:sectPr w:rsidR="00776603" w:rsidRPr="00776603"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C1017" w14:textId="77777777" w:rsidR="00000000" w:rsidRDefault="00776603">
      <w:r>
        <w:separator/>
      </w:r>
    </w:p>
  </w:endnote>
  <w:endnote w:type="continuationSeparator" w:id="0">
    <w:p w14:paraId="655108C4" w14:textId="77777777" w:rsidR="00000000" w:rsidRDefault="0077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9888" w14:textId="77777777" w:rsidR="00FA0B9F" w:rsidRDefault="00776603" w:rsidP="00CF5C82">
    <w:pPr>
      <w:framePr w:wrap="around" w:vAnchor="text" w:hAnchor="margin" w:xAlign="right" w:y="1"/>
    </w:pPr>
    <w:r>
      <w:fldChar w:fldCharType="begin"/>
    </w:r>
    <w:r>
      <w:instrText xml:space="preserve">PAGE  </w:instrText>
    </w:r>
    <w:r>
      <w:fldChar w:fldCharType="separate"/>
    </w:r>
    <w:r>
      <w:fldChar w:fldCharType="end"/>
    </w:r>
  </w:p>
  <w:p w14:paraId="09534325" w14:textId="77777777" w:rsidR="00FA0B9F" w:rsidRDefault="0077660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FE88" w14:textId="77777777" w:rsidR="00FA0B9F" w:rsidRDefault="00776603" w:rsidP="00CF5C82">
    <w:pPr>
      <w:framePr w:wrap="around" w:vAnchor="text" w:hAnchor="margin" w:xAlign="right" w:y="1"/>
    </w:pPr>
    <w:r>
      <w:fldChar w:fldCharType="begin"/>
    </w:r>
    <w:r>
      <w:instrText xml:space="preserve">PAGE  </w:instrText>
    </w:r>
    <w:r>
      <w:fldChar w:fldCharType="separate"/>
    </w:r>
    <w:r>
      <w:t>1</w:t>
    </w:r>
    <w:r>
      <w:fldChar w:fldCharType="end"/>
    </w:r>
  </w:p>
  <w:p w14:paraId="626391A7" w14:textId="448485A4" w:rsidR="00FA0B9F" w:rsidRDefault="00776603" w:rsidP="00FA0B9F">
    <w:pPr>
      <w:ind w:right="360"/>
    </w:pPr>
    <w:r>
      <w:t xml:space="preserve">Attachments: atcm44_att087_e.docx:</w:t>
    </w:r>
    <w:r>
      <w:t xml:space="preserve"> </w:t>
    </w:r>
    <w:r>
      <w:t xml:space="preserve">Revised Management Plan of ASPA No. 133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EA70C" w14:textId="77777777" w:rsidR="00E311C9" w:rsidRDefault="00776603" w:rsidP="00CF5C82">
    <w:pPr>
      <w:framePr w:wrap="around" w:vAnchor="text" w:hAnchor="margin" w:xAlign="right" w:y="1"/>
    </w:pPr>
    <w:r>
      <w:fldChar w:fldCharType="begin"/>
    </w:r>
    <w:r>
      <w:instrText xml:space="preserve">PAGE  </w:instrText>
    </w:r>
    <w:r>
      <w:fldChar w:fldCharType="separate"/>
    </w:r>
    <w:r>
      <w:t>3</w:t>
    </w:r>
    <w:r>
      <w:fldChar w:fldCharType="end"/>
    </w:r>
  </w:p>
  <w:p w14:paraId="412B249E" w14:textId="77777777" w:rsidR="00E311C9" w:rsidRDefault="0077660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82DF" w14:textId="77777777" w:rsidR="00000000" w:rsidRDefault="00776603">
      <w:r>
        <w:separator/>
      </w:r>
    </w:p>
  </w:footnote>
  <w:footnote w:type="continuationSeparator" w:id="0">
    <w:p w14:paraId="570D1D66" w14:textId="77777777" w:rsidR="00000000" w:rsidRDefault="00776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A23BB6" w14:paraId="667F59AE" w14:textId="77777777" w:rsidTr="002169D4">
      <w:trPr>
        <w:trHeight w:val="354"/>
        <w:jc w:val="center"/>
      </w:trPr>
      <w:tc>
        <w:tcPr>
          <w:tcW w:w="5672" w:type="dxa"/>
        </w:tcPr>
        <w:p w14:paraId="1995844D" w14:textId="77777777" w:rsidR="00C449BA" w:rsidRDefault="00776603" w:rsidP="002A07BC"/>
      </w:tc>
      <w:tc>
        <w:tcPr>
          <w:tcW w:w="4071" w:type="dxa"/>
          <w:gridSpan w:val="2"/>
        </w:tcPr>
        <w:p w14:paraId="1801509F" w14:textId="77777777" w:rsidR="00C449BA" w:rsidRPr="000A4CD7" w:rsidRDefault="00776603" w:rsidP="002A07BC">
          <w:pPr>
            <w:jc w:val="right"/>
            <w:rPr>
              <w:b/>
              <w:sz w:val="32"/>
              <w:szCs w:val="32"/>
            </w:rPr>
          </w:pPr>
          <w:bookmarkStart w:id="2" w:name="type"/>
          <w:r>
            <w:rPr>
              <w:b/>
              <w:sz w:val="32"/>
            </w:rPr>
            <w:t xml:space="preserve">WP</w:t>
          </w:r>
          <w:bookmarkEnd w:id="2"/>
        </w:p>
      </w:tc>
      <w:tc>
        <w:tcPr>
          <w:tcW w:w="1599" w:type="dxa"/>
          <w:gridSpan w:val="2"/>
        </w:tcPr>
        <w:p w14:paraId="057EA4A7" w14:textId="77777777" w:rsidR="00C449BA" w:rsidRPr="000A4CD7" w:rsidRDefault="00776603" w:rsidP="002A07BC">
          <w:pPr>
            <w:rPr>
              <w:b/>
              <w:sz w:val="32"/>
              <w:szCs w:val="32"/>
            </w:rPr>
          </w:pPr>
          <w:bookmarkStart w:id="3" w:name="number"/>
          <w:r>
            <w:rPr>
              <w:b/>
              <w:sz w:val="32"/>
            </w:rPr>
            <w:t xml:space="preserve">53</w:t>
          </w:r>
          <w:bookmarkEnd w:id="3"/>
        </w:p>
      </w:tc>
    </w:tr>
    <w:tr w:rsidR="00A23BB6" w14:paraId="6C1DE98C" w14:textId="77777777" w:rsidTr="002169D4">
      <w:trPr>
        <w:trHeight w:val="2244"/>
        <w:jc w:val="center"/>
      </w:trPr>
      <w:tc>
        <w:tcPr>
          <w:tcW w:w="5671" w:type="dxa"/>
        </w:tcPr>
        <w:p w14:paraId="3EA05F33" w14:textId="77777777" w:rsidR="002169D4" w:rsidRPr="00550FDE" w:rsidRDefault="00776603" w:rsidP="002A07BC">
          <w:pPr>
            <w:rPr>
              <w:b/>
              <w:sz w:val="28"/>
              <w:szCs w:val="28"/>
            </w:rPr>
          </w:pPr>
          <w:r>
            <w:drawing>
              <wp:inline distT="0" distB="0" distL="0" distR="0" wp14:anchorId="1A2040F4" wp14:editId="62688DC8">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4017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2970EC17" w14:textId="77777777" w:rsidR="002169D4" w:rsidRPr="002169D4" w:rsidRDefault="00776603" w:rsidP="002169D4">
          <w:pPr>
            <w:jc w:val="right"/>
            <w:rPr>
              <w:sz w:val="144"/>
              <w:szCs w:val="144"/>
            </w:rPr>
          </w:pPr>
          <w:r>
            <w:rPr>
              <w:sz w:val="144"/>
            </w:rPr>
            <w:t xml:space="preserve">ENG</w:t>
          </w:r>
        </w:p>
      </w:tc>
    </w:tr>
    <w:tr w:rsidR="00A23BB6" w14:paraId="20B3717E" w14:textId="77777777" w:rsidTr="002169D4">
      <w:trPr>
        <w:trHeight w:val="420"/>
        <w:jc w:val="center"/>
      </w:trPr>
      <w:tc>
        <w:tcPr>
          <w:tcW w:w="8904" w:type="dxa"/>
          <w:gridSpan w:val="2"/>
        </w:tcPr>
        <w:p w14:paraId="52958CBB" w14:textId="77777777" w:rsidR="000A4CD7" w:rsidRDefault="00776603" w:rsidP="008D2157">
          <w:pPr>
            <w:jc w:val="right"/>
          </w:pPr>
          <w:r>
            <w:t xml:space="preserve">Agenda Item:</w:t>
          </w:r>
        </w:p>
      </w:tc>
      <w:tc>
        <w:tcPr>
          <w:tcW w:w="1830" w:type="dxa"/>
          <w:gridSpan w:val="2"/>
        </w:tcPr>
        <w:p w14:paraId="4E44B8ED" w14:textId="77777777" w:rsidR="000A4CD7" w:rsidRDefault="00776603" w:rsidP="008D2157">
          <w:pPr>
            <w:jc w:val="right"/>
          </w:pPr>
          <w:bookmarkStart w:id="4" w:name="agenda"/>
          <w:r>
            <w:t xml:space="preserve">CEP 9a</w:t>
          </w:r>
          <w:bookmarkEnd w:id="4"/>
        </w:p>
      </w:tc>
      <w:tc>
        <w:tcPr>
          <w:tcW w:w="608" w:type="dxa"/>
        </w:tcPr>
        <w:p w14:paraId="3D773184" w14:textId="77777777" w:rsidR="000A4CD7" w:rsidRDefault="00776603" w:rsidP="00387A65">
          <w:pPr>
            <w:jc w:val="right"/>
          </w:pPr>
        </w:p>
      </w:tc>
    </w:tr>
    <w:tr w:rsidR="00A23BB6" w14:paraId="39E3B8B6" w14:textId="77777777" w:rsidTr="002169D4">
      <w:trPr>
        <w:trHeight w:val="408"/>
        <w:jc w:val="center"/>
      </w:trPr>
      <w:tc>
        <w:tcPr>
          <w:tcW w:w="8904" w:type="dxa"/>
          <w:gridSpan w:val="2"/>
        </w:tcPr>
        <w:p w14:paraId="1F15AEC4" w14:textId="77777777" w:rsidR="000A4CD7" w:rsidRDefault="00776603" w:rsidP="008D2157">
          <w:pPr>
            <w:jc w:val="right"/>
          </w:pPr>
          <w:r>
            <w:t xml:space="preserve">Submitted by:</w:t>
          </w:r>
        </w:p>
      </w:tc>
      <w:tc>
        <w:tcPr>
          <w:tcW w:w="1830" w:type="dxa"/>
          <w:gridSpan w:val="2"/>
        </w:tcPr>
        <w:p w14:paraId="1DDE4D54" w14:textId="77777777" w:rsidR="000A4CD7" w:rsidRDefault="00776603" w:rsidP="008D2157">
          <w:pPr>
            <w:jc w:val="right"/>
          </w:pPr>
          <w:bookmarkStart w:id="5" w:name="party"/>
          <w:r>
            <w:t xml:space="preserve">Argentina, Chile</w:t>
          </w:r>
          <w:bookmarkEnd w:id="5"/>
        </w:p>
      </w:tc>
      <w:tc>
        <w:tcPr>
          <w:tcW w:w="608" w:type="dxa"/>
        </w:tcPr>
        <w:p w14:paraId="744944DD" w14:textId="77777777" w:rsidR="000A4CD7" w:rsidRDefault="00776603" w:rsidP="00387A65">
          <w:pPr>
            <w:jc w:val="right"/>
          </w:pPr>
        </w:p>
      </w:tc>
    </w:tr>
    <w:tr w:rsidR="00A23BB6" w14:paraId="6E541AC1" w14:textId="77777777" w:rsidTr="002169D4">
      <w:trPr>
        <w:trHeight w:val="420"/>
        <w:jc w:val="center"/>
      </w:trPr>
      <w:tc>
        <w:tcPr>
          <w:tcW w:w="8904" w:type="dxa"/>
          <w:gridSpan w:val="2"/>
        </w:tcPr>
        <w:p w14:paraId="703203A4" w14:textId="77777777" w:rsidR="000A4CD7" w:rsidRDefault="00776603" w:rsidP="008D2157">
          <w:pPr>
            <w:jc w:val="right"/>
          </w:pPr>
          <w:r>
            <w:t xml:space="preserve">Original:</w:t>
          </w:r>
        </w:p>
      </w:tc>
      <w:tc>
        <w:tcPr>
          <w:tcW w:w="1830" w:type="dxa"/>
          <w:gridSpan w:val="2"/>
        </w:tcPr>
        <w:p w14:paraId="49C2AF80" w14:textId="77777777" w:rsidR="000A4CD7" w:rsidRDefault="00776603" w:rsidP="008D2157">
          <w:pPr>
            <w:jc w:val="right"/>
          </w:pPr>
          <w:bookmarkStart w:id="6" w:name="language"/>
          <w:r>
            <w:t xml:space="preserve">Spanish</w:t>
          </w:r>
          <w:bookmarkEnd w:id="6"/>
        </w:p>
      </w:tc>
      <w:tc>
        <w:tcPr>
          <w:tcW w:w="608" w:type="dxa"/>
        </w:tcPr>
        <w:p w14:paraId="4CD3A454" w14:textId="77777777" w:rsidR="000A4CD7" w:rsidRDefault="00776603" w:rsidP="00387A65">
          <w:pPr>
            <w:jc w:val="right"/>
          </w:pPr>
        </w:p>
      </w:tc>
    </w:tr>
    <w:tr w:rsidR="00A23BB6" w14:paraId="6DAE6F35" w14:textId="77777777" w:rsidTr="002169D4">
      <w:trPr>
        <w:trHeight w:val="420"/>
        <w:jc w:val="center"/>
      </w:trPr>
      <w:tc>
        <w:tcPr>
          <w:tcW w:w="8904" w:type="dxa"/>
          <w:gridSpan w:val="2"/>
        </w:tcPr>
        <w:p w14:paraId="2B936210" w14:textId="77777777" w:rsidR="00965EDE" w:rsidRDefault="00776603" w:rsidP="008D2157">
          <w:pPr>
            <w:jc w:val="right"/>
          </w:pPr>
          <w:r>
            <w:t xml:space="preserve">Submitted:</w:t>
          </w:r>
        </w:p>
      </w:tc>
      <w:tc>
        <w:tcPr>
          <w:tcW w:w="1830" w:type="dxa"/>
          <w:gridSpan w:val="2"/>
        </w:tcPr>
        <w:p w14:paraId="5025D4B5" w14:textId="77777777" w:rsidR="00965EDE" w:rsidRDefault="00776603" w:rsidP="008D2157">
          <w:pPr>
            <w:jc w:val="right"/>
          </w:pPr>
          <w:bookmarkStart w:id="7" w:name="date_submission"/>
          <w:r>
            <w:t xml:space="preserve">08/04/2022</w:t>
          </w:r>
          <w:bookmarkEnd w:id="7"/>
        </w:p>
      </w:tc>
      <w:tc>
        <w:tcPr>
          <w:tcW w:w="608" w:type="dxa"/>
        </w:tcPr>
        <w:p w14:paraId="565DF5E0" w14:textId="77777777" w:rsidR="00965EDE" w:rsidRDefault="00776603" w:rsidP="00387A65">
          <w:pPr>
            <w:jc w:val="right"/>
          </w:pPr>
        </w:p>
      </w:tc>
    </w:tr>
  </w:tbl>
  <w:p w14:paraId="57ED467A" w14:textId="77777777" w:rsidR="00AE5DD0" w:rsidRDefault="007766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23BB6" w14:paraId="5E220A58" w14:textId="77777777">
      <w:trPr>
        <w:trHeight w:val="354"/>
        <w:jc w:val="center"/>
      </w:trPr>
      <w:tc>
        <w:tcPr>
          <w:tcW w:w="9694" w:type="dxa"/>
        </w:tcPr>
        <w:p w14:paraId="0BA3E024" w14:textId="26A72A75" w:rsidR="00AE5DD0" w:rsidRPr="000A4CD7" w:rsidRDefault="00776603" w:rsidP="00C26F2D">
          <w:pPr>
            <w:jc w:val="right"/>
            <w:rPr>
              <w:b/>
              <w:sz w:val="32"/>
              <w:szCs w:val="32"/>
            </w:rPr>
          </w:pPr>
          <w:r>
            <w:rPr>
              <w:b/>
              <w:sz w:val="32"/>
            </w:rPr>
            <w:t xml:space="preserve">WP</w:t>
          </w:r>
        </w:p>
      </w:tc>
      <w:tc>
        <w:tcPr>
          <w:tcW w:w="1332" w:type="dxa"/>
        </w:tcPr>
        <w:p w14:paraId="28DA6A05" w14:textId="728D61DB" w:rsidR="00AE5DD0" w:rsidRPr="000A4CD7" w:rsidRDefault="00776603" w:rsidP="00080F4C">
          <w:pPr>
            <w:rPr>
              <w:b/>
              <w:sz w:val="32"/>
              <w:szCs w:val="32"/>
            </w:rPr>
          </w:pPr>
          <w:r>
            <w:rPr>
              <w:b/>
              <w:sz w:val="32"/>
            </w:rPr>
            <w:t xml:space="preserve">53</w:t>
          </w:r>
        </w:p>
      </w:tc>
    </w:tr>
  </w:tbl>
  <w:p w14:paraId="5AF3CB93" w14:textId="77777777" w:rsidR="00AE5DD0" w:rsidRDefault="007766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BE9E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E5ABF68">
      <w:start w:val="1"/>
      <w:numFmt w:val="bullet"/>
      <w:pStyle w:val="ATSBullet1"/>
      <w:lvlText w:val=""/>
      <w:lvlJc w:val="left"/>
      <w:pPr>
        <w:tabs>
          <w:tab w:val="num" w:pos="360"/>
        </w:tabs>
        <w:ind w:left="360" w:hanging="360"/>
      </w:pPr>
      <w:rPr>
        <w:rFonts w:ascii="Symbol" w:hAnsi="Symbol" w:hint="default"/>
        <w:color w:val="auto"/>
      </w:rPr>
    </w:lvl>
    <w:lvl w:ilvl="1" w:tplc="72F6B026" w:tentative="1">
      <w:start w:val="1"/>
      <w:numFmt w:val="bullet"/>
      <w:lvlText w:val="o"/>
      <w:lvlJc w:val="left"/>
      <w:pPr>
        <w:tabs>
          <w:tab w:val="num" w:pos="1440"/>
        </w:tabs>
        <w:ind w:left="1440" w:hanging="360"/>
      </w:pPr>
      <w:rPr>
        <w:rFonts w:ascii="Courier New" w:hAnsi="Courier New" w:cs="Courier New" w:hint="default"/>
      </w:rPr>
    </w:lvl>
    <w:lvl w:ilvl="2" w:tplc="43463408" w:tentative="1">
      <w:start w:val="1"/>
      <w:numFmt w:val="bullet"/>
      <w:lvlText w:val=""/>
      <w:lvlJc w:val="left"/>
      <w:pPr>
        <w:tabs>
          <w:tab w:val="num" w:pos="2160"/>
        </w:tabs>
        <w:ind w:left="2160" w:hanging="360"/>
      </w:pPr>
      <w:rPr>
        <w:rFonts w:ascii="Wingdings" w:hAnsi="Wingdings" w:hint="default"/>
      </w:rPr>
    </w:lvl>
    <w:lvl w:ilvl="3" w:tplc="65FC05DA" w:tentative="1">
      <w:start w:val="1"/>
      <w:numFmt w:val="bullet"/>
      <w:lvlText w:val=""/>
      <w:lvlJc w:val="left"/>
      <w:pPr>
        <w:tabs>
          <w:tab w:val="num" w:pos="2880"/>
        </w:tabs>
        <w:ind w:left="2880" w:hanging="360"/>
      </w:pPr>
      <w:rPr>
        <w:rFonts w:ascii="Symbol" w:hAnsi="Symbol" w:hint="default"/>
      </w:rPr>
    </w:lvl>
    <w:lvl w:ilvl="4" w:tplc="C9A090CC" w:tentative="1">
      <w:start w:val="1"/>
      <w:numFmt w:val="bullet"/>
      <w:lvlText w:val="o"/>
      <w:lvlJc w:val="left"/>
      <w:pPr>
        <w:tabs>
          <w:tab w:val="num" w:pos="3600"/>
        </w:tabs>
        <w:ind w:left="3600" w:hanging="360"/>
      </w:pPr>
      <w:rPr>
        <w:rFonts w:ascii="Courier New" w:hAnsi="Courier New" w:cs="Courier New" w:hint="default"/>
      </w:rPr>
    </w:lvl>
    <w:lvl w:ilvl="5" w:tplc="76A2BFA4" w:tentative="1">
      <w:start w:val="1"/>
      <w:numFmt w:val="bullet"/>
      <w:lvlText w:val=""/>
      <w:lvlJc w:val="left"/>
      <w:pPr>
        <w:tabs>
          <w:tab w:val="num" w:pos="4320"/>
        </w:tabs>
        <w:ind w:left="4320" w:hanging="360"/>
      </w:pPr>
      <w:rPr>
        <w:rFonts w:ascii="Wingdings" w:hAnsi="Wingdings" w:hint="default"/>
      </w:rPr>
    </w:lvl>
    <w:lvl w:ilvl="6" w:tplc="6D62A754" w:tentative="1">
      <w:start w:val="1"/>
      <w:numFmt w:val="bullet"/>
      <w:lvlText w:val=""/>
      <w:lvlJc w:val="left"/>
      <w:pPr>
        <w:tabs>
          <w:tab w:val="num" w:pos="5040"/>
        </w:tabs>
        <w:ind w:left="5040" w:hanging="360"/>
      </w:pPr>
      <w:rPr>
        <w:rFonts w:ascii="Symbol" w:hAnsi="Symbol" w:hint="default"/>
      </w:rPr>
    </w:lvl>
    <w:lvl w:ilvl="7" w:tplc="F4B6898E" w:tentative="1">
      <w:start w:val="1"/>
      <w:numFmt w:val="bullet"/>
      <w:lvlText w:val="o"/>
      <w:lvlJc w:val="left"/>
      <w:pPr>
        <w:tabs>
          <w:tab w:val="num" w:pos="5760"/>
        </w:tabs>
        <w:ind w:left="5760" w:hanging="360"/>
      </w:pPr>
      <w:rPr>
        <w:rFonts w:ascii="Courier New" w:hAnsi="Courier New" w:cs="Courier New" w:hint="default"/>
      </w:rPr>
    </w:lvl>
    <w:lvl w:ilvl="8" w:tplc="8DF68B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A4E21B6">
      <w:start w:val="1"/>
      <w:numFmt w:val="decimal"/>
      <w:lvlText w:val="%1)"/>
      <w:lvlJc w:val="left"/>
      <w:pPr>
        <w:tabs>
          <w:tab w:val="num" w:pos="340"/>
        </w:tabs>
        <w:ind w:left="340" w:hanging="340"/>
      </w:pPr>
      <w:rPr>
        <w:rFonts w:hint="default"/>
      </w:rPr>
    </w:lvl>
    <w:lvl w:ilvl="1" w:tplc="9864C384" w:tentative="1">
      <w:start w:val="1"/>
      <w:numFmt w:val="lowerLetter"/>
      <w:lvlText w:val="%2."/>
      <w:lvlJc w:val="left"/>
      <w:pPr>
        <w:tabs>
          <w:tab w:val="num" w:pos="1440"/>
        </w:tabs>
        <w:ind w:left="1440" w:hanging="360"/>
      </w:pPr>
    </w:lvl>
    <w:lvl w:ilvl="2" w:tplc="1924BE1C" w:tentative="1">
      <w:start w:val="1"/>
      <w:numFmt w:val="lowerRoman"/>
      <w:lvlText w:val="%3."/>
      <w:lvlJc w:val="right"/>
      <w:pPr>
        <w:tabs>
          <w:tab w:val="num" w:pos="2160"/>
        </w:tabs>
        <w:ind w:left="2160" w:hanging="180"/>
      </w:pPr>
    </w:lvl>
    <w:lvl w:ilvl="3" w:tplc="BB02B01E" w:tentative="1">
      <w:start w:val="1"/>
      <w:numFmt w:val="decimal"/>
      <w:lvlText w:val="%4."/>
      <w:lvlJc w:val="left"/>
      <w:pPr>
        <w:tabs>
          <w:tab w:val="num" w:pos="2880"/>
        </w:tabs>
        <w:ind w:left="2880" w:hanging="360"/>
      </w:pPr>
    </w:lvl>
    <w:lvl w:ilvl="4" w:tplc="F09AFAA6" w:tentative="1">
      <w:start w:val="1"/>
      <w:numFmt w:val="lowerLetter"/>
      <w:lvlText w:val="%5."/>
      <w:lvlJc w:val="left"/>
      <w:pPr>
        <w:tabs>
          <w:tab w:val="num" w:pos="3600"/>
        </w:tabs>
        <w:ind w:left="3600" w:hanging="360"/>
      </w:pPr>
    </w:lvl>
    <w:lvl w:ilvl="5" w:tplc="5C7C9864" w:tentative="1">
      <w:start w:val="1"/>
      <w:numFmt w:val="lowerRoman"/>
      <w:lvlText w:val="%6."/>
      <w:lvlJc w:val="right"/>
      <w:pPr>
        <w:tabs>
          <w:tab w:val="num" w:pos="4320"/>
        </w:tabs>
        <w:ind w:left="4320" w:hanging="180"/>
      </w:pPr>
    </w:lvl>
    <w:lvl w:ilvl="6" w:tplc="E430815C" w:tentative="1">
      <w:start w:val="1"/>
      <w:numFmt w:val="decimal"/>
      <w:lvlText w:val="%7."/>
      <w:lvlJc w:val="left"/>
      <w:pPr>
        <w:tabs>
          <w:tab w:val="num" w:pos="5040"/>
        </w:tabs>
        <w:ind w:left="5040" w:hanging="360"/>
      </w:pPr>
    </w:lvl>
    <w:lvl w:ilvl="7" w:tplc="0532BD1C" w:tentative="1">
      <w:start w:val="1"/>
      <w:numFmt w:val="lowerLetter"/>
      <w:lvlText w:val="%8."/>
      <w:lvlJc w:val="left"/>
      <w:pPr>
        <w:tabs>
          <w:tab w:val="num" w:pos="5760"/>
        </w:tabs>
        <w:ind w:left="5760" w:hanging="360"/>
      </w:pPr>
    </w:lvl>
    <w:lvl w:ilvl="8" w:tplc="8A18327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FF469D2">
      <w:start w:val="1"/>
      <w:numFmt w:val="decimal"/>
      <w:lvlText w:val="%1."/>
      <w:lvlJc w:val="left"/>
      <w:pPr>
        <w:tabs>
          <w:tab w:val="num" w:pos="1057"/>
        </w:tabs>
        <w:ind w:left="1057" w:hanging="360"/>
      </w:pPr>
      <w:rPr>
        <w:rFonts w:hint="default"/>
      </w:rPr>
    </w:lvl>
    <w:lvl w:ilvl="1" w:tplc="1ED05EE0" w:tentative="1">
      <w:start w:val="1"/>
      <w:numFmt w:val="lowerLetter"/>
      <w:lvlText w:val="%2."/>
      <w:lvlJc w:val="left"/>
      <w:pPr>
        <w:tabs>
          <w:tab w:val="num" w:pos="2137"/>
        </w:tabs>
        <w:ind w:left="2137" w:hanging="360"/>
      </w:pPr>
    </w:lvl>
    <w:lvl w:ilvl="2" w:tplc="36E2EDFE" w:tentative="1">
      <w:start w:val="1"/>
      <w:numFmt w:val="lowerRoman"/>
      <w:lvlText w:val="%3."/>
      <w:lvlJc w:val="right"/>
      <w:pPr>
        <w:tabs>
          <w:tab w:val="num" w:pos="2857"/>
        </w:tabs>
        <w:ind w:left="2857" w:hanging="180"/>
      </w:pPr>
    </w:lvl>
    <w:lvl w:ilvl="3" w:tplc="BABAF594" w:tentative="1">
      <w:start w:val="1"/>
      <w:numFmt w:val="decimal"/>
      <w:lvlText w:val="%4."/>
      <w:lvlJc w:val="left"/>
      <w:pPr>
        <w:tabs>
          <w:tab w:val="num" w:pos="3577"/>
        </w:tabs>
        <w:ind w:left="3577" w:hanging="360"/>
      </w:pPr>
    </w:lvl>
    <w:lvl w:ilvl="4" w:tplc="F85A4AE4" w:tentative="1">
      <w:start w:val="1"/>
      <w:numFmt w:val="lowerLetter"/>
      <w:lvlText w:val="%5."/>
      <w:lvlJc w:val="left"/>
      <w:pPr>
        <w:tabs>
          <w:tab w:val="num" w:pos="4297"/>
        </w:tabs>
        <w:ind w:left="4297" w:hanging="360"/>
      </w:pPr>
    </w:lvl>
    <w:lvl w:ilvl="5" w:tplc="90F8F82E" w:tentative="1">
      <w:start w:val="1"/>
      <w:numFmt w:val="lowerRoman"/>
      <w:lvlText w:val="%6."/>
      <w:lvlJc w:val="right"/>
      <w:pPr>
        <w:tabs>
          <w:tab w:val="num" w:pos="5017"/>
        </w:tabs>
        <w:ind w:left="5017" w:hanging="180"/>
      </w:pPr>
    </w:lvl>
    <w:lvl w:ilvl="6" w:tplc="818A1926" w:tentative="1">
      <w:start w:val="1"/>
      <w:numFmt w:val="decimal"/>
      <w:lvlText w:val="%7."/>
      <w:lvlJc w:val="left"/>
      <w:pPr>
        <w:tabs>
          <w:tab w:val="num" w:pos="5737"/>
        </w:tabs>
        <w:ind w:left="5737" w:hanging="360"/>
      </w:pPr>
    </w:lvl>
    <w:lvl w:ilvl="7" w:tplc="259E6D2E" w:tentative="1">
      <w:start w:val="1"/>
      <w:numFmt w:val="lowerLetter"/>
      <w:lvlText w:val="%8."/>
      <w:lvlJc w:val="left"/>
      <w:pPr>
        <w:tabs>
          <w:tab w:val="num" w:pos="6457"/>
        </w:tabs>
        <w:ind w:left="6457" w:hanging="360"/>
      </w:pPr>
    </w:lvl>
    <w:lvl w:ilvl="8" w:tplc="EEF4CBA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46CA7CE">
      <w:start w:val="1"/>
      <w:numFmt w:val="decimal"/>
      <w:pStyle w:val="ATSNumber1"/>
      <w:lvlText w:val="%1)"/>
      <w:lvlJc w:val="left"/>
      <w:pPr>
        <w:tabs>
          <w:tab w:val="num" w:pos="720"/>
        </w:tabs>
        <w:ind w:left="720" w:hanging="360"/>
      </w:pPr>
    </w:lvl>
    <w:lvl w:ilvl="1" w:tplc="05AE425A" w:tentative="1">
      <w:start w:val="1"/>
      <w:numFmt w:val="lowerLetter"/>
      <w:lvlText w:val="%2."/>
      <w:lvlJc w:val="left"/>
      <w:pPr>
        <w:tabs>
          <w:tab w:val="num" w:pos="1440"/>
        </w:tabs>
        <w:ind w:left="1440" w:hanging="360"/>
      </w:pPr>
    </w:lvl>
    <w:lvl w:ilvl="2" w:tplc="0CD6E526" w:tentative="1">
      <w:start w:val="1"/>
      <w:numFmt w:val="lowerRoman"/>
      <w:lvlText w:val="%3."/>
      <w:lvlJc w:val="right"/>
      <w:pPr>
        <w:tabs>
          <w:tab w:val="num" w:pos="2160"/>
        </w:tabs>
        <w:ind w:left="2160" w:hanging="180"/>
      </w:pPr>
    </w:lvl>
    <w:lvl w:ilvl="3" w:tplc="A4C4928A" w:tentative="1">
      <w:start w:val="1"/>
      <w:numFmt w:val="decimal"/>
      <w:lvlText w:val="%4."/>
      <w:lvlJc w:val="left"/>
      <w:pPr>
        <w:tabs>
          <w:tab w:val="num" w:pos="2880"/>
        </w:tabs>
        <w:ind w:left="2880" w:hanging="360"/>
      </w:pPr>
    </w:lvl>
    <w:lvl w:ilvl="4" w:tplc="1C7E63BC" w:tentative="1">
      <w:start w:val="1"/>
      <w:numFmt w:val="lowerLetter"/>
      <w:lvlText w:val="%5."/>
      <w:lvlJc w:val="left"/>
      <w:pPr>
        <w:tabs>
          <w:tab w:val="num" w:pos="3600"/>
        </w:tabs>
        <w:ind w:left="3600" w:hanging="360"/>
      </w:pPr>
    </w:lvl>
    <w:lvl w:ilvl="5" w:tplc="9EA824E0" w:tentative="1">
      <w:start w:val="1"/>
      <w:numFmt w:val="lowerRoman"/>
      <w:lvlText w:val="%6."/>
      <w:lvlJc w:val="right"/>
      <w:pPr>
        <w:tabs>
          <w:tab w:val="num" w:pos="4320"/>
        </w:tabs>
        <w:ind w:left="4320" w:hanging="180"/>
      </w:pPr>
    </w:lvl>
    <w:lvl w:ilvl="6" w:tplc="265052F8" w:tentative="1">
      <w:start w:val="1"/>
      <w:numFmt w:val="decimal"/>
      <w:lvlText w:val="%7."/>
      <w:lvlJc w:val="left"/>
      <w:pPr>
        <w:tabs>
          <w:tab w:val="num" w:pos="5040"/>
        </w:tabs>
        <w:ind w:left="5040" w:hanging="360"/>
      </w:pPr>
    </w:lvl>
    <w:lvl w:ilvl="7" w:tplc="5756FD40" w:tentative="1">
      <w:start w:val="1"/>
      <w:numFmt w:val="lowerLetter"/>
      <w:lvlText w:val="%8."/>
      <w:lvlJc w:val="left"/>
      <w:pPr>
        <w:tabs>
          <w:tab w:val="num" w:pos="5760"/>
        </w:tabs>
        <w:ind w:left="5760" w:hanging="360"/>
      </w:pPr>
    </w:lvl>
    <w:lvl w:ilvl="8" w:tplc="06A8CFE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8D267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FEC0DF0" w:tentative="1">
      <w:start w:val="1"/>
      <w:numFmt w:val="bullet"/>
      <w:lvlText w:val="o"/>
      <w:lvlJc w:val="left"/>
      <w:pPr>
        <w:tabs>
          <w:tab w:val="num" w:pos="2517"/>
        </w:tabs>
        <w:ind w:left="2517" w:hanging="360"/>
      </w:pPr>
      <w:rPr>
        <w:rFonts w:ascii="Courier New" w:hAnsi="Courier New" w:cs="Courier New" w:hint="default"/>
      </w:rPr>
    </w:lvl>
    <w:lvl w:ilvl="2" w:tplc="2E42F760" w:tentative="1">
      <w:start w:val="1"/>
      <w:numFmt w:val="bullet"/>
      <w:lvlText w:val=""/>
      <w:lvlJc w:val="left"/>
      <w:pPr>
        <w:tabs>
          <w:tab w:val="num" w:pos="3237"/>
        </w:tabs>
        <w:ind w:left="3237" w:hanging="360"/>
      </w:pPr>
      <w:rPr>
        <w:rFonts w:ascii="Wingdings" w:hAnsi="Wingdings" w:hint="default"/>
      </w:rPr>
    </w:lvl>
    <w:lvl w:ilvl="3" w:tplc="A920A550" w:tentative="1">
      <w:start w:val="1"/>
      <w:numFmt w:val="bullet"/>
      <w:lvlText w:val=""/>
      <w:lvlJc w:val="left"/>
      <w:pPr>
        <w:tabs>
          <w:tab w:val="num" w:pos="3957"/>
        </w:tabs>
        <w:ind w:left="3957" w:hanging="360"/>
      </w:pPr>
      <w:rPr>
        <w:rFonts w:ascii="Symbol" w:hAnsi="Symbol" w:hint="default"/>
      </w:rPr>
    </w:lvl>
    <w:lvl w:ilvl="4" w:tplc="9D8A5B3C" w:tentative="1">
      <w:start w:val="1"/>
      <w:numFmt w:val="bullet"/>
      <w:lvlText w:val="o"/>
      <w:lvlJc w:val="left"/>
      <w:pPr>
        <w:tabs>
          <w:tab w:val="num" w:pos="4677"/>
        </w:tabs>
        <w:ind w:left="4677" w:hanging="360"/>
      </w:pPr>
      <w:rPr>
        <w:rFonts w:ascii="Courier New" w:hAnsi="Courier New" w:cs="Courier New" w:hint="default"/>
      </w:rPr>
    </w:lvl>
    <w:lvl w:ilvl="5" w:tplc="9EF6B522" w:tentative="1">
      <w:start w:val="1"/>
      <w:numFmt w:val="bullet"/>
      <w:lvlText w:val=""/>
      <w:lvlJc w:val="left"/>
      <w:pPr>
        <w:tabs>
          <w:tab w:val="num" w:pos="5397"/>
        </w:tabs>
        <w:ind w:left="5397" w:hanging="360"/>
      </w:pPr>
      <w:rPr>
        <w:rFonts w:ascii="Wingdings" w:hAnsi="Wingdings" w:hint="default"/>
      </w:rPr>
    </w:lvl>
    <w:lvl w:ilvl="6" w:tplc="5D76CF16" w:tentative="1">
      <w:start w:val="1"/>
      <w:numFmt w:val="bullet"/>
      <w:lvlText w:val=""/>
      <w:lvlJc w:val="left"/>
      <w:pPr>
        <w:tabs>
          <w:tab w:val="num" w:pos="6117"/>
        </w:tabs>
        <w:ind w:left="6117" w:hanging="360"/>
      </w:pPr>
      <w:rPr>
        <w:rFonts w:ascii="Symbol" w:hAnsi="Symbol" w:hint="default"/>
      </w:rPr>
    </w:lvl>
    <w:lvl w:ilvl="7" w:tplc="22C40E1C" w:tentative="1">
      <w:start w:val="1"/>
      <w:numFmt w:val="bullet"/>
      <w:lvlText w:val="o"/>
      <w:lvlJc w:val="left"/>
      <w:pPr>
        <w:tabs>
          <w:tab w:val="num" w:pos="6837"/>
        </w:tabs>
        <w:ind w:left="6837" w:hanging="360"/>
      </w:pPr>
      <w:rPr>
        <w:rFonts w:ascii="Courier New" w:hAnsi="Courier New" w:cs="Courier New" w:hint="default"/>
      </w:rPr>
    </w:lvl>
    <w:lvl w:ilvl="8" w:tplc="B98A73C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8726D82">
      <w:start w:val="1"/>
      <w:numFmt w:val="decimal"/>
      <w:pStyle w:val="ATSNumber2"/>
      <w:lvlText w:val="%1."/>
      <w:lvlJc w:val="left"/>
      <w:pPr>
        <w:tabs>
          <w:tab w:val="num" w:pos="720"/>
        </w:tabs>
        <w:ind w:left="720" w:hanging="360"/>
      </w:pPr>
      <w:rPr>
        <w:rFonts w:hint="default"/>
      </w:rPr>
    </w:lvl>
    <w:lvl w:ilvl="1" w:tplc="90582730" w:tentative="1">
      <w:start w:val="1"/>
      <w:numFmt w:val="lowerLetter"/>
      <w:lvlText w:val="%2."/>
      <w:lvlJc w:val="left"/>
      <w:pPr>
        <w:tabs>
          <w:tab w:val="num" w:pos="1440"/>
        </w:tabs>
        <w:ind w:left="1440" w:hanging="360"/>
      </w:pPr>
    </w:lvl>
    <w:lvl w:ilvl="2" w:tplc="D1AEBD0A" w:tentative="1">
      <w:start w:val="1"/>
      <w:numFmt w:val="lowerRoman"/>
      <w:lvlText w:val="%3."/>
      <w:lvlJc w:val="right"/>
      <w:pPr>
        <w:tabs>
          <w:tab w:val="num" w:pos="2160"/>
        </w:tabs>
        <w:ind w:left="2160" w:hanging="180"/>
      </w:pPr>
    </w:lvl>
    <w:lvl w:ilvl="3" w:tplc="A89AAB2E" w:tentative="1">
      <w:start w:val="1"/>
      <w:numFmt w:val="decimal"/>
      <w:lvlText w:val="%4."/>
      <w:lvlJc w:val="left"/>
      <w:pPr>
        <w:tabs>
          <w:tab w:val="num" w:pos="2880"/>
        </w:tabs>
        <w:ind w:left="2880" w:hanging="360"/>
      </w:pPr>
    </w:lvl>
    <w:lvl w:ilvl="4" w:tplc="82766006" w:tentative="1">
      <w:start w:val="1"/>
      <w:numFmt w:val="lowerLetter"/>
      <w:lvlText w:val="%5."/>
      <w:lvlJc w:val="left"/>
      <w:pPr>
        <w:tabs>
          <w:tab w:val="num" w:pos="3600"/>
        </w:tabs>
        <w:ind w:left="3600" w:hanging="360"/>
      </w:pPr>
    </w:lvl>
    <w:lvl w:ilvl="5" w:tplc="222C6CEE" w:tentative="1">
      <w:start w:val="1"/>
      <w:numFmt w:val="lowerRoman"/>
      <w:lvlText w:val="%6."/>
      <w:lvlJc w:val="right"/>
      <w:pPr>
        <w:tabs>
          <w:tab w:val="num" w:pos="4320"/>
        </w:tabs>
        <w:ind w:left="4320" w:hanging="180"/>
      </w:pPr>
    </w:lvl>
    <w:lvl w:ilvl="6" w:tplc="71DC5F54" w:tentative="1">
      <w:start w:val="1"/>
      <w:numFmt w:val="decimal"/>
      <w:lvlText w:val="%7."/>
      <w:lvlJc w:val="left"/>
      <w:pPr>
        <w:tabs>
          <w:tab w:val="num" w:pos="5040"/>
        </w:tabs>
        <w:ind w:left="5040" w:hanging="360"/>
      </w:pPr>
    </w:lvl>
    <w:lvl w:ilvl="7" w:tplc="AFD6143C" w:tentative="1">
      <w:start w:val="1"/>
      <w:numFmt w:val="lowerLetter"/>
      <w:lvlText w:val="%8."/>
      <w:lvlJc w:val="left"/>
      <w:pPr>
        <w:tabs>
          <w:tab w:val="num" w:pos="5760"/>
        </w:tabs>
        <w:ind w:left="5760" w:hanging="360"/>
      </w:pPr>
    </w:lvl>
    <w:lvl w:ilvl="8" w:tplc="A50A01B4" w:tentative="1">
      <w:start w:val="1"/>
      <w:numFmt w:val="lowerRoman"/>
      <w:lvlText w:val="%9."/>
      <w:lvlJc w:val="right"/>
      <w:pPr>
        <w:tabs>
          <w:tab w:val="num" w:pos="6480"/>
        </w:tabs>
        <w:ind w:left="6480" w:hanging="180"/>
      </w:pPr>
    </w:lvl>
  </w:abstractNum>
  <w:num w:numId="1" w16cid:durableId="358506182">
    <w:abstractNumId w:val="9"/>
  </w:num>
  <w:num w:numId="2" w16cid:durableId="404035253">
    <w:abstractNumId w:val="7"/>
  </w:num>
  <w:num w:numId="3" w16cid:durableId="656498875">
    <w:abstractNumId w:val="6"/>
  </w:num>
  <w:num w:numId="4" w16cid:durableId="831946735">
    <w:abstractNumId w:val="5"/>
  </w:num>
  <w:num w:numId="5" w16cid:durableId="562639848">
    <w:abstractNumId w:val="4"/>
  </w:num>
  <w:num w:numId="6" w16cid:durableId="371463367">
    <w:abstractNumId w:val="8"/>
  </w:num>
  <w:num w:numId="7" w16cid:durableId="1588080297">
    <w:abstractNumId w:val="3"/>
  </w:num>
  <w:num w:numId="8" w16cid:durableId="1078285577">
    <w:abstractNumId w:val="2"/>
  </w:num>
  <w:num w:numId="9" w16cid:durableId="1860394062">
    <w:abstractNumId w:val="1"/>
  </w:num>
  <w:num w:numId="10" w16cid:durableId="737823222">
    <w:abstractNumId w:val="0"/>
  </w:num>
  <w:num w:numId="11" w16cid:durableId="876158876">
    <w:abstractNumId w:val="11"/>
  </w:num>
  <w:num w:numId="12" w16cid:durableId="318924987">
    <w:abstractNumId w:val="15"/>
  </w:num>
  <w:num w:numId="13" w16cid:durableId="63798578">
    <w:abstractNumId w:val="14"/>
  </w:num>
  <w:num w:numId="14" w16cid:durableId="498735189">
    <w:abstractNumId w:val="12"/>
  </w:num>
  <w:num w:numId="15" w16cid:durableId="1377777801">
    <w:abstractNumId w:val="13"/>
  </w:num>
  <w:num w:numId="16" w16cid:durableId="2126385883">
    <w:abstractNumId w:val="10"/>
  </w:num>
  <w:num w:numId="17" w16cid:durableId="2057775825">
    <w:abstractNumId w:val="11"/>
  </w:num>
  <w:num w:numId="18" w16cid:durableId="1530724684">
    <w:abstractNumId w:val="15"/>
  </w:num>
  <w:num w:numId="19" w16cid:durableId="193471653">
    <w:abstractNumId w:val="14"/>
  </w:num>
  <w:num w:numId="20" w16cid:durableId="7410975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dirty"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B6"/>
    <w:rsid w:val="00776603"/>
    <w:rsid w:val="00A23B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BCA52"/>
  <w15:chartTrackingRefBased/>
  <w15:docId w15:val="{E9C182CC-4F3E-42F1-ADFE-53233C15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link w:val="Ttulo3Car"/>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val="en-GB" w:eastAsia="en-GB"/>
    </w:rPr>
  </w:style>
  <w:style w:type="paragraph" w:customStyle="1" w:styleId="ATSBullet1">
    <w:name w:val="ATS Bullet 1"/>
    <w:basedOn w:val="ATSNormal"/>
    <w:uiPriority w:val="99"/>
    <w:qFormat/>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hps">
    <w:name w:val="hps"/>
    <w:rsid w:val="00776603"/>
  </w:style>
  <w:style w:type="paragraph" w:customStyle="1" w:styleId="Default">
    <w:name w:val="Default"/>
    <w:rsid w:val="00776603"/>
    <w:pPr>
      <w:autoSpaceDE w:val="0"/>
      <w:autoSpaceDN w:val="0"/>
      <w:adjustRightInd w:val="0"/>
    </w:pPr>
    <w:rPr>
      <w:rFonts w:eastAsia="Calibri"/>
      <w:color w:val="000000"/>
      <w:sz w:val="24"/>
      <w:szCs w:val="24"/>
      <w:lang w:val="en-GB" w:eastAsia="en-US"/>
    </w:rPr>
  </w:style>
  <w:style w:type="character" w:customStyle="1" w:styleId="ATSNormalChar">
    <w:name w:val="ATS Normal Char"/>
    <w:link w:val="ATSNormal"/>
    <w:locked/>
    <w:rsid w:val="00776603"/>
    <w:rPr>
      <w:sz w:val="22"/>
      <w:szCs w:val="24"/>
      <w:lang w:val="en-GB" w:eastAsia="en-GB"/>
    </w:rPr>
  </w:style>
  <w:style w:type="character" w:customStyle="1" w:styleId="Ttulo3Car">
    <w:name w:val="Título 3 Car"/>
    <w:link w:val="Ttulo3"/>
    <w:rsid w:val="00776603"/>
    <w:rPr>
      <w:rFonts w:eastAsia="SimSun"/>
      <w:b/>
      <w:sz w:val="24"/>
      <w:lang w:val="en-GB" w:eastAsia="zh-CN"/>
    </w:rPr>
  </w:style>
  <w:style w:type="paragraph" w:styleId="Listaconvietas">
    <w:name w:val="List Bullet"/>
    <w:basedOn w:val="Normal"/>
    <w:autoRedefine/>
    <w:unhideWhenUsed/>
    <w:rsid w:val="00776603"/>
    <w:pPr>
      <w:tabs>
        <w:tab w:val="left" w:pos="360"/>
      </w:tabs>
      <w:overflowPunct w:val="0"/>
      <w:autoSpaceDE w:val="0"/>
      <w:autoSpaceDN w:val="0"/>
      <w:adjustRightInd w:val="0"/>
      <w:spacing w:before="120" w:after="120"/>
      <w:jc w:val="both"/>
    </w:pPr>
    <w:rPr>
      <w:szCs w:val="22"/>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1485</Words>
  <Characters>7670</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4</cp:revision>
  <cp:lastPrinted>1900-01-01T03:00:00Z</cp:lastPrinted>
  <dcterms:created xsi:type="dcterms:W3CDTF">2020-11-26T16:56:00Z</dcterms:created>
  <dcterms:modified xsi:type="dcterms:W3CDTF">2022-04-12T14:55:00Z</dcterms:modified>
</cp:coreProperties>
</file>