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0BF5" w14:textId="77777777" w:rsidR="00C26F2D" w:rsidRPr="00BF077B" w:rsidRDefault="00550235" w:rsidP="00BF077B">
      <w:pPr>
        <w:pStyle w:val="ATSNormal"/>
        <w:rPr>
          <w:rStyle w:val="Ttulodellibro"/>
        </w:rPr>
      </w:pPr>
    </w:p>
    <w:p w14:paraId="5B04A32C" w14:textId="77777777" w:rsidR="002F0A13" w:rsidRDefault="00550235" w:rsidP="004B4A60">
      <w:pPr>
        <w:rPr>
          <w:b/>
          <w:u w:val="single"/>
          <w:lang w:val="es-ES_tradnl"/>
        </w:rPr>
      </w:pPr>
    </w:p>
    <w:p w14:paraId="5BF4C1C6" w14:textId="77777777" w:rsidR="002F0A13" w:rsidRDefault="00550235" w:rsidP="004B4A60">
      <w:pPr>
        <w:rPr>
          <w:b/>
          <w:u w:val="single"/>
          <w:lang w:val="es-ES_tradnl"/>
        </w:rPr>
      </w:pPr>
    </w:p>
    <w:p w14:paraId="57BAAD42" w14:textId="77777777" w:rsidR="002F0A13" w:rsidRDefault="00550235" w:rsidP="004B4A60">
      <w:pPr>
        <w:rPr>
          <w:b/>
          <w:u w:val="single"/>
          <w:lang w:val="es-ES_tradnl"/>
        </w:rPr>
      </w:pPr>
    </w:p>
    <w:p w14:paraId="2F959F22" w14:textId="77777777" w:rsidR="002F0A13" w:rsidRDefault="00550235" w:rsidP="004B4A60">
      <w:pPr>
        <w:rPr>
          <w:b/>
          <w:u w:val="single"/>
          <w:lang w:val="es-ES_tradnl"/>
        </w:rPr>
      </w:pPr>
    </w:p>
    <w:p w14:paraId="1A06B33F" w14:textId="77777777" w:rsidR="00C26F2D" w:rsidRDefault="00550235" w:rsidP="004B4A60">
      <w:pPr>
        <w:rPr>
          <w:b/>
          <w:u w:val="single"/>
          <w:lang w:val="es-ES_tradnl"/>
        </w:rPr>
      </w:pPr>
    </w:p>
    <w:p w14:paraId="0E172DD7" w14:textId="77777777" w:rsidR="004B4A60" w:rsidRPr="0057246E" w:rsidRDefault="00550235" w:rsidP="001B789F">
      <w:pPr>
        <w:pStyle w:val="ATSTitle"/>
      </w:pPr>
      <w:bookmarkStart w:id="0" w:name="name"/>
      <w:r>
        <w:t>Report on the informal ICG to develop an ASPA Draft Management Plan for Danger Islands Archipelago (North-eastern Antarctic Peninsula)</w:t>
      </w:r>
      <w:bookmarkEnd w:id="0"/>
    </w:p>
    <w:p w14:paraId="2A463C31" w14:textId="77777777" w:rsidR="004B4A60" w:rsidRPr="0057246E" w:rsidRDefault="00550235" w:rsidP="00F75424">
      <w:pPr>
        <w:jc w:val="center"/>
      </w:pPr>
    </w:p>
    <w:p w14:paraId="637FE849" w14:textId="77777777" w:rsidR="004B4A60" w:rsidRPr="002F0A13" w:rsidRDefault="00550235" w:rsidP="002F0A13"/>
    <w:p w14:paraId="3CFF131C" w14:textId="77777777" w:rsidR="004B4A60" w:rsidRDefault="00550235" w:rsidP="00F75424">
      <w:pPr>
        <w:jc w:val="center"/>
      </w:pPr>
      <w:bookmarkStart w:id="1" w:name="memo"/>
      <w:bookmarkEnd w:id="1"/>
    </w:p>
    <w:p w14:paraId="208CE3CD" w14:textId="77777777" w:rsidR="0097629D" w:rsidRDefault="00550235" w:rsidP="00F75424">
      <w:pPr>
        <w:jc w:val="center"/>
      </w:pPr>
    </w:p>
    <w:p w14:paraId="580C0604" w14:textId="77777777" w:rsidR="0097629D" w:rsidRDefault="00550235" w:rsidP="00F75424">
      <w:pPr>
        <w:jc w:val="center"/>
      </w:pPr>
    </w:p>
    <w:p w14:paraId="604F996C" w14:textId="77777777" w:rsidR="0097629D" w:rsidRDefault="00550235" w:rsidP="00F75424">
      <w:pPr>
        <w:jc w:val="center"/>
      </w:pPr>
    </w:p>
    <w:p w14:paraId="68BDB97F" w14:textId="77777777" w:rsidR="0097629D" w:rsidRPr="00C26F2D" w:rsidRDefault="00550235" w:rsidP="00F75424">
      <w:pPr>
        <w:jc w:val="center"/>
      </w:pPr>
    </w:p>
    <w:p w14:paraId="5182213D" w14:textId="77777777" w:rsidR="004B4A60" w:rsidRPr="0057246E" w:rsidRDefault="00550235" w:rsidP="004B4A60"/>
    <w:p w14:paraId="084214C7" w14:textId="77777777" w:rsidR="00C26F2D" w:rsidRDefault="00550235" w:rsidP="00952E9F">
      <w:pPr>
        <w:sectPr w:rsidR="00C26F2D" w:rsidSect="00D5023C">
          <w:headerReference w:type="default" r:id="rId8"/>
          <w:footerReference w:type="even" r:id="rId9"/>
          <w:footerReference w:type="default" r:id="rId10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14:paraId="6A23D42E" w14:textId="77777777" w:rsidR="004B4A60" w:rsidRDefault="00550235" w:rsidP="00952E9F"/>
    <w:p w14:paraId="446386B4" w14:textId="359D27AE" w:rsidR="00550235" w:rsidRDefault="00550235" w:rsidP="00550235">
      <w:pPr>
        <w:pStyle w:val="Textoindependiente"/>
        <w:spacing w:before="180"/>
        <w:ind w:left="120"/>
        <w:jc w:val="both"/>
      </w:pPr>
      <w:r w:rsidRPr="00B5530F">
        <w:t xml:space="preserve">ASPA </w:t>
      </w:r>
      <w:r>
        <w:t xml:space="preserve">No. </w:t>
      </w:r>
      <w:r>
        <w:t xml:space="preserve">XXX </w:t>
      </w:r>
      <w:r w:rsidRPr="00B5530F">
        <w:t>Danger Islands Archipelago (North-eastern Antarctic Peninsula)</w:t>
      </w:r>
    </w:p>
    <w:p w14:paraId="39336F8C" w14:textId="77777777" w:rsidR="00550235" w:rsidRDefault="00550235" w:rsidP="00550235">
      <w:pPr>
        <w:pStyle w:val="ATSNormal"/>
        <w:rPr>
          <w:lang w:val="en-US"/>
        </w:rPr>
      </w:pPr>
    </w:p>
    <w:tbl>
      <w:tblPr>
        <w:tblW w:w="8937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9"/>
        <w:gridCol w:w="3208"/>
      </w:tblGrid>
      <w:tr w:rsidR="00550235" w14:paraId="6E6BE9E6" w14:textId="77777777" w:rsidTr="0090304D">
        <w:trPr>
          <w:trHeight w:val="469"/>
        </w:trPr>
        <w:tc>
          <w:tcPr>
            <w:tcW w:w="5729" w:type="dxa"/>
          </w:tcPr>
          <w:p w14:paraId="054B24A1" w14:textId="77777777" w:rsidR="00550235" w:rsidRDefault="00550235" w:rsidP="0090304D">
            <w:pPr>
              <w:pStyle w:val="TableParagraph"/>
              <w:spacing w:before="120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ASPA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proposed?</w:t>
            </w:r>
          </w:p>
        </w:tc>
        <w:tc>
          <w:tcPr>
            <w:tcW w:w="3208" w:type="dxa"/>
          </w:tcPr>
          <w:p w14:paraId="2EC8F501" w14:textId="77777777" w:rsidR="00550235" w:rsidRDefault="00550235" w:rsidP="0090304D">
            <w:pPr>
              <w:pStyle w:val="TableParagraph"/>
              <w:spacing w:before="120"/>
              <w:ind w:left="11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550235" w14:paraId="4B63526D" w14:textId="77777777" w:rsidTr="0090304D">
        <w:trPr>
          <w:trHeight w:val="470"/>
        </w:trPr>
        <w:tc>
          <w:tcPr>
            <w:tcW w:w="5729" w:type="dxa"/>
          </w:tcPr>
          <w:p w14:paraId="3CF901C9" w14:textId="77777777" w:rsidR="00550235" w:rsidRDefault="00550235" w:rsidP="0090304D">
            <w:pPr>
              <w:pStyle w:val="TableParagraph"/>
              <w:spacing w:before="120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ASMA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proposed?</w:t>
            </w:r>
          </w:p>
        </w:tc>
        <w:tc>
          <w:tcPr>
            <w:tcW w:w="3208" w:type="dxa"/>
          </w:tcPr>
          <w:p w14:paraId="37C63EC8" w14:textId="77777777" w:rsidR="00550235" w:rsidRDefault="00550235" w:rsidP="0090304D">
            <w:pPr>
              <w:pStyle w:val="TableParagraph"/>
              <w:spacing w:before="120"/>
              <w:ind w:left="11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550235" w14:paraId="1A4BDB08" w14:textId="77777777" w:rsidTr="0090304D">
        <w:trPr>
          <w:trHeight w:val="1619"/>
        </w:trPr>
        <w:tc>
          <w:tcPr>
            <w:tcW w:w="5729" w:type="dxa"/>
          </w:tcPr>
          <w:p w14:paraId="3C5DFC49" w14:textId="77777777" w:rsidR="00550235" w:rsidRDefault="00550235" w:rsidP="0090304D">
            <w:pPr>
              <w:pStyle w:val="TableParagraph"/>
              <w:spacing w:before="120"/>
              <w:ind w:left="114" w:right="277"/>
              <w:rPr>
                <w:b/>
                <w:spacing w:val="12"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Does the proposal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relate to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existing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ASPA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or ASMA?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rStyle w:val="Refdenotaalpie"/>
                <w:b/>
                <w:spacing w:val="12"/>
                <w:sz w:val="20"/>
              </w:rPr>
              <w:footnoteReference w:id="1"/>
            </w:r>
          </w:p>
          <w:p w14:paraId="7CA44A71" w14:textId="77777777" w:rsidR="00550235" w:rsidRDefault="00550235" w:rsidP="0090304D">
            <w:pPr>
              <w:pStyle w:val="TableParagraph"/>
              <w:spacing w:before="120"/>
              <w:ind w:left="114" w:right="277"/>
              <w:rPr>
                <w:sz w:val="20"/>
              </w:rPr>
            </w:pPr>
            <w:r>
              <w:rPr>
                <w:sz w:val="20"/>
              </w:rPr>
              <w:t>(If so, list all Recommendations, Measures, Resolutions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pertaining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ASPA/ASMA,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</w:p>
          <w:p w14:paraId="45C8CDA8" w14:textId="77777777" w:rsidR="00550235" w:rsidRDefault="00550235" w:rsidP="0090304D">
            <w:pPr>
              <w:pStyle w:val="TableParagraph"/>
              <w:ind w:left="114" w:right="191"/>
              <w:rPr>
                <w:sz w:val="20"/>
              </w:rPr>
            </w:pPr>
            <w:r>
              <w:rPr>
                <w:sz w:val="20"/>
              </w:rPr>
              <w:t>designations of this area as an SPA, SSSI or other type of protected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area. In particular, please include the date and relevant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Recommendation/Measure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following:</w:t>
            </w:r>
          </w:p>
        </w:tc>
        <w:tc>
          <w:tcPr>
            <w:tcW w:w="3208" w:type="dxa"/>
          </w:tcPr>
          <w:p w14:paraId="43868291" w14:textId="77777777" w:rsidR="00550235" w:rsidRDefault="00550235" w:rsidP="0090304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No</w:t>
            </w:r>
          </w:p>
        </w:tc>
      </w:tr>
      <w:tr w:rsidR="00550235" w14:paraId="2093B60B" w14:textId="77777777" w:rsidTr="0090304D">
        <w:trPr>
          <w:trHeight w:val="470"/>
        </w:trPr>
        <w:tc>
          <w:tcPr>
            <w:tcW w:w="5729" w:type="dxa"/>
          </w:tcPr>
          <w:p w14:paraId="6B1E7A06" w14:textId="77777777" w:rsidR="00550235" w:rsidRDefault="00550235" w:rsidP="0090304D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designation:</w:t>
            </w:r>
          </w:p>
        </w:tc>
        <w:tc>
          <w:tcPr>
            <w:tcW w:w="3208" w:type="dxa"/>
          </w:tcPr>
          <w:p w14:paraId="0B3C3A42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1A22CCEF" w14:textId="77777777" w:rsidTr="0090304D">
        <w:trPr>
          <w:trHeight w:val="470"/>
        </w:trPr>
        <w:tc>
          <w:tcPr>
            <w:tcW w:w="5729" w:type="dxa"/>
          </w:tcPr>
          <w:p w14:paraId="5DBB8316" w14:textId="77777777" w:rsidR="00550235" w:rsidRDefault="00550235" w:rsidP="0090304D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adoption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plan:</w:t>
            </w:r>
          </w:p>
        </w:tc>
        <w:tc>
          <w:tcPr>
            <w:tcW w:w="3208" w:type="dxa"/>
          </w:tcPr>
          <w:p w14:paraId="7DA0BA94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12CEEE87" w14:textId="77777777" w:rsidTr="0090304D">
        <w:trPr>
          <w:trHeight w:val="469"/>
        </w:trPr>
        <w:tc>
          <w:tcPr>
            <w:tcW w:w="5729" w:type="dxa"/>
          </w:tcPr>
          <w:p w14:paraId="441CA864" w14:textId="77777777" w:rsidR="00550235" w:rsidRDefault="00550235" w:rsidP="0090304D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plan:</w:t>
            </w:r>
          </w:p>
        </w:tc>
        <w:tc>
          <w:tcPr>
            <w:tcW w:w="3208" w:type="dxa"/>
          </w:tcPr>
          <w:p w14:paraId="1A74EDAE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7E0F222F" w14:textId="77777777" w:rsidTr="0090304D">
        <w:trPr>
          <w:trHeight w:val="470"/>
        </w:trPr>
        <w:tc>
          <w:tcPr>
            <w:tcW w:w="5729" w:type="dxa"/>
          </w:tcPr>
          <w:p w14:paraId="27A15B01" w14:textId="77777777" w:rsidR="00550235" w:rsidRDefault="00550235" w:rsidP="0090304D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plan:</w:t>
            </w:r>
          </w:p>
        </w:tc>
        <w:tc>
          <w:tcPr>
            <w:tcW w:w="3208" w:type="dxa"/>
          </w:tcPr>
          <w:p w14:paraId="742D0469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1CD232AC" w14:textId="77777777" w:rsidTr="0090304D">
        <w:trPr>
          <w:trHeight w:val="470"/>
        </w:trPr>
        <w:tc>
          <w:tcPr>
            <w:tcW w:w="5729" w:type="dxa"/>
          </w:tcPr>
          <w:p w14:paraId="259F5099" w14:textId="77777777" w:rsidR="00550235" w:rsidRDefault="00550235" w:rsidP="0090304D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extensions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expiry dates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plan:</w:t>
            </w:r>
          </w:p>
        </w:tc>
        <w:tc>
          <w:tcPr>
            <w:tcW w:w="3208" w:type="dxa"/>
          </w:tcPr>
          <w:p w14:paraId="6BE3CA3B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727C64B4" w14:textId="77777777" w:rsidTr="0090304D">
        <w:trPr>
          <w:trHeight w:val="469"/>
        </w:trPr>
        <w:tc>
          <w:tcPr>
            <w:tcW w:w="5729" w:type="dxa"/>
          </w:tcPr>
          <w:p w14:paraId="46EEA010" w14:textId="77777777" w:rsidR="00550235" w:rsidRDefault="00550235" w:rsidP="0090304D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Renamed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renumbered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Decision 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(2002) as:</w:t>
            </w:r>
          </w:p>
        </w:tc>
        <w:tc>
          <w:tcPr>
            <w:tcW w:w="3208" w:type="dxa"/>
          </w:tcPr>
          <w:p w14:paraId="4B7F6CC3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7B20D09C" w14:textId="77777777" w:rsidTr="0090304D">
        <w:trPr>
          <w:trHeight w:val="476"/>
        </w:trPr>
        <w:tc>
          <w:tcPr>
            <w:tcW w:w="5729" w:type="dxa"/>
          </w:tcPr>
          <w:p w14:paraId="293054DD" w14:textId="77777777" w:rsidR="00550235" w:rsidRDefault="00550235" w:rsidP="0090304D">
            <w:pPr>
              <w:pStyle w:val="TableParagraph"/>
              <w:spacing w:before="120"/>
              <w:ind w:left="115"/>
              <w:rPr>
                <w:sz w:val="20"/>
              </w:rPr>
            </w:pPr>
            <w:bookmarkStart w:id="8" w:name="_bookmark0"/>
            <w:bookmarkEnd w:id="8"/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measures:</w:t>
            </w:r>
          </w:p>
        </w:tc>
        <w:tc>
          <w:tcPr>
            <w:tcW w:w="3208" w:type="dxa"/>
          </w:tcPr>
          <w:p w14:paraId="3E346559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71ED6AA8" w14:textId="77777777" w:rsidTr="0090304D">
        <w:trPr>
          <w:trHeight w:val="470"/>
        </w:trPr>
        <w:tc>
          <w:tcPr>
            <w:tcW w:w="8937" w:type="dxa"/>
            <w:gridSpan w:val="2"/>
          </w:tcPr>
          <w:p w14:paraId="34EFE33D" w14:textId="77777777" w:rsidR="00550235" w:rsidRDefault="00550235" w:rsidP="0090304D">
            <w:pPr>
              <w:pStyle w:val="TableParagraph"/>
              <w:spacing w:before="120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proposal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contains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revision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existing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plan,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indicate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types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amendment:</w:t>
            </w:r>
          </w:p>
        </w:tc>
      </w:tr>
      <w:tr w:rsidR="00550235" w14:paraId="3B15489E" w14:textId="77777777" w:rsidTr="0090304D">
        <w:trPr>
          <w:trHeight w:val="470"/>
        </w:trPr>
        <w:tc>
          <w:tcPr>
            <w:tcW w:w="5729" w:type="dxa"/>
          </w:tcPr>
          <w:p w14:paraId="3C21A485" w14:textId="77777777" w:rsidR="00550235" w:rsidRDefault="00550235" w:rsidP="0090304D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minor?</w:t>
            </w:r>
          </w:p>
        </w:tc>
        <w:tc>
          <w:tcPr>
            <w:tcW w:w="3208" w:type="dxa"/>
          </w:tcPr>
          <w:p w14:paraId="71B154F6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0770B3B7" w14:textId="77777777" w:rsidTr="0090304D">
        <w:trPr>
          <w:trHeight w:val="469"/>
        </w:trPr>
        <w:tc>
          <w:tcPr>
            <w:tcW w:w="5729" w:type="dxa"/>
          </w:tcPr>
          <w:p w14:paraId="3A8FBAED" w14:textId="77777777" w:rsidR="00550235" w:rsidRDefault="00550235" w:rsidP="0090304D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(ii)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boundaries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co-ordinates?</w:t>
            </w:r>
          </w:p>
        </w:tc>
        <w:tc>
          <w:tcPr>
            <w:tcW w:w="3208" w:type="dxa"/>
          </w:tcPr>
          <w:p w14:paraId="3702F4A8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4FD8C1E2" w14:textId="77777777" w:rsidTr="0090304D">
        <w:trPr>
          <w:trHeight w:val="698"/>
        </w:trPr>
        <w:tc>
          <w:tcPr>
            <w:tcW w:w="5729" w:type="dxa"/>
          </w:tcPr>
          <w:p w14:paraId="09AB2F6D" w14:textId="77777777" w:rsidR="00550235" w:rsidRDefault="00550235" w:rsidP="0090304D">
            <w:pPr>
              <w:pStyle w:val="TableParagraph"/>
              <w:spacing w:before="120"/>
              <w:ind w:left="114" w:right="142"/>
              <w:rPr>
                <w:sz w:val="20"/>
              </w:rPr>
            </w:pPr>
            <w:r>
              <w:rPr>
                <w:sz w:val="20"/>
              </w:rPr>
              <w:t>(iii) any changes to the maps? If yes, are the changes in the captions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only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graphics?</w:t>
            </w:r>
          </w:p>
        </w:tc>
        <w:tc>
          <w:tcPr>
            <w:tcW w:w="3208" w:type="dxa"/>
          </w:tcPr>
          <w:p w14:paraId="07472811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26147A40" w14:textId="77777777" w:rsidTr="0090304D">
        <w:trPr>
          <w:trHeight w:val="700"/>
        </w:trPr>
        <w:tc>
          <w:tcPr>
            <w:tcW w:w="5729" w:type="dxa"/>
          </w:tcPr>
          <w:p w14:paraId="4992CD4C" w14:textId="77777777" w:rsidR="00550235" w:rsidRDefault="00550235" w:rsidP="0090304D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(iv)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identifying 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boundaries?</w:t>
            </w:r>
          </w:p>
        </w:tc>
        <w:tc>
          <w:tcPr>
            <w:tcW w:w="3208" w:type="dxa"/>
          </w:tcPr>
          <w:p w14:paraId="1FDAC06B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62BB6BBC" w14:textId="77777777" w:rsidTr="0090304D">
        <w:trPr>
          <w:trHeight w:val="787"/>
        </w:trPr>
        <w:tc>
          <w:tcPr>
            <w:tcW w:w="5729" w:type="dxa"/>
          </w:tcPr>
          <w:p w14:paraId="7AA2B79F" w14:textId="77777777" w:rsidR="00550235" w:rsidRDefault="00550235" w:rsidP="0090304D">
            <w:pPr>
              <w:pStyle w:val="TableParagraph"/>
              <w:spacing w:before="120"/>
              <w:ind w:left="115"/>
              <w:rPr>
                <w:sz w:val="20"/>
              </w:rPr>
            </w:pPr>
            <w:r>
              <w:rPr>
                <w:sz w:val="20"/>
              </w:rPr>
              <w:t>(v)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changes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affect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ASPA,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HSM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this area or adjacent to it? In particular, please explain any merger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incorporation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abolition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 existing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site.</w:t>
            </w:r>
          </w:p>
        </w:tc>
        <w:tc>
          <w:tcPr>
            <w:tcW w:w="3208" w:type="dxa"/>
          </w:tcPr>
          <w:p w14:paraId="4F6B4ED0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1C1FC8D1" w14:textId="77777777" w:rsidTr="0090304D">
        <w:trPr>
          <w:trHeight w:val="700"/>
        </w:trPr>
        <w:tc>
          <w:tcPr>
            <w:tcW w:w="5729" w:type="dxa"/>
          </w:tcPr>
          <w:p w14:paraId="4B20F3E5" w14:textId="77777777" w:rsidR="00550235" w:rsidRDefault="00550235" w:rsidP="0090304D">
            <w:pPr>
              <w:pStyle w:val="TableParagraph"/>
              <w:spacing w:before="120"/>
              <w:ind w:left="115" w:right="196"/>
              <w:rPr>
                <w:sz w:val="20"/>
              </w:rPr>
            </w:pPr>
            <w:r>
              <w:rPr>
                <w:sz w:val="20"/>
              </w:rPr>
              <w:lastRenderedPageBreak/>
              <w:t>(vi) Other - brief summary of other types of changes, indicating the</w:t>
            </w:r>
            <w:r w:rsidRPr="00D9697C">
              <w:rPr>
                <w:sz w:val="20"/>
              </w:rPr>
              <w:t xml:space="preserve"> </w:t>
            </w:r>
            <w:r>
              <w:rPr>
                <w:sz w:val="20"/>
              </w:rPr>
              <w:t>paragraphs</w:t>
            </w:r>
            <w:r w:rsidRPr="00D9697C">
              <w:rPr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 w:rsidRPr="00D9697C">
              <w:rPr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 w:rsidRPr="00D9697C">
              <w:rPr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 w:rsidRPr="00D9697C">
              <w:rPr>
                <w:sz w:val="20"/>
              </w:rPr>
              <w:t xml:space="preserve"> </w:t>
            </w:r>
            <w:r>
              <w:rPr>
                <w:sz w:val="20"/>
              </w:rPr>
              <w:t>in which</w:t>
            </w:r>
            <w:r w:rsidRPr="00D9697C">
              <w:rPr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 w:rsidRPr="00D9697C">
              <w:rPr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 w:rsidRPr="00D9697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located </w:t>
            </w:r>
            <w:r w:rsidRPr="00D9697C">
              <w:rPr>
                <w:sz w:val="20"/>
              </w:rPr>
              <w:t>(especially helpful if the plan is long).</w:t>
            </w:r>
          </w:p>
        </w:tc>
        <w:tc>
          <w:tcPr>
            <w:tcW w:w="3208" w:type="dxa"/>
          </w:tcPr>
          <w:p w14:paraId="4A3987E9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625CB717" w14:textId="77777777" w:rsidTr="0090304D">
        <w:trPr>
          <w:trHeight w:val="697"/>
        </w:trPr>
        <w:tc>
          <w:tcPr>
            <w:tcW w:w="5729" w:type="dxa"/>
          </w:tcPr>
          <w:p w14:paraId="0A67C53B" w14:textId="77777777" w:rsidR="00550235" w:rsidRDefault="00550235" w:rsidP="0090304D">
            <w:pPr>
              <w:pStyle w:val="TableParagraph"/>
              <w:spacing w:before="120"/>
              <w:ind w:left="114" w:right="529"/>
              <w:rPr>
                <w:b/>
                <w:sz w:val="20"/>
              </w:rPr>
            </w:pPr>
            <w:r>
              <w:rPr>
                <w:b/>
                <w:sz w:val="20"/>
              </w:rPr>
              <w:t>5. If a new ASPA or ASMA is proposed, does it contain any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area?</w:t>
            </w:r>
          </w:p>
        </w:tc>
        <w:tc>
          <w:tcPr>
            <w:tcW w:w="3208" w:type="dxa"/>
          </w:tcPr>
          <w:p w14:paraId="4A0630F7" w14:textId="77777777" w:rsidR="00550235" w:rsidRDefault="00550235" w:rsidP="0090304D">
            <w:pPr>
              <w:pStyle w:val="TableParagraph"/>
              <w:spacing w:before="5"/>
              <w:rPr>
                <w:sz w:val="20"/>
              </w:rPr>
            </w:pPr>
          </w:p>
          <w:p w14:paraId="6A9146F9" w14:textId="77777777" w:rsidR="00550235" w:rsidRDefault="00550235" w:rsidP="0090304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550235" w14:paraId="7B20586B" w14:textId="77777777" w:rsidTr="0090304D">
        <w:trPr>
          <w:trHeight w:val="553"/>
        </w:trPr>
        <w:tc>
          <w:tcPr>
            <w:tcW w:w="5729" w:type="dxa"/>
          </w:tcPr>
          <w:p w14:paraId="19E8D822" w14:textId="77777777" w:rsidR="00550235" w:rsidRDefault="00550235" w:rsidP="0090304D">
            <w:pPr>
              <w:pStyle w:val="TableParagraph"/>
              <w:spacing w:before="120"/>
              <w:ind w:left="114" w:right="807"/>
              <w:rPr>
                <w:b/>
                <w:sz w:val="20"/>
              </w:rPr>
            </w:pPr>
            <w:r>
              <w:rPr>
                <w:b/>
                <w:sz w:val="20"/>
              </w:rPr>
              <w:t>6. If yes, does the proposal require the prior approval 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CCAMLR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accordance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Decision 9 (2005)?</w:t>
            </w:r>
          </w:p>
        </w:tc>
        <w:tc>
          <w:tcPr>
            <w:tcW w:w="3208" w:type="dxa"/>
          </w:tcPr>
          <w:p w14:paraId="14B83D9C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4C6DE6E4" w14:textId="77777777" w:rsidTr="0090304D">
        <w:trPr>
          <w:trHeight w:val="469"/>
        </w:trPr>
        <w:tc>
          <w:tcPr>
            <w:tcW w:w="5729" w:type="dxa"/>
          </w:tcPr>
          <w:p w14:paraId="22ECFD67" w14:textId="77777777" w:rsidR="00550235" w:rsidRDefault="00550235" w:rsidP="0090304D">
            <w:pPr>
              <w:pStyle w:val="TableParagraph"/>
              <w:spacing w:before="120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yes,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approval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CCAMLR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been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obtained?</w:t>
            </w:r>
          </w:p>
        </w:tc>
        <w:tc>
          <w:tcPr>
            <w:tcW w:w="3208" w:type="dxa"/>
          </w:tcPr>
          <w:p w14:paraId="78C22E0F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5BB59BB2" w14:textId="77777777" w:rsidTr="0090304D">
        <w:trPr>
          <w:trHeight w:val="470"/>
        </w:trPr>
        <w:tc>
          <w:tcPr>
            <w:tcW w:w="5729" w:type="dxa"/>
          </w:tcPr>
          <w:p w14:paraId="2F3F92F8" w14:textId="77777777" w:rsidR="00550235" w:rsidRDefault="00550235" w:rsidP="0090304D">
            <w:pPr>
              <w:pStyle w:val="TableParagraph"/>
              <w:ind w:left="29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CCAMLR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Paragraph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3208" w:type="dxa"/>
          </w:tcPr>
          <w:p w14:paraId="34F5FB47" w14:textId="77777777" w:rsidR="00550235" w:rsidRPr="0089425C" w:rsidRDefault="00550235" w:rsidP="0090304D">
            <w:pPr>
              <w:pStyle w:val="ATSNormal"/>
              <w:rPr>
                <w:snapToGrid w:val="0"/>
                <w:color w:val="000000"/>
                <w:sz w:val="20"/>
                <w:szCs w:val="20"/>
              </w:rPr>
            </w:pPr>
            <w:r w:rsidRPr="0089425C">
              <w:rPr>
                <w:snapToGrid w:val="0"/>
                <w:color w:val="000000"/>
                <w:sz w:val="20"/>
                <w:szCs w:val="20"/>
              </w:rPr>
              <w:t>N/A</w:t>
            </w:r>
          </w:p>
        </w:tc>
      </w:tr>
      <w:tr w:rsidR="00550235" w14:paraId="5CACE128" w14:textId="77777777" w:rsidTr="0090304D">
        <w:trPr>
          <w:trHeight w:val="930"/>
        </w:trPr>
        <w:tc>
          <w:tcPr>
            <w:tcW w:w="5729" w:type="dxa"/>
          </w:tcPr>
          <w:p w14:paraId="6122F1C0" w14:textId="77777777" w:rsidR="00550235" w:rsidRDefault="00550235" w:rsidP="0090304D">
            <w:pPr>
              <w:pStyle w:val="TableParagraph"/>
              <w:spacing w:before="120"/>
              <w:ind w:left="114" w:right="579"/>
              <w:rPr>
                <w:b/>
                <w:sz w:val="20"/>
              </w:rPr>
            </w:pPr>
            <w:r>
              <w:rPr>
                <w:b/>
                <w:sz w:val="20"/>
              </w:rPr>
              <w:t>8. If the proposal relates to an ASPA, what is the primary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reason for designation (</w:t>
            </w:r>
            <w:r>
              <w:rPr>
                <w:b/>
                <w:i/>
                <w:sz w:val="20"/>
              </w:rPr>
              <w:t>i.e.</w:t>
            </w:r>
            <w:r>
              <w:rPr>
                <w:b/>
                <w:sz w:val="20"/>
              </w:rPr>
              <w:t>, which part under Article 3.2 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Annex V)?</w:t>
            </w:r>
          </w:p>
        </w:tc>
        <w:tc>
          <w:tcPr>
            <w:tcW w:w="3208" w:type="dxa"/>
          </w:tcPr>
          <w:p w14:paraId="14A136C8" w14:textId="77777777" w:rsidR="00550235" w:rsidRDefault="00550235" w:rsidP="0090304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(b) </w:t>
            </w:r>
            <w:r w:rsidRPr="00A7024D">
              <w:rPr>
                <w:sz w:val="20"/>
              </w:rPr>
              <w:t>representative examples of major terrestrial, including glacial and aquatic, ecosystems and marine ecosystems</w:t>
            </w:r>
          </w:p>
          <w:p w14:paraId="07BF5CF1" w14:textId="77777777" w:rsidR="00550235" w:rsidRDefault="00550235" w:rsidP="0090304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(c) </w:t>
            </w:r>
            <w:r w:rsidRPr="002E0E44">
              <w:rPr>
                <w:sz w:val="20"/>
              </w:rPr>
              <w:t>areas with important or unusual assemblages of species, including major colonies of breeding native birds or mammals</w:t>
            </w:r>
          </w:p>
          <w:p w14:paraId="535D4B90" w14:textId="77777777" w:rsidR="00550235" w:rsidRDefault="00550235" w:rsidP="0090304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(e) </w:t>
            </w:r>
            <w:r w:rsidRPr="002E0E44">
              <w:rPr>
                <w:sz w:val="20"/>
              </w:rPr>
              <w:t>areas of particular interest to ongoing or planned scientific research</w:t>
            </w:r>
          </w:p>
          <w:p w14:paraId="3D28AE20" w14:textId="77777777" w:rsidR="00550235" w:rsidRDefault="00550235" w:rsidP="0090304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(g) </w:t>
            </w:r>
            <w:r w:rsidRPr="002E0E44">
              <w:rPr>
                <w:sz w:val="20"/>
              </w:rPr>
              <w:t>areas of outstanding aesthetic and wilderness value</w:t>
            </w:r>
          </w:p>
        </w:tc>
      </w:tr>
      <w:tr w:rsidR="00550235" w14:paraId="6912CCF3" w14:textId="77777777" w:rsidTr="0090304D">
        <w:trPr>
          <w:trHeight w:val="1170"/>
        </w:trPr>
        <w:tc>
          <w:tcPr>
            <w:tcW w:w="5729" w:type="dxa"/>
          </w:tcPr>
          <w:p w14:paraId="6F46AC12" w14:textId="77777777" w:rsidR="00550235" w:rsidRPr="00B31174" w:rsidRDefault="00550235" w:rsidP="0090304D">
            <w:pPr>
              <w:pStyle w:val="TableParagraph"/>
              <w:spacing w:before="120"/>
              <w:ind w:left="115" w:right="8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9. </w:t>
            </w:r>
            <w:r w:rsidRPr="005D5A7D">
              <w:rPr>
                <w:b/>
                <w:sz w:val="20"/>
              </w:rPr>
              <w:t>If relevant, have you identified the main Environmental Domain represented by the ASPA/ASMA</w:t>
            </w:r>
            <w:r>
              <w:rPr>
                <w:b/>
                <w:sz w:val="20"/>
              </w:rPr>
              <w:t>?</w:t>
            </w:r>
            <w:r w:rsidRPr="005D5A7D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</w:rPr>
              <w:t>R</w:t>
            </w:r>
            <w:r w:rsidRPr="005D5A7D">
              <w:rPr>
                <w:b/>
                <w:sz w:val="20"/>
              </w:rPr>
              <w:t>efer to the ‘Environmental Domains Analysis for the Antarctic Continent’ appended to Resolution 3 (2008)</w:t>
            </w:r>
            <w:r>
              <w:rPr>
                <w:b/>
                <w:sz w:val="20"/>
              </w:rPr>
              <w:t>.</w:t>
            </w:r>
            <w:r w:rsidRPr="005D5A7D">
              <w:rPr>
                <w:b/>
                <w:sz w:val="20"/>
              </w:rPr>
              <w:t>)</w:t>
            </w:r>
          </w:p>
          <w:p w14:paraId="05442800" w14:textId="77777777" w:rsidR="00550235" w:rsidRDefault="00550235" w:rsidP="0090304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here.</w:t>
            </w:r>
          </w:p>
        </w:tc>
        <w:tc>
          <w:tcPr>
            <w:tcW w:w="3208" w:type="dxa"/>
          </w:tcPr>
          <w:p w14:paraId="22BF4C69" w14:textId="77777777" w:rsidR="00550235" w:rsidRDefault="00550235" w:rsidP="0090304D">
            <w:pPr>
              <w:pStyle w:val="TableParagraph"/>
            </w:pPr>
          </w:p>
          <w:p w14:paraId="1FE32BC4" w14:textId="77777777" w:rsidR="00550235" w:rsidRDefault="00550235" w:rsidP="0090304D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 xml:space="preserve">Yes, Environment Domain </w:t>
            </w:r>
            <w:r w:rsidRPr="001837FE">
              <w:rPr>
                <w:sz w:val="20"/>
              </w:rPr>
              <w:t>E - Antarctic Peninsula, Alexander and other islands</w:t>
            </w:r>
          </w:p>
        </w:tc>
      </w:tr>
      <w:tr w:rsidR="00550235" w14:paraId="37869A11" w14:textId="77777777" w:rsidTr="0090304D">
        <w:trPr>
          <w:trHeight w:val="1569"/>
        </w:trPr>
        <w:tc>
          <w:tcPr>
            <w:tcW w:w="5729" w:type="dxa"/>
          </w:tcPr>
          <w:p w14:paraId="114D82D0" w14:textId="77777777" w:rsidR="00550235" w:rsidRPr="00B31174" w:rsidRDefault="00550235" w:rsidP="0090304D">
            <w:pPr>
              <w:pStyle w:val="TableParagraph"/>
              <w:spacing w:before="120"/>
              <w:ind w:left="115" w:right="7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10. </w:t>
            </w:r>
            <w:r w:rsidRPr="002637A0">
              <w:rPr>
                <w:b/>
                <w:sz w:val="20"/>
              </w:rPr>
              <w:t>If relevant, have you identified the main Antarctic Conservation Biogeographic Region represented by the ASPA/ASMA</w:t>
            </w:r>
            <w:r>
              <w:rPr>
                <w:b/>
                <w:sz w:val="20"/>
              </w:rPr>
              <w:t>?</w:t>
            </w:r>
            <w:r w:rsidRPr="002637A0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</w:rPr>
              <w:t>R</w:t>
            </w:r>
            <w:r w:rsidRPr="002637A0">
              <w:rPr>
                <w:b/>
                <w:sz w:val="20"/>
              </w:rPr>
              <w:t>efer to the ‘Antarctic Conservation Biogeographic Regions’ appended to Resolution 6 (2012)</w:t>
            </w:r>
            <w:r>
              <w:rPr>
                <w:b/>
                <w:sz w:val="20"/>
              </w:rPr>
              <w:t>.</w:t>
            </w:r>
            <w:r w:rsidRPr="002637A0">
              <w:rPr>
                <w:b/>
                <w:sz w:val="20"/>
              </w:rPr>
              <w:t>)</w:t>
            </w:r>
          </w:p>
          <w:p w14:paraId="65A014B1" w14:textId="77777777" w:rsidR="00550235" w:rsidRDefault="00550235" w:rsidP="0090304D">
            <w:pPr>
              <w:pStyle w:val="TableParagraph"/>
              <w:ind w:left="113" w:right="573"/>
              <w:contextualSpacing/>
              <w:rPr>
                <w:sz w:val="20"/>
              </w:rPr>
            </w:pPr>
            <w:r>
              <w:rPr>
                <w:sz w:val="20"/>
              </w:rPr>
              <w:t>If yes, the main Antarctic Conservation Biogeographic Region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here.</w:t>
            </w:r>
          </w:p>
        </w:tc>
        <w:tc>
          <w:tcPr>
            <w:tcW w:w="3208" w:type="dxa"/>
          </w:tcPr>
          <w:p w14:paraId="4946ADCE" w14:textId="77777777" w:rsidR="00550235" w:rsidRDefault="00550235" w:rsidP="0090304D">
            <w:pPr>
              <w:pStyle w:val="TableParagraph"/>
              <w:spacing w:before="193"/>
              <w:ind w:left="114"/>
              <w:rPr>
                <w:sz w:val="20"/>
              </w:rPr>
            </w:pPr>
            <w:r>
              <w:rPr>
                <w:sz w:val="20"/>
              </w:rPr>
              <w:t xml:space="preserve">Yes, </w:t>
            </w:r>
            <w:r w:rsidRPr="001837FE">
              <w:rPr>
                <w:sz w:val="20"/>
              </w:rPr>
              <w:t>ACBR 3: North-west Antarctic Peninsula</w:t>
            </w:r>
          </w:p>
        </w:tc>
      </w:tr>
      <w:tr w:rsidR="00550235" w14:paraId="353F23B0" w14:textId="77777777" w:rsidTr="0090304D">
        <w:trPr>
          <w:trHeight w:val="1170"/>
        </w:trPr>
        <w:tc>
          <w:tcPr>
            <w:tcW w:w="5729" w:type="dxa"/>
          </w:tcPr>
          <w:p w14:paraId="41D15D09" w14:textId="77777777" w:rsidR="00550235" w:rsidRPr="00B31174" w:rsidRDefault="00550235" w:rsidP="0090304D">
            <w:pPr>
              <w:pStyle w:val="TableParagraph"/>
              <w:spacing w:before="120"/>
              <w:ind w:left="115" w:right="468" w:hanging="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11. </w:t>
            </w:r>
            <w:r w:rsidRPr="00B31174">
              <w:rPr>
                <w:b/>
                <w:sz w:val="20"/>
              </w:rPr>
              <w:t>If relevant, have you identified any Antarctic Important Bird Areas (Resolution 5 (2015)) represented by the ASPA/ASMA</w:t>
            </w:r>
            <w:r>
              <w:rPr>
                <w:b/>
                <w:sz w:val="20"/>
              </w:rPr>
              <w:t>?</w:t>
            </w:r>
            <w:r w:rsidRPr="00B31174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</w:rPr>
              <w:t>R</w:t>
            </w:r>
            <w:r w:rsidRPr="00B31174">
              <w:rPr>
                <w:b/>
                <w:sz w:val="20"/>
              </w:rPr>
              <w:t xml:space="preserve">efer to the ‘Important Bird Areas in Antarctica 2015 Summary’ appended to ATCM XXXVIII - IP 27 and the full report available at: </w:t>
            </w:r>
            <w:hyperlink r:id="rId11" w:history="1">
              <w:r w:rsidRPr="00B31174">
                <w:rPr>
                  <w:rStyle w:val="Hipervnculo"/>
                  <w:b/>
                  <w:sz w:val="20"/>
                </w:rPr>
                <w:t>http://www.era.gs/resources/iba/</w:t>
              </w:r>
            </w:hyperlink>
            <w:r>
              <w:rPr>
                <w:b/>
                <w:sz w:val="20"/>
              </w:rPr>
              <w:t>)</w:t>
            </w:r>
          </w:p>
          <w:p w14:paraId="17EAFA77" w14:textId="77777777" w:rsidR="00550235" w:rsidRDefault="00550235" w:rsidP="0090304D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Area(s)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  <w:r>
              <w:rPr>
                <w:b/>
                <w:sz w:val="20"/>
              </w:rPr>
              <w:t>.</w:t>
            </w:r>
          </w:p>
        </w:tc>
        <w:tc>
          <w:tcPr>
            <w:tcW w:w="3208" w:type="dxa"/>
          </w:tcPr>
          <w:p w14:paraId="2C9752B1" w14:textId="77777777" w:rsidR="00550235" w:rsidRDefault="00550235" w:rsidP="0090304D">
            <w:pPr>
              <w:pStyle w:val="TableParagraph"/>
              <w:spacing w:before="10"/>
              <w:rPr>
                <w:sz w:val="18"/>
              </w:rPr>
            </w:pPr>
          </w:p>
          <w:p w14:paraId="444C1144" w14:textId="77777777" w:rsidR="00550235" w:rsidRDefault="00550235" w:rsidP="0090304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 xml:space="preserve">Yes, </w:t>
            </w:r>
            <w:r w:rsidRPr="001837FE">
              <w:rPr>
                <w:sz w:val="20"/>
              </w:rPr>
              <w:t>ANT062, ANT063, ANT064, Antarctic marine IBA 13, proximity to Area of Ecological Significance (AES)</w:t>
            </w:r>
          </w:p>
        </w:tc>
      </w:tr>
    </w:tbl>
    <w:p w14:paraId="5248E370" w14:textId="77777777" w:rsidR="00550235" w:rsidRDefault="00550235" w:rsidP="00550235">
      <w:pPr>
        <w:pStyle w:val="Textoindependiente"/>
        <w:spacing w:before="126"/>
        <w:ind w:right="882"/>
      </w:pPr>
    </w:p>
    <w:p w14:paraId="514A2AFC" w14:textId="77777777" w:rsidR="00550235" w:rsidRDefault="00550235" w:rsidP="00550235">
      <w:pPr>
        <w:pStyle w:val="ATSNormal"/>
        <w:rPr>
          <w:lang w:val="en-US"/>
        </w:rPr>
      </w:pPr>
      <w:r>
        <w:rPr>
          <w:lang w:val="en-US"/>
        </w:rPr>
        <w:br w:type="page"/>
      </w:r>
    </w:p>
    <w:p w14:paraId="255FE395" w14:textId="77777777" w:rsidR="00550235" w:rsidRDefault="00550235" w:rsidP="00550235">
      <w:pPr>
        <w:pStyle w:val="ATSNormal"/>
        <w:rPr>
          <w:lang w:val="en-US"/>
        </w:rPr>
        <w:sectPr w:rsidR="00550235" w:rsidSect="00550235">
          <w:headerReference w:type="default" r:id="rId12"/>
          <w:footerReference w:type="default" r:id="rId13"/>
          <w:type w:val="oddPage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14:paraId="6AAAA364" w14:textId="77777777" w:rsidR="00550235" w:rsidRPr="00350CAE" w:rsidRDefault="00550235" w:rsidP="00550235">
      <w:pPr>
        <w:jc w:val="center"/>
        <w:rPr>
          <w:rFonts w:ascii="Arial" w:hAnsi="Arial"/>
          <w:b/>
          <w:bCs/>
          <w:sz w:val="32"/>
          <w:szCs w:val="32"/>
          <w:lang w:val="en-US" w:eastAsia="en-GB"/>
        </w:rPr>
      </w:pPr>
      <w:r w:rsidRPr="00350CAE">
        <w:rPr>
          <w:rFonts w:ascii="Arial" w:hAnsi="Arial"/>
          <w:b/>
          <w:bCs/>
          <w:sz w:val="32"/>
          <w:szCs w:val="32"/>
          <w:lang w:val="en-US" w:eastAsia="en-GB"/>
        </w:rPr>
        <w:lastRenderedPageBreak/>
        <w:t>Report on the informal ICG to develop an ASPA Draft Management Plan for Danger Islands</w:t>
      </w:r>
      <w:r w:rsidRPr="007C7DCA">
        <w:t xml:space="preserve"> </w:t>
      </w:r>
      <w:r w:rsidRPr="007C7DCA">
        <w:rPr>
          <w:rFonts w:ascii="Arial" w:hAnsi="Arial"/>
          <w:b/>
          <w:bCs/>
          <w:sz w:val="32"/>
          <w:szCs w:val="32"/>
          <w:lang w:val="en-US" w:eastAsia="en-GB"/>
        </w:rPr>
        <w:t>Archipelago (North-eastern Antarctic Peninsula)</w:t>
      </w:r>
    </w:p>
    <w:p w14:paraId="2F4B327C" w14:textId="77777777" w:rsidR="00550235" w:rsidRPr="00350CAE" w:rsidRDefault="00550235" w:rsidP="00550235">
      <w:pPr>
        <w:spacing w:before="120" w:after="120"/>
        <w:jc w:val="center"/>
        <w:rPr>
          <w:rFonts w:ascii="Arial" w:hAnsi="Arial" w:cs="Arial"/>
          <w:b/>
          <w:szCs w:val="22"/>
        </w:rPr>
      </w:pPr>
    </w:p>
    <w:p w14:paraId="72DC7BE3" w14:textId="77777777" w:rsidR="00550235" w:rsidRPr="00350CAE" w:rsidRDefault="00550235" w:rsidP="00550235">
      <w:pPr>
        <w:spacing w:before="120" w:after="120"/>
        <w:jc w:val="center"/>
        <w:rPr>
          <w:rFonts w:ascii="Arial" w:hAnsi="Arial" w:cs="Arial"/>
          <w:b/>
          <w:szCs w:val="22"/>
        </w:rPr>
      </w:pPr>
      <w:r w:rsidRPr="00350CAE">
        <w:rPr>
          <w:rFonts w:ascii="Arial" w:hAnsi="Arial" w:cs="Arial"/>
          <w:b/>
          <w:szCs w:val="22"/>
        </w:rPr>
        <w:t>Working Paper submitted by Germany and the United States</w:t>
      </w:r>
      <w:r>
        <w:rPr>
          <w:rFonts w:ascii="Arial" w:hAnsi="Arial" w:cs="Arial"/>
          <w:b/>
          <w:szCs w:val="22"/>
        </w:rPr>
        <w:t xml:space="preserve"> of America</w:t>
      </w:r>
    </w:p>
    <w:p w14:paraId="0F89A030" w14:textId="77777777" w:rsidR="00550235" w:rsidRPr="00350CAE" w:rsidRDefault="00550235" w:rsidP="00550235">
      <w:pPr>
        <w:spacing w:before="480" w:after="120"/>
        <w:jc w:val="both"/>
        <w:rPr>
          <w:rFonts w:ascii="Arial" w:hAnsi="Arial"/>
          <w:b/>
          <w:bCs/>
          <w:i/>
          <w:iCs/>
          <w:sz w:val="24"/>
          <w:lang w:val="en-US" w:eastAsia="en-GB"/>
        </w:rPr>
      </w:pPr>
      <w:r w:rsidRPr="00350CAE">
        <w:rPr>
          <w:rFonts w:ascii="Arial" w:hAnsi="Arial"/>
          <w:b/>
          <w:bCs/>
          <w:i/>
          <w:iCs/>
          <w:sz w:val="24"/>
          <w:lang w:val="en-US" w:eastAsia="en-GB"/>
        </w:rPr>
        <w:t>Summary</w:t>
      </w:r>
    </w:p>
    <w:p w14:paraId="2DD31A7E" w14:textId="77777777" w:rsidR="00550235" w:rsidRDefault="00550235" w:rsidP="00550235">
      <w:pPr>
        <w:rPr>
          <w:szCs w:val="22"/>
          <w:lang w:val="en-US" w:eastAsia="en-GB"/>
        </w:rPr>
      </w:pPr>
      <w:r>
        <w:rPr>
          <w:szCs w:val="22"/>
          <w:lang w:val="en-US" w:eastAsia="en-GB"/>
        </w:rPr>
        <w:t xml:space="preserve">After compiling a first Draft Management Plan for the new ASPA proposal Danger Islands, Germany and the United States opened an </w:t>
      </w:r>
      <w:r w:rsidRPr="00350CAE">
        <w:rPr>
          <w:szCs w:val="22"/>
          <w:lang w:val="en-US" w:eastAsia="en-GB"/>
        </w:rPr>
        <w:t>Informal ICG</w:t>
      </w:r>
      <w:r>
        <w:rPr>
          <w:szCs w:val="22"/>
          <w:lang w:val="en-US" w:eastAsia="en-GB"/>
        </w:rPr>
        <w:t xml:space="preserve"> asking experts to comment on the Draft Management Plan. After finishing the discussion and considering the incoming comments, an updated Draft Management Plan (see Attachment) was compiled. </w:t>
      </w:r>
    </w:p>
    <w:p w14:paraId="16AC3170" w14:textId="77777777" w:rsidR="00550235" w:rsidRDefault="00550235" w:rsidP="00550235">
      <w:pPr>
        <w:rPr>
          <w:szCs w:val="22"/>
          <w:lang w:val="en-US" w:eastAsia="en-GB"/>
        </w:rPr>
      </w:pPr>
      <w:r>
        <w:rPr>
          <w:szCs w:val="22"/>
          <w:lang w:eastAsia="en-GB"/>
        </w:rPr>
        <w:t xml:space="preserve">At </w:t>
      </w:r>
      <w:r w:rsidRPr="00350CAE">
        <w:rPr>
          <w:szCs w:val="22"/>
          <w:lang w:eastAsia="en-GB"/>
        </w:rPr>
        <w:t xml:space="preserve">ATCM XLV - CEP XXV </w:t>
      </w:r>
      <w:r>
        <w:rPr>
          <w:szCs w:val="22"/>
          <w:lang w:eastAsia="en-GB"/>
        </w:rPr>
        <w:t xml:space="preserve">the </w:t>
      </w:r>
      <w:r w:rsidRPr="00AD441A">
        <w:rPr>
          <w:szCs w:val="22"/>
          <w:lang w:eastAsia="en-GB"/>
        </w:rPr>
        <w:t xml:space="preserve">Committee on Environmental Protection (CEP) </w:t>
      </w:r>
      <w:r>
        <w:rPr>
          <w:szCs w:val="22"/>
          <w:lang w:eastAsia="en-GB"/>
        </w:rPr>
        <w:t xml:space="preserve">and </w:t>
      </w:r>
      <w:r>
        <w:rPr>
          <w:szCs w:val="22"/>
          <w:lang w:val="en-US" w:eastAsia="en-GB"/>
        </w:rPr>
        <w:t xml:space="preserve">Parties are invited to </w:t>
      </w:r>
      <w:r w:rsidRPr="003F228F">
        <w:rPr>
          <w:szCs w:val="22"/>
          <w:lang w:val="en-US" w:eastAsia="en-GB"/>
        </w:rPr>
        <w:t>take note of the Draft Management Plan for the proposed multi-site A</w:t>
      </w:r>
      <w:r>
        <w:rPr>
          <w:szCs w:val="22"/>
          <w:lang w:val="en-US" w:eastAsia="en-GB"/>
        </w:rPr>
        <w:t>SPA</w:t>
      </w:r>
      <w:r w:rsidRPr="003F228F">
        <w:rPr>
          <w:szCs w:val="22"/>
          <w:lang w:val="en-US" w:eastAsia="en-GB"/>
        </w:rPr>
        <w:t xml:space="preserve"> at the Danger Islands </w:t>
      </w:r>
      <w:r>
        <w:rPr>
          <w:szCs w:val="22"/>
          <w:lang w:val="en-US" w:eastAsia="en-GB"/>
        </w:rPr>
        <w:t xml:space="preserve">(see </w:t>
      </w:r>
      <w:r w:rsidRPr="003F228F">
        <w:rPr>
          <w:szCs w:val="22"/>
          <w:lang w:val="en-US" w:eastAsia="en-GB"/>
        </w:rPr>
        <w:t>Attachment</w:t>
      </w:r>
      <w:r>
        <w:rPr>
          <w:szCs w:val="22"/>
          <w:lang w:val="en-US" w:eastAsia="en-GB"/>
        </w:rPr>
        <w:t xml:space="preserve">) and </w:t>
      </w:r>
      <w:r w:rsidRPr="003F228F">
        <w:rPr>
          <w:szCs w:val="22"/>
          <w:lang w:val="en-US" w:eastAsia="en-GB"/>
        </w:rPr>
        <w:t xml:space="preserve">agree that the Draft Management Plan will be passed on to the </w:t>
      </w:r>
      <w:r w:rsidRPr="007C7DCA">
        <w:t>Subsidiary Group on Management Plans</w:t>
      </w:r>
      <w:r w:rsidRPr="003F228F">
        <w:rPr>
          <w:szCs w:val="22"/>
          <w:lang w:val="en-US" w:eastAsia="en-GB"/>
        </w:rPr>
        <w:t xml:space="preserve"> for further intersessional consideration</w:t>
      </w:r>
      <w:r>
        <w:rPr>
          <w:szCs w:val="22"/>
          <w:lang w:val="en-US" w:eastAsia="en-GB"/>
        </w:rPr>
        <w:t>s</w:t>
      </w:r>
      <w:r w:rsidRPr="003F228F">
        <w:rPr>
          <w:szCs w:val="22"/>
          <w:lang w:val="en-US" w:eastAsia="en-GB"/>
        </w:rPr>
        <w:t>.</w:t>
      </w:r>
    </w:p>
    <w:p w14:paraId="66F14B1C" w14:textId="77777777" w:rsidR="00550235" w:rsidRPr="00350CAE" w:rsidRDefault="00550235" w:rsidP="00550235">
      <w:pPr>
        <w:spacing w:before="240" w:after="120"/>
        <w:rPr>
          <w:rFonts w:ascii="Arial" w:hAnsi="Arial" w:cs="Arial"/>
          <w:b/>
          <w:i/>
          <w:sz w:val="24"/>
        </w:rPr>
      </w:pPr>
      <w:r w:rsidRPr="00350CAE">
        <w:rPr>
          <w:rFonts w:ascii="Arial" w:hAnsi="Arial" w:cs="Arial"/>
          <w:b/>
          <w:i/>
          <w:sz w:val="24"/>
        </w:rPr>
        <w:t>Introduction</w:t>
      </w:r>
    </w:p>
    <w:p w14:paraId="51DB5E91" w14:textId="77777777" w:rsidR="00550235" w:rsidRPr="002E0E44" w:rsidRDefault="00550235" w:rsidP="00550235">
      <w:pPr>
        <w:pStyle w:val="Default"/>
        <w:rPr>
          <w:sz w:val="22"/>
          <w:szCs w:val="22"/>
          <w:lang w:val="en-GB" w:eastAsia="en-GB"/>
        </w:rPr>
      </w:pPr>
      <w:r w:rsidRPr="002E0E44">
        <w:rPr>
          <w:sz w:val="22"/>
          <w:szCs w:val="22"/>
          <w:lang w:val="en-GB" w:eastAsia="en-GB"/>
        </w:rPr>
        <w:t xml:space="preserve">In May 2022, at </w:t>
      </w:r>
      <w:r w:rsidRPr="002E0E44">
        <w:rPr>
          <w:sz w:val="22"/>
          <w:szCs w:val="22"/>
          <w:lang w:val="en-US" w:eastAsia="en-GB"/>
        </w:rPr>
        <w:t xml:space="preserve">ATCM XLIV - CEP XXIV </w:t>
      </w:r>
      <w:r w:rsidRPr="002E0E44">
        <w:rPr>
          <w:sz w:val="22"/>
          <w:szCs w:val="22"/>
          <w:lang w:val="en-GB" w:eastAsia="en-GB"/>
        </w:rPr>
        <w:t>in Berlin</w:t>
      </w:r>
      <w:r>
        <w:rPr>
          <w:sz w:val="22"/>
          <w:szCs w:val="22"/>
          <w:lang w:val="en-GB" w:eastAsia="en-GB"/>
        </w:rPr>
        <w:t>,</w:t>
      </w:r>
      <w:r w:rsidRPr="002E0E44">
        <w:rPr>
          <w:sz w:val="22"/>
          <w:szCs w:val="22"/>
          <w:lang w:val="en-US" w:eastAsia="en-GB"/>
        </w:rPr>
        <w:t xml:space="preserve"> Germany and the United States submitted WP13 </w:t>
      </w:r>
      <w:r>
        <w:rPr>
          <w:sz w:val="22"/>
          <w:szCs w:val="22"/>
          <w:lang w:val="en-US" w:eastAsia="en-GB"/>
        </w:rPr>
        <w:t xml:space="preserve">entitled </w:t>
      </w:r>
      <w:r w:rsidRPr="002E0E44">
        <w:rPr>
          <w:sz w:val="22"/>
          <w:szCs w:val="22"/>
          <w:lang w:val="en-US" w:eastAsia="en-GB"/>
        </w:rPr>
        <w:t xml:space="preserve">‘Prior assessment of a proposed Antarctic Specially Protected Area at Danger Islands Archipelago’. </w:t>
      </w:r>
      <w:r w:rsidRPr="002E0E44">
        <w:rPr>
          <w:sz w:val="22"/>
          <w:szCs w:val="22"/>
          <w:lang w:val="en-GB" w:eastAsia="en-GB"/>
        </w:rPr>
        <w:t xml:space="preserve">At ATCM XLIV - CEP XXIV, the Parties agreed </w:t>
      </w:r>
      <w:r>
        <w:rPr>
          <w:sz w:val="22"/>
          <w:szCs w:val="22"/>
          <w:lang w:val="en-GB" w:eastAsia="en-GB"/>
        </w:rPr>
        <w:t>to</w:t>
      </w:r>
      <w:r w:rsidRPr="002E0E44">
        <w:rPr>
          <w:sz w:val="22"/>
          <w:szCs w:val="22"/>
          <w:lang w:val="en-GB" w:eastAsia="en-GB"/>
        </w:rPr>
        <w:t xml:space="preserve"> the proposed </w:t>
      </w:r>
      <w:r>
        <w:rPr>
          <w:sz w:val="22"/>
          <w:szCs w:val="22"/>
          <w:lang w:val="en-GB" w:eastAsia="en-GB"/>
        </w:rPr>
        <w:t>p</w:t>
      </w:r>
      <w:r w:rsidRPr="002E0E44">
        <w:rPr>
          <w:sz w:val="22"/>
          <w:szCs w:val="22"/>
          <w:lang w:val="en-GB" w:eastAsia="en-GB"/>
        </w:rPr>
        <w:t>rior-assessment for Danger Islands</w:t>
      </w:r>
      <w:r>
        <w:rPr>
          <w:sz w:val="22"/>
          <w:szCs w:val="22"/>
          <w:lang w:val="en-GB" w:eastAsia="en-GB"/>
        </w:rPr>
        <w:t xml:space="preserve">. </w:t>
      </w:r>
      <w:r w:rsidRPr="002E0E44">
        <w:rPr>
          <w:sz w:val="22"/>
          <w:szCs w:val="22"/>
          <w:lang w:val="en-GB" w:eastAsia="en-GB"/>
        </w:rPr>
        <w:t xml:space="preserve"> </w:t>
      </w:r>
      <w:r>
        <w:rPr>
          <w:sz w:val="22"/>
          <w:szCs w:val="22"/>
          <w:lang w:val="en-GB" w:eastAsia="en-GB"/>
        </w:rPr>
        <w:t>T</w:t>
      </w:r>
      <w:r w:rsidRPr="002E0E44">
        <w:rPr>
          <w:sz w:val="22"/>
          <w:szCs w:val="22"/>
          <w:lang w:val="en-GB" w:eastAsia="en-GB"/>
        </w:rPr>
        <w:t xml:space="preserve">he </w:t>
      </w:r>
      <w:r>
        <w:rPr>
          <w:sz w:val="22"/>
          <w:szCs w:val="22"/>
          <w:lang w:val="en-GB" w:eastAsia="en-GB"/>
        </w:rPr>
        <w:t xml:space="preserve">CEP </w:t>
      </w:r>
      <w:r w:rsidRPr="002E0E44">
        <w:rPr>
          <w:sz w:val="22"/>
          <w:szCs w:val="22"/>
          <w:lang w:val="en-GB" w:eastAsia="en-GB"/>
        </w:rPr>
        <w:t>no</w:t>
      </w:r>
      <w:r w:rsidRPr="008A1BDF">
        <w:rPr>
          <w:sz w:val="22"/>
          <w:szCs w:val="22"/>
          <w:lang w:val="en-GB"/>
        </w:rPr>
        <w:t>ted ‘</w:t>
      </w:r>
      <w:r w:rsidRPr="008A1BDF">
        <w:rPr>
          <w:i/>
          <w:sz w:val="22"/>
          <w:szCs w:val="22"/>
          <w:lang w:val="en-GB"/>
        </w:rPr>
        <w:t>the quality of the evaluation put forward by the proponents and considered this to be an area worth taking forward in the intersessional period with the aim of drafting a management plan for the area. The Committee encouraged Members with knowledge and information relevant to this process to engage in these intersessional discussions</w:t>
      </w:r>
      <w:r w:rsidRPr="008A1BDF">
        <w:rPr>
          <w:sz w:val="22"/>
          <w:szCs w:val="22"/>
          <w:lang w:val="en-GB"/>
        </w:rPr>
        <w:t xml:space="preserve">’ </w:t>
      </w:r>
      <w:r w:rsidRPr="002E0E44">
        <w:rPr>
          <w:sz w:val="22"/>
          <w:szCs w:val="22"/>
          <w:lang w:val="en-GB" w:eastAsia="en-GB"/>
        </w:rPr>
        <w:t xml:space="preserve">(see Final Report CEP XXIV and WP13 XLIV ATCM). </w:t>
      </w:r>
    </w:p>
    <w:p w14:paraId="67C7C201" w14:textId="77777777" w:rsidR="00550235" w:rsidRPr="00350CAE" w:rsidRDefault="00550235" w:rsidP="00550235">
      <w:pPr>
        <w:spacing w:before="240" w:after="120"/>
        <w:rPr>
          <w:rFonts w:ascii="Arial" w:hAnsi="Arial" w:cs="Arial"/>
          <w:b/>
          <w:i/>
          <w:sz w:val="24"/>
        </w:rPr>
      </w:pPr>
      <w:r w:rsidRPr="00350CAE">
        <w:rPr>
          <w:rFonts w:ascii="Arial" w:hAnsi="Arial" w:cs="Arial"/>
          <w:b/>
          <w:i/>
          <w:sz w:val="24"/>
        </w:rPr>
        <w:t xml:space="preserve">Report on the Informal ICG </w:t>
      </w:r>
    </w:p>
    <w:p w14:paraId="756A9EB0" w14:textId="77777777" w:rsidR="00550235" w:rsidRPr="00350CAE" w:rsidRDefault="00550235" w:rsidP="00550235">
      <w:pPr>
        <w:rPr>
          <w:szCs w:val="22"/>
          <w:lang w:val="en-US" w:eastAsia="en-GB"/>
        </w:rPr>
      </w:pPr>
      <w:r w:rsidRPr="00350CAE">
        <w:rPr>
          <w:szCs w:val="22"/>
          <w:lang w:val="en-US" w:eastAsia="en-GB"/>
        </w:rPr>
        <w:t xml:space="preserve">In October 2022, the </w:t>
      </w:r>
      <w:r>
        <w:rPr>
          <w:szCs w:val="22"/>
          <w:lang w:val="en-US" w:eastAsia="en-GB"/>
        </w:rPr>
        <w:t xml:space="preserve">proponents and </w:t>
      </w:r>
      <w:r w:rsidRPr="00350CAE">
        <w:rPr>
          <w:szCs w:val="22"/>
          <w:lang w:val="en-US" w:eastAsia="en-GB"/>
        </w:rPr>
        <w:t>convener</w:t>
      </w:r>
      <w:r>
        <w:rPr>
          <w:szCs w:val="22"/>
          <w:lang w:val="en-US" w:eastAsia="en-GB"/>
        </w:rPr>
        <w:t>s</w:t>
      </w:r>
      <w:r w:rsidRPr="00350CAE">
        <w:rPr>
          <w:szCs w:val="22"/>
          <w:lang w:val="en-US" w:eastAsia="en-GB"/>
        </w:rPr>
        <w:t xml:space="preserve"> of the informal ICG, Germany and the United States, kindly invited experts (scientists, environmental experts, IAATO representatives) </w:t>
      </w:r>
      <w:r>
        <w:rPr>
          <w:szCs w:val="22"/>
          <w:lang w:val="en-US" w:eastAsia="en-GB"/>
        </w:rPr>
        <w:t xml:space="preserve">to comment on the first </w:t>
      </w:r>
      <w:r>
        <w:rPr>
          <w:szCs w:val="22"/>
          <w:lang w:eastAsia="en-GB"/>
        </w:rPr>
        <w:t>Draft Management Plan for the Danger Islands</w:t>
      </w:r>
      <w:r w:rsidRPr="00AB3814">
        <w:rPr>
          <w:szCs w:val="22"/>
          <w:lang w:eastAsia="en-GB"/>
        </w:rPr>
        <w:t xml:space="preserve"> </w:t>
      </w:r>
      <w:r>
        <w:rPr>
          <w:szCs w:val="22"/>
          <w:lang w:eastAsia="en-GB"/>
        </w:rPr>
        <w:t xml:space="preserve">which Germany and the United States had compiled beforehand. After evaluating and considering the incoming comments and proposals from the experts, the conveners updated the Draft Management Plan respectively. </w:t>
      </w:r>
    </w:p>
    <w:p w14:paraId="1656CF95" w14:textId="77777777" w:rsidR="00550235" w:rsidRPr="00350CAE" w:rsidRDefault="00550235" w:rsidP="00550235">
      <w:pPr>
        <w:spacing w:before="240" w:after="120"/>
        <w:rPr>
          <w:rFonts w:ascii="Arial" w:hAnsi="Arial" w:cs="Arial"/>
          <w:b/>
          <w:i/>
          <w:sz w:val="24"/>
        </w:rPr>
      </w:pPr>
      <w:r w:rsidRPr="00350CAE">
        <w:rPr>
          <w:rFonts w:ascii="Arial" w:hAnsi="Arial" w:cs="Arial"/>
          <w:b/>
          <w:i/>
          <w:sz w:val="24"/>
        </w:rPr>
        <w:t xml:space="preserve">Recommendations </w:t>
      </w:r>
    </w:p>
    <w:p w14:paraId="1B665488" w14:textId="77777777" w:rsidR="00550235" w:rsidRPr="00350CAE" w:rsidRDefault="00550235" w:rsidP="00550235">
      <w:pPr>
        <w:autoSpaceDE w:val="0"/>
        <w:autoSpaceDN w:val="0"/>
        <w:adjustRightInd w:val="0"/>
      </w:pPr>
      <w:r w:rsidRPr="00350CAE">
        <w:t xml:space="preserve">Germany and the United States of America recommend that the CEP: </w:t>
      </w:r>
    </w:p>
    <w:p w14:paraId="3FC5B13C" w14:textId="77777777" w:rsidR="00550235" w:rsidRPr="00350CAE" w:rsidRDefault="00550235" w:rsidP="00550235">
      <w:pPr>
        <w:numPr>
          <w:ilvl w:val="0"/>
          <w:numId w:val="21"/>
        </w:numPr>
        <w:autoSpaceDE w:val="0"/>
        <w:autoSpaceDN w:val="0"/>
        <w:adjustRightInd w:val="0"/>
        <w:spacing w:before="120"/>
        <w:ind w:left="357" w:hanging="357"/>
      </w:pPr>
      <w:r>
        <w:t>take note of t</w:t>
      </w:r>
      <w:r w:rsidRPr="00350CAE">
        <w:t xml:space="preserve">he </w:t>
      </w:r>
      <w:r>
        <w:t xml:space="preserve">present </w:t>
      </w:r>
      <w:r w:rsidRPr="00350CAE">
        <w:t xml:space="preserve">Draft Management Plan for the proposed multi-site Antarctic Specially Protected Area at the </w:t>
      </w:r>
      <w:r>
        <w:t>Danger Islands</w:t>
      </w:r>
      <w:r w:rsidRPr="007C7DCA">
        <w:t xml:space="preserve"> Archipelago (North-eastern Antarctic Peninsula)</w:t>
      </w:r>
      <w:r>
        <w:t xml:space="preserve"> </w:t>
      </w:r>
      <w:r w:rsidRPr="00350CAE">
        <w:t>at Attachmen</w:t>
      </w:r>
      <w:r>
        <w:t xml:space="preserve">t, </w:t>
      </w:r>
    </w:p>
    <w:p w14:paraId="1E2D1DBF" w14:textId="77777777" w:rsidR="00550235" w:rsidRPr="0022457E" w:rsidRDefault="00550235" w:rsidP="00550235">
      <w:pPr>
        <w:numPr>
          <w:ilvl w:val="0"/>
          <w:numId w:val="21"/>
        </w:numPr>
        <w:autoSpaceDE w:val="0"/>
        <w:autoSpaceDN w:val="0"/>
        <w:adjustRightInd w:val="0"/>
        <w:spacing w:before="120"/>
        <w:ind w:left="357" w:hanging="357"/>
        <w:rPr>
          <w:szCs w:val="22"/>
          <w:lang w:val="en-US" w:eastAsia="en-GB"/>
        </w:rPr>
      </w:pPr>
      <w:r>
        <w:t xml:space="preserve">agree that the </w:t>
      </w:r>
      <w:r w:rsidRPr="00350CAE">
        <w:t xml:space="preserve">Draft Management Plan will be </w:t>
      </w:r>
      <w:r>
        <w:t xml:space="preserve">passed on </w:t>
      </w:r>
      <w:r w:rsidRPr="00350CAE">
        <w:t xml:space="preserve">to the </w:t>
      </w:r>
      <w:r w:rsidRPr="007C7DCA">
        <w:t>Subsidiary Group on Management Plans</w:t>
      </w:r>
      <w:r>
        <w:t xml:space="preserve"> (</w:t>
      </w:r>
      <w:r w:rsidRPr="00350CAE">
        <w:t>SGMP</w:t>
      </w:r>
      <w:r>
        <w:t>)</w:t>
      </w:r>
      <w:r w:rsidRPr="00350CAE">
        <w:t xml:space="preserve"> for further intersessional consideration</w:t>
      </w:r>
      <w:r>
        <w:t xml:space="preserve">s by the </w:t>
      </w:r>
      <w:r w:rsidRPr="00175813">
        <w:t>Committee for Environmental Protection.</w:t>
      </w:r>
    </w:p>
    <w:p w14:paraId="03EBC2CC" w14:textId="77777777" w:rsidR="00550235" w:rsidRPr="00550235" w:rsidRDefault="00550235" w:rsidP="00952E9F">
      <w:pPr>
        <w:rPr>
          <w:lang w:val="en-US"/>
        </w:rPr>
      </w:pPr>
    </w:p>
    <w:sectPr w:rsidR="00550235" w:rsidRPr="00550235" w:rsidSect="00283F0F">
      <w:headerReference w:type="default" r:id="rId14"/>
      <w:footerReference w:type="default" r:id="rId15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C061" w14:textId="77777777" w:rsidR="00000000" w:rsidRDefault="00550235">
      <w:r>
        <w:separator/>
      </w:r>
    </w:p>
  </w:endnote>
  <w:endnote w:type="continuationSeparator" w:id="0">
    <w:p w14:paraId="4B2669E1" w14:textId="77777777" w:rsidR="00000000" w:rsidRDefault="0055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B795B" w14:textId="77777777" w:rsidR="00FA0B9F" w:rsidRDefault="00550235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0B8B8E00" w14:textId="77777777" w:rsidR="00FA0B9F" w:rsidRDefault="00550235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CA533" w14:textId="77777777" w:rsidR="00FA0B9F" w:rsidRDefault="00550235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75176BF0" w14:textId="77777777" w:rsidR="00550235" w:rsidRDefault="00550235" w:rsidP="00FA0B9F">
    <w:pPr>
      <w:ind w:right="360"/>
    </w:pPr>
    <w:r>
      <w:t xml:space="preserve">Attachments: </w:t>
    </w:r>
  </w:p>
  <w:p w14:paraId="5ACA74E9" w14:textId="7C584150" w:rsidR="00FA0B9F" w:rsidRDefault="00550235" w:rsidP="00FA0B9F">
    <w:pPr>
      <w:ind w:right="360"/>
    </w:pPr>
    <w:r>
      <w:t>Atcm45_att020_e.docx: Draft Management Plan for ASPA Danger Islands Archipelago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CEB8" w14:textId="77777777" w:rsidR="00550235" w:rsidRDefault="00550235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721B54AA" w14:textId="77777777" w:rsidR="00550235" w:rsidRDefault="00550235" w:rsidP="00E311C9">
    <w:pPr>
      <w:ind w:right="360"/>
    </w:pPr>
  </w:p>
  <w:p w14:paraId="1D8BE649" w14:textId="77777777" w:rsidR="00550235" w:rsidRDefault="00550235"/>
  <w:p w14:paraId="1B0E40FC" w14:textId="77777777" w:rsidR="00550235" w:rsidRDefault="00550235"/>
  <w:p w14:paraId="0CDFBB72" w14:textId="77777777" w:rsidR="00550235" w:rsidRDefault="0055023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076A" w14:textId="77777777" w:rsidR="00E311C9" w:rsidRDefault="00550235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0CF04B65" w14:textId="77777777" w:rsidR="00E311C9" w:rsidRDefault="00550235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EA42" w14:textId="77777777" w:rsidR="00000000" w:rsidRDefault="00550235">
      <w:r>
        <w:separator/>
      </w:r>
    </w:p>
  </w:footnote>
  <w:footnote w:type="continuationSeparator" w:id="0">
    <w:p w14:paraId="3250A0A2" w14:textId="77777777" w:rsidR="00000000" w:rsidRDefault="00550235">
      <w:r>
        <w:continuationSeparator/>
      </w:r>
    </w:p>
  </w:footnote>
  <w:footnote w:id="1">
    <w:p w14:paraId="43DADEC9" w14:textId="77777777" w:rsidR="00550235" w:rsidRPr="009F52FF" w:rsidRDefault="00550235" w:rsidP="00550235">
      <w:pPr>
        <w:pStyle w:val="Textoindependiente"/>
        <w:spacing w:before="94"/>
        <w:ind w:left="120" w:right="237" w:hanging="1"/>
        <w:rPr>
          <w:i/>
          <w:sz w:val="18"/>
          <w:szCs w:val="18"/>
        </w:rPr>
      </w:pPr>
      <w:r w:rsidRPr="009F52FF">
        <w:rPr>
          <w:rStyle w:val="Refdenotaalpie"/>
          <w:i/>
        </w:rPr>
        <w:footnoteRef/>
      </w:r>
      <w:r w:rsidRPr="009F52FF">
        <w:rPr>
          <w:i/>
        </w:rPr>
        <w:t xml:space="preserve"> </w:t>
      </w:r>
      <w:r w:rsidRPr="009F52FF">
        <w:rPr>
          <w:i/>
          <w:sz w:val="18"/>
          <w:szCs w:val="18"/>
        </w:rPr>
        <w:t>Note: this information may be found on the ATS website in the Documents database by searching under the</w:t>
      </w:r>
      <w:r w:rsidRPr="009F52FF">
        <w:rPr>
          <w:i/>
          <w:spacing w:val="-52"/>
          <w:sz w:val="18"/>
          <w:szCs w:val="18"/>
        </w:rPr>
        <w:t xml:space="preserve"> </w:t>
      </w:r>
      <w:r w:rsidRPr="009F52FF">
        <w:rPr>
          <w:i/>
          <w:sz w:val="18"/>
          <w:szCs w:val="18"/>
        </w:rPr>
        <w:t>name of the area. While the ATS has made every effort to ensure the completeness and accuracy of the</w:t>
      </w:r>
      <w:r w:rsidRPr="009F52FF">
        <w:rPr>
          <w:i/>
          <w:spacing w:val="1"/>
          <w:sz w:val="18"/>
          <w:szCs w:val="18"/>
        </w:rPr>
        <w:t xml:space="preserve"> </w:t>
      </w:r>
      <w:r w:rsidRPr="009F52FF">
        <w:rPr>
          <w:i/>
          <w:sz w:val="18"/>
          <w:szCs w:val="18"/>
        </w:rPr>
        <w:t>information in the database, occasional errors or omissions may occur. The proponents of any revision to a</w:t>
      </w:r>
      <w:r w:rsidRPr="009F52FF">
        <w:rPr>
          <w:i/>
          <w:spacing w:val="1"/>
          <w:sz w:val="18"/>
          <w:szCs w:val="18"/>
        </w:rPr>
        <w:t xml:space="preserve"> </w:t>
      </w:r>
      <w:r w:rsidRPr="009F52FF">
        <w:rPr>
          <w:i/>
          <w:sz w:val="18"/>
          <w:szCs w:val="18"/>
        </w:rPr>
        <w:t>protected area are best placed to know the history of that area, and are kindly requested to contact the</w:t>
      </w:r>
      <w:r w:rsidRPr="009F52FF">
        <w:rPr>
          <w:i/>
          <w:spacing w:val="1"/>
          <w:sz w:val="18"/>
          <w:szCs w:val="18"/>
        </w:rPr>
        <w:t xml:space="preserve"> </w:t>
      </w:r>
      <w:r w:rsidRPr="009F52FF">
        <w:rPr>
          <w:i/>
          <w:sz w:val="18"/>
          <w:szCs w:val="18"/>
        </w:rPr>
        <w:t>Secretariat if they notice any apparent discrepancy between the regulatory history as they understand it and</w:t>
      </w:r>
      <w:r w:rsidRPr="009F52FF">
        <w:rPr>
          <w:i/>
          <w:spacing w:val="1"/>
          <w:sz w:val="18"/>
          <w:szCs w:val="18"/>
        </w:rPr>
        <w:t xml:space="preserve"> </w:t>
      </w:r>
      <w:r w:rsidRPr="009F52FF">
        <w:rPr>
          <w:i/>
          <w:sz w:val="18"/>
          <w:szCs w:val="18"/>
        </w:rPr>
        <w:t>that displayed</w:t>
      </w:r>
      <w:r w:rsidRPr="009F52FF">
        <w:rPr>
          <w:i/>
          <w:spacing w:val="-3"/>
          <w:sz w:val="18"/>
          <w:szCs w:val="18"/>
        </w:rPr>
        <w:t xml:space="preserve"> </w:t>
      </w:r>
      <w:r w:rsidRPr="009F52FF">
        <w:rPr>
          <w:i/>
          <w:sz w:val="18"/>
          <w:szCs w:val="18"/>
        </w:rPr>
        <w:t>on the ATS</w:t>
      </w:r>
      <w:r w:rsidRPr="009F52FF">
        <w:rPr>
          <w:i/>
          <w:spacing w:val="-3"/>
          <w:sz w:val="18"/>
          <w:szCs w:val="18"/>
        </w:rPr>
        <w:t xml:space="preserve"> </w:t>
      </w:r>
      <w:r w:rsidRPr="009F52FF">
        <w:rPr>
          <w:i/>
          <w:sz w:val="18"/>
          <w:szCs w:val="18"/>
        </w:rPr>
        <w:t>database.</w:t>
      </w:r>
    </w:p>
    <w:p w14:paraId="3EA199EA" w14:textId="77777777" w:rsidR="00550235" w:rsidRPr="003343FA" w:rsidRDefault="00550235" w:rsidP="00550235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005"/>
      <w:gridCol w:w="1248"/>
      <w:gridCol w:w="1134"/>
      <w:gridCol w:w="390"/>
    </w:tblGrid>
    <w:tr w:rsidR="007A4FFB" w14:paraId="3080FCC7" w14:textId="77777777" w:rsidTr="002E12EC">
      <w:trPr>
        <w:trHeight w:val="344"/>
        <w:jc w:val="center"/>
      </w:trPr>
      <w:tc>
        <w:tcPr>
          <w:tcW w:w="5495" w:type="dxa"/>
        </w:tcPr>
        <w:p w14:paraId="774C32EC" w14:textId="77777777" w:rsidR="00DB7C09" w:rsidRDefault="00550235" w:rsidP="00F968D4"/>
      </w:tc>
      <w:tc>
        <w:tcPr>
          <w:tcW w:w="4253" w:type="dxa"/>
          <w:gridSpan w:val="2"/>
        </w:tcPr>
        <w:p w14:paraId="414A72E2" w14:textId="77777777" w:rsidR="00DB7C09" w:rsidRPr="00BD47E4" w:rsidRDefault="00550235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WP</w:t>
          </w:r>
          <w:bookmarkEnd w:id="2"/>
        </w:p>
      </w:tc>
      <w:tc>
        <w:tcPr>
          <w:tcW w:w="1524" w:type="dxa"/>
          <w:gridSpan w:val="2"/>
        </w:tcPr>
        <w:p w14:paraId="60261859" w14:textId="77777777" w:rsidR="00DB7C09" w:rsidRPr="00BD47E4" w:rsidRDefault="00550235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11</w:t>
          </w:r>
          <w:bookmarkEnd w:id="3"/>
        </w:p>
      </w:tc>
    </w:tr>
    <w:tr w:rsidR="007A4FFB" w14:paraId="75524C38" w14:textId="77777777" w:rsidTr="002E12EC">
      <w:trPr>
        <w:trHeight w:val="2165"/>
        <w:jc w:val="center"/>
      </w:trPr>
      <w:tc>
        <w:tcPr>
          <w:tcW w:w="5495" w:type="dxa"/>
        </w:tcPr>
        <w:p w14:paraId="5F6E2E17" w14:textId="77777777" w:rsidR="00490760" w:rsidRPr="00EE4D48" w:rsidRDefault="00550235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B10135C" wp14:editId="32C3AB28">
                <wp:extent cx="2763277" cy="1612900"/>
                <wp:effectExtent l="0" t="0" r="0" b="6350"/>
                <wp:docPr id="2" name="Imagen 2" descr="Diagrama, 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005097" name="Imagen 2" descr="Diagrama, 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6315" cy="1702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20EB135B" w14:textId="77777777" w:rsidR="00490760" w:rsidRPr="00FE5146" w:rsidRDefault="00550235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7A4FFB" w14:paraId="3C8F4285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7142E917" w14:textId="77777777" w:rsidR="00BD47E4" w:rsidRDefault="00550235" w:rsidP="002C30DA">
          <w:pPr>
            <w:jc w:val="right"/>
          </w:pPr>
          <w:r>
            <w:t>Agenda Item:</w:t>
          </w:r>
        </w:p>
      </w:tc>
      <w:tc>
        <w:tcPr>
          <w:tcW w:w="2382" w:type="dxa"/>
          <w:gridSpan w:val="2"/>
        </w:tcPr>
        <w:p w14:paraId="2EF51529" w14:textId="77777777" w:rsidR="00BD47E4" w:rsidRDefault="00550235" w:rsidP="002C30DA">
          <w:pPr>
            <w:jc w:val="right"/>
          </w:pPr>
          <w:bookmarkStart w:id="4" w:name="agenda"/>
          <w:r>
            <w:t>CEP 9a</w:t>
          </w:r>
          <w:bookmarkEnd w:id="4"/>
        </w:p>
      </w:tc>
      <w:tc>
        <w:tcPr>
          <w:tcW w:w="390" w:type="dxa"/>
        </w:tcPr>
        <w:p w14:paraId="0B399ED7" w14:textId="77777777" w:rsidR="00BD47E4" w:rsidRDefault="00550235" w:rsidP="00387A65">
          <w:pPr>
            <w:jc w:val="right"/>
          </w:pPr>
        </w:p>
      </w:tc>
    </w:tr>
    <w:tr w:rsidR="007A4FFB" w14:paraId="7BFFC32C" w14:textId="77777777" w:rsidTr="002E12EC">
      <w:trPr>
        <w:trHeight w:val="397"/>
        <w:jc w:val="center"/>
      </w:trPr>
      <w:tc>
        <w:tcPr>
          <w:tcW w:w="8500" w:type="dxa"/>
          <w:gridSpan w:val="2"/>
        </w:tcPr>
        <w:p w14:paraId="5EF7CCCB" w14:textId="77777777" w:rsidR="00BD47E4" w:rsidRDefault="00550235" w:rsidP="002C30DA">
          <w:pPr>
            <w:jc w:val="right"/>
          </w:pPr>
          <w:r>
            <w:t>Presented by:</w:t>
          </w:r>
        </w:p>
      </w:tc>
      <w:tc>
        <w:tcPr>
          <w:tcW w:w="2382" w:type="dxa"/>
          <w:gridSpan w:val="2"/>
        </w:tcPr>
        <w:p w14:paraId="637877D6" w14:textId="77777777" w:rsidR="00BD47E4" w:rsidRDefault="00550235" w:rsidP="002C30DA">
          <w:pPr>
            <w:jc w:val="right"/>
          </w:pPr>
          <w:bookmarkStart w:id="5" w:name="party"/>
          <w:r>
            <w:t>Germany, United States</w:t>
          </w:r>
          <w:bookmarkEnd w:id="5"/>
        </w:p>
      </w:tc>
      <w:tc>
        <w:tcPr>
          <w:tcW w:w="390" w:type="dxa"/>
        </w:tcPr>
        <w:p w14:paraId="1F9A42C2" w14:textId="77777777" w:rsidR="00BD47E4" w:rsidRDefault="00550235" w:rsidP="00387A65">
          <w:pPr>
            <w:jc w:val="right"/>
          </w:pPr>
        </w:p>
      </w:tc>
    </w:tr>
    <w:tr w:rsidR="007A4FFB" w14:paraId="2625C7AA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1DEF5FC1" w14:textId="77777777" w:rsidR="00BD47E4" w:rsidRDefault="00550235" w:rsidP="002C30DA">
          <w:pPr>
            <w:jc w:val="right"/>
          </w:pPr>
          <w:r>
            <w:t>Original:</w:t>
          </w:r>
        </w:p>
      </w:tc>
      <w:tc>
        <w:tcPr>
          <w:tcW w:w="2382" w:type="dxa"/>
          <w:gridSpan w:val="2"/>
        </w:tcPr>
        <w:p w14:paraId="033930D4" w14:textId="77777777" w:rsidR="00BD47E4" w:rsidRDefault="00550235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4412F3F5" w14:textId="77777777" w:rsidR="00BD47E4" w:rsidRDefault="00550235" w:rsidP="00387A65">
          <w:pPr>
            <w:jc w:val="right"/>
          </w:pPr>
        </w:p>
      </w:tc>
    </w:tr>
    <w:tr w:rsidR="007A4FFB" w14:paraId="02DFE4AB" w14:textId="77777777" w:rsidTr="002E12EC">
      <w:trPr>
        <w:trHeight w:val="409"/>
        <w:jc w:val="center"/>
      </w:trPr>
      <w:tc>
        <w:tcPr>
          <w:tcW w:w="8500" w:type="dxa"/>
          <w:gridSpan w:val="2"/>
        </w:tcPr>
        <w:p w14:paraId="12697E15" w14:textId="77777777" w:rsidR="0097629D" w:rsidRDefault="00550235" w:rsidP="002C30DA">
          <w:pPr>
            <w:jc w:val="right"/>
          </w:pPr>
          <w:r>
            <w:t>Submitted:</w:t>
          </w:r>
        </w:p>
      </w:tc>
      <w:tc>
        <w:tcPr>
          <w:tcW w:w="2382" w:type="dxa"/>
          <w:gridSpan w:val="2"/>
        </w:tcPr>
        <w:p w14:paraId="74169D61" w14:textId="77777777" w:rsidR="0097629D" w:rsidRDefault="00550235" w:rsidP="0097629D">
          <w:pPr>
            <w:jc w:val="right"/>
          </w:pPr>
          <w:bookmarkStart w:id="7" w:name="date_submission"/>
          <w:r>
            <w:t>12 Apr 2023</w:t>
          </w:r>
          <w:bookmarkEnd w:id="7"/>
        </w:p>
      </w:tc>
      <w:tc>
        <w:tcPr>
          <w:tcW w:w="390" w:type="dxa"/>
        </w:tcPr>
        <w:p w14:paraId="22A08375" w14:textId="77777777" w:rsidR="0097629D" w:rsidRDefault="00550235" w:rsidP="00387A65">
          <w:pPr>
            <w:jc w:val="right"/>
          </w:pPr>
        </w:p>
      </w:tc>
    </w:tr>
  </w:tbl>
  <w:p w14:paraId="62541A55" w14:textId="77777777" w:rsidR="00AE5DD0" w:rsidRDefault="0055023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550235" w14:paraId="39188884" w14:textId="77777777">
      <w:trPr>
        <w:trHeight w:val="354"/>
        <w:jc w:val="center"/>
      </w:trPr>
      <w:tc>
        <w:tcPr>
          <w:tcW w:w="9694" w:type="dxa"/>
        </w:tcPr>
        <w:p w14:paraId="589A7821" w14:textId="77777777" w:rsidR="00550235" w:rsidRPr="00BD47E4" w:rsidRDefault="00550235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WP</w:t>
          </w:r>
        </w:p>
      </w:tc>
      <w:tc>
        <w:tcPr>
          <w:tcW w:w="1332" w:type="dxa"/>
        </w:tcPr>
        <w:p w14:paraId="38FF66D3" w14:textId="3CD99E33" w:rsidR="00550235" w:rsidRPr="00BD47E4" w:rsidRDefault="00550235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11</w:t>
          </w:r>
        </w:p>
      </w:tc>
    </w:tr>
  </w:tbl>
  <w:p w14:paraId="7D39FDF3" w14:textId="77777777" w:rsidR="00550235" w:rsidRDefault="00550235"/>
  <w:p w14:paraId="34D056DA" w14:textId="77777777" w:rsidR="00550235" w:rsidRDefault="00550235"/>
  <w:p w14:paraId="37A0C189" w14:textId="77777777" w:rsidR="00550235" w:rsidRDefault="00550235"/>
  <w:p w14:paraId="2D2D8488" w14:textId="77777777" w:rsidR="00550235" w:rsidRDefault="0055023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7A4FFB" w14:paraId="79DA8B94" w14:textId="77777777">
      <w:trPr>
        <w:trHeight w:val="354"/>
        <w:jc w:val="center"/>
      </w:trPr>
      <w:tc>
        <w:tcPr>
          <w:tcW w:w="9694" w:type="dxa"/>
        </w:tcPr>
        <w:p w14:paraId="5BE9D3DB" w14:textId="5D50CE23" w:rsidR="00AE5DD0" w:rsidRPr="00BD47E4" w:rsidRDefault="00550235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WP</w:t>
          </w:r>
        </w:p>
      </w:tc>
      <w:tc>
        <w:tcPr>
          <w:tcW w:w="1332" w:type="dxa"/>
        </w:tcPr>
        <w:p w14:paraId="34714E6D" w14:textId="5C412A8A" w:rsidR="00AE5DD0" w:rsidRPr="00BD47E4" w:rsidRDefault="00550235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11</w:t>
          </w:r>
        </w:p>
      </w:tc>
    </w:tr>
  </w:tbl>
  <w:p w14:paraId="5029A0C1" w14:textId="77777777" w:rsidR="00AE5DD0" w:rsidRDefault="005502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D6A4F542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B2CA4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5A0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2F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5EC1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3062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2AE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FE1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3C27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39E458C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272E80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5AA8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8ED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D043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6A5D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96B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C6B8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FC1A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64AE046E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3912D8F0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1CC297EC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B3B242D4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33607590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A03E0E02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DF682466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B38E0278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F1E219F4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FF6433DA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9954D5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2CDD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E2E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AE53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544B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2E2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CEA2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AA91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7416CB42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3CEA3444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A0F09454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FD44DB4A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4058BDD6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392836FC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F28EED06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BFE40B80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A8321A5E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5435694"/>
    <w:multiLevelType w:val="hybridMultilevel"/>
    <w:tmpl w:val="DF265658"/>
    <w:lvl w:ilvl="0" w:tplc="E37CBB52">
      <w:start w:val="1"/>
      <w:numFmt w:val="decimal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66FC0"/>
    <w:multiLevelType w:val="hybridMultilevel"/>
    <w:tmpl w:val="57EA2900"/>
    <w:lvl w:ilvl="0" w:tplc="867CDD78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C869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7A05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9ED4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5057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88BD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B4A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36C9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F870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6180620">
    <w:abstractNumId w:val="9"/>
  </w:num>
  <w:num w:numId="2" w16cid:durableId="1645700160">
    <w:abstractNumId w:val="7"/>
  </w:num>
  <w:num w:numId="3" w16cid:durableId="1905214275">
    <w:abstractNumId w:val="6"/>
  </w:num>
  <w:num w:numId="4" w16cid:durableId="978151335">
    <w:abstractNumId w:val="5"/>
  </w:num>
  <w:num w:numId="5" w16cid:durableId="1586453760">
    <w:abstractNumId w:val="4"/>
  </w:num>
  <w:num w:numId="6" w16cid:durableId="1195924948">
    <w:abstractNumId w:val="8"/>
  </w:num>
  <w:num w:numId="7" w16cid:durableId="191113292">
    <w:abstractNumId w:val="3"/>
  </w:num>
  <w:num w:numId="8" w16cid:durableId="2046522406">
    <w:abstractNumId w:val="2"/>
  </w:num>
  <w:num w:numId="9" w16cid:durableId="1805349562">
    <w:abstractNumId w:val="1"/>
  </w:num>
  <w:num w:numId="10" w16cid:durableId="488906580">
    <w:abstractNumId w:val="0"/>
  </w:num>
  <w:num w:numId="11" w16cid:durableId="2085832402">
    <w:abstractNumId w:val="11"/>
  </w:num>
  <w:num w:numId="12" w16cid:durableId="1148018076">
    <w:abstractNumId w:val="15"/>
  </w:num>
  <w:num w:numId="13" w16cid:durableId="2099667255">
    <w:abstractNumId w:val="14"/>
  </w:num>
  <w:num w:numId="14" w16cid:durableId="717438783">
    <w:abstractNumId w:val="12"/>
  </w:num>
  <w:num w:numId="15" w16cid:durableId="1362778190">
    <w:abstractNumId w:val="13"/>
  </w:num>
  <w:num w:numId="16" w16cid:durableId="1710303492">
    <w:abstractNumId w:val="10"/>
  </w:num>
  <w:num w:numId="17" w16cid:durableId="85855974">
    <w:abstractNumId w:val="11"/>
  </w:num>
  <w:num w:numId="18" w16cid:durableId="1992714922">
    <w:abstractNumId w:val="15"/>
  </w:num>
  <w:num w:numId="19" w16cid:durableId="1543247424">
    <w:abstractNumId w:val="14"/>
  </w:num>
  <w:num w:numId="20" w16cid:durableId="950163915">
    <w:abstractNumId w:val="17"/>
  </w:num>
  <w:num w:numId="21" w16cid:durableId="18613085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FB"/>
    <w:rsid w:val="00550235"/>
    <w:rsid w:val="007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1E839"/>
  <w15:chartTrackingRefBased/>
  <w15:docId w15:val="{4348C349-E234-4430-9F97-DC5F2632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Body Text" w:uiPriority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uiPriority w:val="99"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  <w:style w:type="paragraph" w:styleId="Textoindependiente">
    <w:name w:val="Body Text"/>
    <w:basedOn w:val="Normal"/>
    <w:link w:val="TextoindependienteCar"/>
    <w:uiPriority w:val="1"/>
    <w:qFormat/>
    <w:rsid w:val="00550235"/>
    <w:pPr>
      <w:widowControl w:val="0"/>
      <w:autoSpaceDE w:val="0"/>
      <w:autoSpaceDN w:val="0"/>
    </w:pPr>
    <w:rPr>
      <w:szCs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50235"/>
    <w:rPr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50235"/>
    <w:pPr>
      <w:widowControl w:val="0"/>
      <w:autoSpaceDE w:val="0"/>
      <w:autoSpaceDN w:val="0"/>
    </w:pPr>
    <w:rPr>
      <w:szCs w:val="22"/>
      <w:lang w:val="en-US"/>
    </w:rPr>
  </w:style>
  <w:style w:type="paragraph" w:customStyle="1" w:styleId="Default">
    <w:name w:val="Default"/>
    <w:rsid w:val="00550235"/>
    <w:pPr>
      <w:autoSpaceDE w:val="0"/>
      <w:autoSpaceDN w:val="0"/>
      <w:adjustRightInd w:val="0"/>
    </w:pPr>
    <w:rPr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ra.gs/resources/ib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963</Words>
  <Characters>5337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Jose Luis Agraz</dc:creator>
  <cp:lastModifiedBy>Jose Luis Agraz</cp:lastModifiedBy>
  <cp:revision>3</cp:revision>
  <cp:lastPrinted>2008-01-22T18:20:00Z</cp:lastPrinted>
  <dcterms:created xsi:type="dcterms:W3CDTF">2022-10-28T13:16:00Z</dcterms:created>
  <dcterms:modified xsi:type="dcterms:W3CDTF">2023-04-12T16:34:00Z</dcterms:modified>
</cp:coreProperties>
</file>