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0FCE4" w14:textId="77777777" w:rsidR="00C26F2D" w:rsidRPr="00BF077B" w:rsidRDefault="00D21400" w:rsidP="00BF077B">
      <w:pPr>
        <w:pStyle w:val="ATSNormal"/>
        <w:rPr>
          <w:rStyle w:val="Ttulodellibro"/>
        </w:rPr>
      </w:pPr>
    </w:p>
    <w:p w14:paraId="47529F81" w14:textId="77777777" w:rsidR="002F0A13" w:rsidRDefault="00D21400" w:rsidP="004B4A60">
      <w:pPr>
        <w:rPr>
          <w:b/>
          <w:u w:val="single"/>
          <w:lang w:val="es-ES_tradnl"/>
        </w:rPr>
      </w:pPr>
    </w:p>
    <w:p w14:paraId="47BDE843" w14:textId="77777777" w:rsidR="002F0A13" w:rsidRDefault="00D21400" w:rsidP="004B4A60">
      <w:pPr>
        <w:rPr>
          <w:b/>
          <w:u w:val="single"/>
          <w:lang w:val="es-ES_tradnl"/>
        </w:rPr>
      </w:pPr>
    </w:p>
    <w:p w14:paraId="5B84285B" w14:textId="77777777" w:rsidR="002F0A13" w:rsidRDefault="00D21400" w:rsidP="004B4A60">
      <w:pPr>
        <w:rPr>
          <w:b/>
          <w:u w:val="single"/>
          <w:lang w:val="es-ES_tradnl"/>
        </w:rPr>
      </w:pPr>
    </w:p>
    <w:p w14:paraId="780D18FA" w14:textId="77777777" w:rsidR="002F0A13" w:rsidRDefault="00D21400" w:rsidP="004B4A60">
      <w:pPr>
        <w:rPr>
          <w:b/>
          <w:u w:val="single"/>
          <w:lang w:val="es-ES_tradnl"/>
        </w:rPr>
      </w:pPr>
    </w:p>
    <w:p w14:paraId="29841A92" w14:textId="77777777" w:rsidR="00C26F2D" w:rsidRDefault="00D21400" w:rsidP="004B4A60">
      <w:pPr>
        <w:rPr>
          <w:b/>
          <w:u w:val="single"/>
          <w:lang w:val="es-ES_tradnl"/>
        </w:rPr>
      </w:pPr>
    </w:p>
    <w:p w14:paraId="4BFC0E4F" w14:textId="77777777" w:rsidR="004B4A60" w:rsidRPr="0057246E" w:rsidRDefault="00D21400" w:rsidP="001B789F">
      <w:pPr>
        <w:pStyle w:val="ATSTitle"/>
      </w:pPr>
      <w:bookmarkStart w:id="0" w:name="name"/>
      <w:r>
        <w:t>Proposal for an Informal Intersessional Process to Share Information on Domestic Implementation of Annex VI to the Protocol on Environmental Protection to the Antarctic Treaty</w:t>
      </w:r>
      <w:bookmarkEnd w:id="0"/>
    </w:p>
    <w:p w14:paraId="1FBDBA2D" w14:textId="77777777" w:rsidR="004B4A60" w:rsidRPr="0057246E" w:rsidRDefault="00D21400" w:rsidP="00F75424">
      <w:pPr>
        <w:jc w:val="center"/>
      </w:pPr>
    </w:p>
    <w:p w14:paraId="4C9C2325" w14:textId="77777777" w:rsidR="004B4A60" w:rsidRPr="002F0A13" w:rsidRDefault="00D21400" w:rsidP="002F0A13"/>
    <w:p w14:paraId="1CFD1145" w14:textId="77777777" w:rsidR="004B4A60" w:rsidRDefault="00D21400" w:rsidP="00F75424">
      <w:pPr>
        <w:jc w:val="center"/>
      </w:pPr>
      <w:bookmarkStart w:id="1" w:name="memo"/>
      <w:bookmarkEnd w:id="1"/>
    </w:p>
    <w:p w14:paraId="338C3AD7" w14:textId="77777777" w:rsidR="0097629D" w:rsidRDefault="00D21400" w:rsidP="00F75424">
      <w:pPr>
        <w:jc w:val="center"/>
      </w:pPr>
    </w:p>
    <w:p w14:paraId="25BA1B7B" w14:textId="77777777" w:rsidR="0097629D" w:rsidRDefault="00D21400" w:rsidP="00F75424">
      <w:pPr>
        <w:jc w:val="center"/>
      </w:pPr>
    </w:p>
    <w:p w14:paraId="6FBCFB32" w14:textId="77777777" w:rsidR="0097629D" w:rsidRDefault="00D21400" w:rsidP="00F75424">
      <w:pPr>
        <w:jc w:val="center"/>
      </w:pPr>
    </w:p>
    <w:p w14:paraId="3FFDB23D" w14:textId="77777777" w:rsidR="0097629D" w:rsidRPr="00C26F2D" w:rsidRDefault="00D21400" w:rsidP="00F75424">
      <w:pPr>
        <w:jc w:val="center"/>
      </w:pPr>
    </w:p>
    <w:p w14:paraId="02AB986B" w14:textId="77777777" w:rsidR="004B4A60" w:rsidRPr="0057246E" w:rsidRDefault="00D21400" w:rsidP="004B4A60"/>
    <w:p w14:paraId="0C02F493" w14:textId="77777777" w:rsidR="00C26F2D" w:rsidRDefault="00D21400" w:rsidP="00952E9F">
      <w:pPr>
        <w:sectPr w:rsidR="00C26F2D" w:rsidSect="00D5023C">
          <w:headerReference w:type="even" r:id="rId8"/>
          <w:headerReference w:type="default" r:id="rId9"/>
          <w:footerReference w:type="even" r:id="rId10"/>
          <w:footerReference w:type="default" r:id="rId11"/>
          <w:headerReference w:type="first" r:id="rId12"/>
          <w:footerReference w:type="first" r:id="rId13"/>
          <w:pgSz w:w="11907" w:h="16840" w:code="9"/>
          <w:pgMar w:top="1134" w:right="1701" w:bottom="1134" w:left="1701" w:header="709" w:footer="709" w:gutter="0"/>
          <w:cols w:space="708"/>
          <w:docGrid w:linePitch="360"/>
        </w:sectPr>
      </w:pPr>
    </w:p>
    <w:p w14:paraId="686D6B9E" w14:textId="77777777" w:rsidR="004B4A60" w:rsidRDefault="00D21400" w:rsidP="00952E9F"/>
    <w:p w14:paraId="6AB1D6DA" w14:textId="77777777" w:rsidR="00D21400" w:rsidRPr="00DE77E5" w:rsidRDefault="00D21400" w:rsidP="00D21400">
      <w:pPr>
        <w:pStyle w:val="ATSHeading1"/>
      </w:pPr>
      <w:r>
        <w:t xml:space="preserve">Proposal for an </w:t>
      </w:r>
      <w:r w:rsidRPr="008A386B">
        <w:t>Informal</w:t>
      </w:r>
      <w:r>
        <w:t xml:space="preserve"> Intersessional Process to Share Information on Domestic Implementation of </w:t>
      </w:r>
      <w:r w:rsidRPr="00C5452B">
        <w:t>Annex VI to the Protocol on Environmental Protection to the Antarctic Treaty</w:t>
      </w:r>
    </w:p>
    <w:p w14:paraId="438C63DA" w14:textId="77777777" w:rsidR="00D21400" w:rsidRPr="00DE77E5" w:rsidRDefault="00D21400" w:rsidP="00D21400">
      <w:pPr>
        <w:pStyle w:val="ATSHeading2"/>
      </w:pPr>
      <w:r w:rsidRPr="00DE77E5">
        <w:t>Sum</w:t>
      </w:r>
      <w:r>
        <w:t>mary</w:t>
      </w:r>
    </w:p>
    <w:p w14:paraId="7BDF894B" w14:textId="77777777" w:rsidR="00D21400" w:rsidRDefault="00D21400" w:rsidP="00D21400">
      <w:pPr>
        <w:spacing w:before="100" w:beforeAutospacing="1" w:after="100" w:afterAutospacing="1"/>
        <w:rPr>
          <w:szCs w:val="22"/>
          <w:lang w:val="en-US" w:eastAsia="en-GB"/>
        </w:rPr>
      </w:pPr>
      <w:r>
        <w:rPr>
          <w:szCs w:val="22"/>
          <w:lang w:val="en-US" w:eastAsia="en-GB"/>
        </w:rPr>
        <w:t xml:space="preserve">The 2005 ATCM adopted Measure 1, </w:t>
      </w:r>
      <w:r w:rsidRPr="00C200B2">
        <w:rPr>
          <w:szCs w:val="22"/>
          <w:lang w:val="en-US" w:eastAsia="en-GB"/>
        </w:rPr>
        <w:t>Annex VI to the Protocol on Environmental Protection to the Antarctic Treaty: Liability arising from environmental emergencies</w:t>
      </w:r>
      <w:r>
        <w:rPr>
          <w:szCs w:val="22"/>
          <w:lang w:val="en-US" w:eastAsia="en-GB"/>
        </w:rPr>
        <w:t xml:space="preserve">. As at </w:t>
      </w:r>
      <w:r w:rsidRPr="00C200B2">
        <w:rPr>
          <w:szCs w:val="22"/>
          <w:lang w:val="en-US" w:eastAsia="en-GB"/>
        </w:rPr>
        <w:t>ATCM XLIV</w:t>
      </w:r>
      <w:r>
        <w:rPr>
          <w:szCs w:val="22"/>
          <w:lang w:val="en-US" w:eastAsia="en-GB"/>
        </w:rPr>
        <w:t xml:space="preserve"> (2022), </w:t>
      </w:r>
      <w:r w:rsidRPr="00C200B2">
        <w:rPr>
          <w:szCs w:val="22"/>
          <w:lang w:val="en-US" w:eastAsia="en-GB"/>
        </w:rPr>
        <w:t xml:space="preserve">19 </w:t>
      </w:r>
      <w:r>
        <w:rPr>
          <w:szCs w:val="22"/>
          <w:lang w:val="en-US" w:eastAsia="en-GB"/>
        </w:rPr>
        <w:t xml:space="preserve">of 27 </w:t>
      </w:r>
      <w:r w:rsidRPr="00C200B2">
        <w:rPr>
          <w:szCs w:val="22"/>
          <w:lang w:val="en-US" w:eastAsia="en-GB"/>
        </w:rPr>
        <w:t xml:space="preserve">Parties whose approval is </w:t>
      </w:r>
      <w:r>
        <w:rPr>
          <w:szCs w:val="22"/>
          <w:lang w:val="en-US" w:eastAsia="en-GB"/>
        </w:rPr>
        <w:t>required</w:t>
      </w:r>
      <w:r w:rsidRPr="00C200B2">
        <w:rPr>
          <w:szCs w:val="22"/>
          <w:lang w:val="en-US" w:eastAsia="en-GB"/>
        </w:rPr>
        <w:t xml:space="preserve"> for </w:t>
      </w:r>
      <w:r>
        <w:rPr>
          <w:szCs w:val="22"/>
          <w:lang w:val="en-US" w:eastAsia="en-GB"/>
        </w:rPr>
        <w:t xml:space="preserve">this liability annex </w:t>
      </w:r>
      <w:r w:rsidRPr="00C200B2">
        <w:rPr>
          <w:szCs w:val="22"/>
          <w:lang w:val="en-US" w:eastAsia="en-GB"/>
        </w:rPr>
        <w:t xml:space="preserve">to enter into effect </w:t>
      </w:r>
      <w:r>
        <w:rPr>
          <w:szCs w:val="22"/>
          <w:lang w:val="en-US" w:eastAsia="en-GB"/>
        </w:rPr>
        <w:t>had</w:t>
      </w:r>
      <w:r w:rsidRPr="00C200B2">
        <w:rPr>
          <w:szCs w:val="22"/>
          <w:lang w:val="en-US" w:eastAsia="en-GB"/>
        </w:rPr>
        <w:t xml:space="preserve"> approved Measure 1.</w:t>
      </w:r>
      <w:r>
        <w:rPr>
          <w:szCs w:val="22"/>
          <w:lang w:val="en-US" w:eastAsia="en-GB"/>
        </w:rPr>
        <w:t xml:space="preserve"> This paper proposes an informal intersessional process to continue the ATCM’s work on evaluating progress towards Annex VI becoming effective and to exchange information on the actions Parties can take to approve Measure 1. </w:t>
      </w:r>
    </w:p>
    <w:p w14:paraId="49A3000D" w14:textId="77777777" w:rsidR="00D21400" w:rsidRDefault="00D21400" w:rsidP="00D21400">
      <w:pPr>
        <w:pStyle w:val="ATSHeading2"/>
      </w:pPr>
      <w:r>
        <w:t>Background</w:t>
      </w:r>
    </w:p>
    <w:p w14:paraId="0D45CBAA" w14:textId="77777777" w:rsidR="00D21400" w:rsidRDefault="00D21400" w:rsidP="00D21400">
      <w:pPr>
        <w:rPr>
          <w:szCs w:val="22"/>
          <w:lang w:val="en-US" w:eastAsia="en-GB"/>
        </w:rPr>
      </w:pPr>
      <w:r w:rsidRPr="00C200B2">
        <w:rPr>
          <w:szCs w:val="22"/>
          <w:lang w:val="en-US" w:eastAsia="en-GB"/>
        </w:rPr>
        <w:t xml:space="preserve">At ATCM XXVIII (2005) Consultative Parties adopted Measure 1 (2005) Annex VI to the Protocol on Environmental Protection to the Antarctic Treaty: Liability arising from environmental emergencies. </w:t>
      </w:r>
      <w:r>
        <w:rPr>
          <w:szCs w:val="22"/>
          <w:lang w:val="en-US" w:eastAsia="en-GB"/>
        </w:rPr>
        <w:t>Annex VI is an important element in supporting</w:t>
      </w:r>
      <w:r w:rsidRPr="009052F5">
        <w:rPr>
          <w:szCs w:val="22"/>
          <w:lang w:val="en-US" w:eastAsia="en-GB"/>
        </w:rPr>
        <w:t xml:space="preserve"> the objective of</w:t>
      </w:r>
      <w:r>
        <w:rPr>
          <w:szCs w:val="22"/>
          <w:lang w:val="en-US" w:eastAsia="en-GB"/>
        </w:rPr>
        <w:t xml:space="preserve"> the</w:t>
      </w:r>
      <w:r w:rsidRPr="009052F5">
        <w:rPr>
          <w:szCs w:val="22"/>
          <w:lang w:val="en-US" w:eastAsia="en-GB"/>
        </w:rPr>
        <w:t xml:space="preserve"> </w:t>
      </w:r>
      <w:r>
        <w:rPr>
          <w:szCs w:val="22"/>
          <w:lang w:val="en-US" w:eastAsia="en-GB"/>
        </w:rPr>
        <w:t xml:space="preserve">Environmental Protocol to comprehensively protect the Antarctic environment and dependent and associated ecosystems. </w:t>
      </w:r>
    </w:p>
    <w:p w14:paraId="49A30389" w14:textId="77777777" w:rsidR="00D21400" w:rsidRDefault="00D21400" w:rsidP="00D21400">
      <w:pPr>
        <w:rPr>
          <w:szCs w:val="22"/>
          <w:lang w:val="en-US" w:eastAsia="en-GB"/>
        </w:rPr>
      </w:pPr>
    </w:p>
    <w:p w14:paraId="0DCB8340" w14:textId="77777777" w:rsidR="00D21400" w:rsidRDefault="00D21400" w:rsidP="00D21400">
      <w:pPr>
        <w:rPr>
          <w:szCs w:val="22"/>
          <w:lang w:val="en-US" w:eastAsia="en-GB"/>
        </w:rPr>
      </w:pPr>
      <w:r w:rsidRPr="00FE4F7A">
        <w:rPr>
          <w:szCs w:val="22"/>
          <w:lang w:val="en-US" w:eastAsia="en-GB"/>
        </w:rPr>
        <w:t xml:space="preserve">Annex VI deals with </w:t>
      </w:r>
      <w:r>
        <w:rPr>
          <w:szCs w:val="22"/>
          <w:lang w:val="en-US" w:eastAsia="en-GB"/>
        </w:rPr>
        <w:t>‘e</w:t>
      </w:r>
      <w:r w:rsidRPr="00FE4F7A">
        <w:rPr>
          <w:szCs w:val="22"/>
          <w:lang w:val="en-US" w:eastAsia="en-GB"/>
        </w:rPr>
        <w:t>nvironmental emergencies related to scientific research programs, tourism and all other governmental and non-governmental activities in the Antarctic Treaty area for which advance notice is required under Article VII</w:t>
      </w:r>
      <w:r>
        <w:rPr>
          <w:szCs w:val="22"/>
          <w:lang w:val="en-US" w:eastAsia="en-GB"/>
        </w:rPr>
        <w:t xml:space="preserve"> </w:t>
      </w:r>
      <w:r w:rsidRPr="00FE4F7A">
        <w:rPr>
          <w:szCs w:val="22"/>
          <w:lang w:val="en-US" w:eastAsia="en-GB"/>
        </w:rPr>
        <w:t>(5) of the Antarctic Treaty</w:t>
      </w:r>
      <w:r>
        <w:rPr>
          <w:szCs w:val="22"/>
          <w:lang w:val="en-US" w:eastAsia="en-GB"/>
        </w:rPr>
        <w:t>’</w:t>
      </w:r>
      <w:r w:rsidRPr="00FE4F7A">
        <w:rPr>
          <w:szCs w:val="22"/>
          <w:lang w:val="en-US" w:eastAsia="en-GB"/>
        </w:rPr>
        <w:t>. The operators of such activities will be required to undertake reasonable preventative measures and to establish contingency plans for responses to incidents with potential adverse impacts on the Antarctic environment. In case of environmental emergencies, operators will be required to take prompt and effective response action; if they d</w:t>
      </w:r>
      <w:r>
        <w:rPr>
          <w:szCs w:val="22"/>
          <w:lang w:val="en-US" w:eastAsia="en-GB"/>
        </w:rPr>
        <w:t>o not,</w:t>
      </w:r>
      <w:r w:rsidRPr="00FE4F7A">
        <w:rPr>
          <w:szCs w:val="22"/>
          <w:lang w:val="en-US" w:eastAsia="en-GB"/>
        </w:rPr>
        <w:t xml:space="preserve"> they will be liable for its cost.</w:t>
      </w:r>
    </w:p>
    <w:p w14:paraId="5376F7FB" w14:textId="77777777" w:rsidR="00D21400" w:rsidRDefault="00D21400" w:rsidP="00D21400">
      <w:pPr>
        <w:rPr>
          <w:szCs w:val="22"/>
          <w:lang w:val="en-US" w:eastAsia="en-GB"/>
        </w:rPr>
      </w:pPr>
    </w:p>
    <w:p w14:paraId="161427D6" w14:textId="77777777" w:rsidR="00D21400" w:rsidRPr="00C200B2" w:rsidRDefault="00D21400" w:rsidP="00D21400">
      <w:pPr>
        <w:rPr>
          <w:szCs w:val="22"/>
          <w:lang w:val="en-US" w:eastAsia="en-GB"/>
        </w:rPr>
      </w:pPr>
      <w:r w:rsidRPr="00C200B2">
        <w:rPr>
          <w:szCs w:val="22"/>
          <w:lang w:val="en-US" w:eastAsia="en-GB"/>
        </w:rPr>
        <w:t xml:space="preserve">Annex VI becomes effective on the date on which Measure 1 (2005) has been approved by all 27 Consultative Parties entitled to attend </w:t>
      </w:r>
      <w:r>
        <w:rPr>
          <w:szCs w:val="22"/>
          <w:lang w:val="en-US" w:eastAsia="en-GB"/>
        </w:rPr>
        <w:t>ATCM</w:t>
      </w:r>
      <w:r w:rsidRPr="00C200B2">
        <w:rPr>
          <w:szCs w:val="22"/>
          <w:lang w:val="en-US" w:eastAsia="en-GB"/>
        </w:rPr>
        <w:t xml:space="preserve"> XXVIII. As </w:t>
      </w:r>
      <w:r>
        <w:rPr>
          <w:szCs w:val="22"/>
          <w:lang w:val="en-US" w:eastAsia="en-GB"/>
        </w:rPr>
        <w:t>at</w:t>
      </w:r>
      <w:r w:rsidRPr="00C200B2">
        <w:rPr>
          <w:szCs w:val="22"/>
          <w:lang w:val="en-US" w:eastAsia="en-GB"/>
        </w:rPr>
        <w:t xml:space="preserve"> ATCM XLIV</w:t>
      </w:r>
      <w:r>
        <w:rPr>
          <w:szCs w:val="22"/>
          <w:lang w:val="en-US" w:eastAsia="en-GB"/>
        </w:rPr>
        <w:t xml:space="preserve"> (2022), </w:t>
      </w:r>
      <w:r w:rsidRPr="00C200B2">
        <w:rPr>
          <w:szCs w:val="22"/>
          <w:lang w:val="en-US" w:eastAsia="en-GB"/>
        </w:rPr>
        <w:t xml:space="preserve">19 Parties whose approval is </w:t>
      </w:r>
      <w:r>
        <w:rPr>
          <w:szCs w:val="22"/>
          <w:lang w:val="en-US" w:eastAsia="en-GB"/>
        </w:rPr>
        <w:t>required</w:t>
      </w:r>
      <w:r w:rsidRPr="00C200B2">
        <w:rPr>
          <w:szCs w:val="22"/>
          <w:lang w:val="en-US" w:eastAsia="en-GB"/>
        </w:rPr>
        <w:t xml:space="preserve"> for t</w:t>
      </w:r>
      <w:r>
        <w:rPr>
          <w:szCs w:val="22"/>
          <w:lang w:val="en-US" w:eastAsia="en-GB"/>
        </w:rPr>
        <w:t>his liability annex</w:t>
      </w:r>
      <w:r w:rsidRPr="00C200B2">
        <w:rPr>
          <w:szCs w:val="22"/>
          <w:lang w:val="en-US" w:eastAsia="en-GB"/>
        </w:rPr>
        <w:t xml:space="preserve"> to enter into effect </w:t>
      </w:r>
      <w:r>
        <w:rPr>
          <w:szCs w:val="22"/>
          <w:lang w:val="en-US" w:eastAsia="en-GB"/>
        </w:rPr>
        <w:t>had</w:t>
      </w:r>
      <w:r w:rsidRPr="00C200B2">
        <w:rPr>
          <w:szCs w:val="22"/>
          <w:lang w:val="en-US" w:eastAsia="en-GB"/>
        </w:rPr>
        <w:t xml:space="preserve"> approved Measure 1.</w:t>
      </w:r>
      <w:r>
        <w:rPr>
          <w:szCs w:val="22"/>
          <w:lang w:val="en-US" w:eastAsia="en-GB"/>
        </w:rPr>
        <w:t xml:space="preserve"> A further two Parties not entitled to attend ATCM</w:t>
      </w:r>
      <w:r w:rsidRPr="00C200B2">
        <w:rPr>
          <w:szCs w:val="22"/>
          <w:lang w:val="en-US" w:eastAsia="en-GB"/>
        </w:rPr>
        <w:t xml:space="preserve"> XXVIII</w:t>
      </w:r>
      <w:r>
        <w:rPr>
          <w:szCs w:val="22"/>
          <w:lang w:val="en-US" w:eastAsia="en-GB"/>
        </w:rPr>
        <w:t xml:space="preserve"> had approved Measure 1. </w:t>
      </w:r>
    </w:p>
    <w:p w14:paraId="1E48F371" w14:textId="77777777" w:rsidR="00D21400" w:rsidRDefault="00D21400" w:rsidP="00D21400">
      <w:pPr>
        <w:rPr>
          <w:rFonts w:asciiTheme="minorHAnsi" w:hAnsiTheme="minorHAnsi" w:cstheme="minorHAnsi"/>
        </w:rPr>
      </w:pPr>
    </w:p>
    <w:p w14:paraId="6FB00074" w14:textId="77777777" w:rsidR="00D21400" w:rsidRDefault="00D21400" w:rsidP="00D21400">
      <w:pPr>
        <w:rPr>
          <w:rFonts w:ascii="TimesNewRomanPSMT" w:hAnsi="TimesNewRomanPSMT" w:cs="TimesNewRomanPSMT"/>
          <w:szCs w:val="22"/>
          <w:lang w:val="en-AU" w:eastAsia="es-AR"/>
        </w:rPr>
      </w:pPr>
      <w:r w:rsidRPr="00C200B2">
        <w:rPr>
          <w:szCs w:val="22"/>
          <w:lang w:val="en-US" w:eastAsia="en-GB"/>
        </w:rPr>
        <w:t xml:space="preserve">Over the past 18 years, </w:t>
      </w:r>
      <w:r>
        <w:rPr>
          <w:szCs w:val="22"/>
          <w:lang w:val="en-US" w:eastAsia="en-GB"/>
        </w:rPr>
        <w:t xml:space="preserve">the ATCM has adopted a series of Decisions to annually evaluate the progress towards Annex VI becoming effective </w:t>
      </w:r>
      <w:r>
        <w:rPr>
          <w:color w:val="011833"/>
        </w:rPr>
        <w:t>and what action may be necessary and appropriate to encourage Parties to approve Annex VI in a timely manner</w:t>
      </w:r>
      <w:r>
        <w:rPr>
          <w:szCs w:val="22"/>
          <w:lang w:val="en-US" w:eastAsia="en-GB"/>
        </w:rPr>
        <w:t xml:space="preserve">, including </w:t>
      </w:r>
      <w:r>
        <w:rPr>
          <w:rFonts w:ascii="TimesNewRomanPSMT" w:hAnsi="TimesNewRomanPSMT" w:cs="TimesNewRomanPSMT"/>
          <w:szCs w:val="22"/>
          <w:lang w:val="en-AU" w:eastAsia="es-AR"/>
        </w:rPr>
        <w:t>Decisions 1 (2005), 4 (2010) and 5 (2015)</w:t>
      </w:r>
      <w:r>
        <w:rPr>
          <w:szCs w:val="22"/>
          <w:lang w:val="en-US" w:eastAsia="en-GB"/>
        </w:rPr>
        <w:t xml:space="preserve">. Most recently, Decision 2 (2022) called on Parties to </w:t>
      </w:r>
      <w:r>
        <w:rPr>
          <w:rFonts w:ascii="TimesNewRomanPSMT" w:hAnsi="TimesNewRomanPSMT" w:cs="TimesNewRomanPSMT"/>
          <w:szCs w:val="22"/>
          <w:lang w:val="en-AU" w:eastAsia="es-AR"/>
        </w:rPr>
        <w:t>continue to share with one another information and experience in relation to approving Measure 1 (2005), to support progress towards Annex VI becoming effective.</w:t>
      </w:r>
    </w:p>
    <w:p w14:paraId="4E0E4A24" w14:textId="77777777" w:rsidR="00D21400" w:rsidRDefault="00D21400" w:rsidP="00D21400">
      <w:pPr>
        <w:rPr>
          <w:rFonts w:ascii="TimesNewRomanPSMT" w:hAnsi="TimesNewRomanPSMT" w:cs="TimesNewRomanPSMT"/>
          <w:szCs w:val="22"/>
          <w:lang w:val="en-AU" w:eastAsia="es-AR"/>
        </w:rPr>
      </w:pPr>
    </w:p>
    <w:p w14:paraId="153F256A" w14:textId="77777777" w:rsidR="00D21400" w:rsidRDefault="00D21400" w:rsidP="00D21400">
      <w:pPr>
        <w:rPr>
          <w:rFonts w:ascii="TimesNewRomanPSMT" w:hAnsi="TimesNewRomanPSMT" w:cs="TimesNewRomanPSMT"/>
          <w:szCs w:val="22"/>
          <w:lang w:val="en-AU" w:eastAsia="es-AR"/>
        </w:rPr>
      </w:pPr>
      <w:r>
        <w:rPr>
          <w:rFonts w:ascii="TimesNewRomanPSMT" w:hAnsi="TimesNewRomanPSMT" w:cs="TimesNewRomanPSMT"/>
          <w:szCs w:val="22"/>
          <w:lang w:val="en-AU" w:eastAsia="es-AR"/>
        </w:rPr>
        <w:t>The Consultative Parties have also regularly highlighted the importance and urgency of bringing Annex VI into force through declarations adopted at the ATCM, including the 2021 Paris Declaration, which reflects their aim ‘</w:t>
      </w:r>
      <w:r w:rsidRPr="00B773E3">
        <w:rPr>
          <w:rFonts w:ascii="TimesNewRomanPSMT" w:hAnsi="TimesNewRomanPSMT" w:cs="TimesNewRomanPSMT"/>
          <w:szCs w:val="22"/>
          <w:lang w:val="en-AU" w:eastAsia="es-AR"/>
        </w:rPr>
        <w:t>to make all necessary efforts to bring Annex VI of the Environmental Protocol on Liability Arising from Environmental Emergencies into force, as a critical step towards implementing Articles 15 and 16 of the Environmental Protocol</w:t>
      </w:r>
      <w:r>
        <w:rPr>
          <w:rFonts w:ascii="TimesNewRomanPSMT" w:hAnsi="TimesNewRomanPSMT" w:cs="TimesNewRomanPSMT"/>
          <w:szCs w:val="22"/>
          <w:lang w:val="en-AU" w:eastAsia="es-AR"/>
        </w:rPr>
        <w:t>’. Further, the ATCM Multi-Year Strategic Work Plan (Decision 3 (2022)) includes a related priority issue and actions.</w:t>
      </w:r>
    </w:p>
    <w:p w14:paraId="328B2149" w14:textId="77777777" w:rsidR="00D21400" w:rsidRDefault="00D21400" w:rsidP="00D21400">
      <w:pPr>
        <w:pStyle w:val="ATSHeading2"/>
      </w:pPr>
      <w:r>
        <w:lastRenderedPageBreak/>
        <w:t>Proposal</w:t>
      </w:r>
    </w:p>
    <w:p w14:paraId="1E88B5D4" w14:textId="77777777" w:rsidR="00D21400" w:rsidRDefault="00D21400" w:rsidP="00D21400">
      <w:r>
        <w:t>This paper seeks to support the call for Parties to share information and experience to make progress towards Annex VI becoming effective in a timely manner. Parties that have approved Annex VI have demonstrated a willingness to share information, including through disseminating legislation passed to domestically implement Annex VI, and the annual ATCM provides an opportunity for valuable exchanges. However, there would be value in a less time-constrained and more detailed intersessional dialogue to support further Parties to approve and domestically implement Annex VI. This recognises that many Parties have already approved Measure 1 (2005) and may be well placed to provide advice and support to Parties that have yet to do so.</w:t>
      </w:r>
    </w:p>
    <w:p w14:paraId="7DB4445A" w14:textId="77777777" w:rsidR="00D21400" w:rsidRDefault="00D21400" w:rsidP="00D21400"/>
    <w:p w14:paraId="07AF35B2" w14:textId="77777777" w:rsidR="00D21400" w:rsidRDefault="00D21400" w:rsidP="00D21400">
      <w:r>
        <w:t xml:space="preserve">An informal intersessional process could provide a practical and constructive forum for relevant Parties to raise questions and seek information, or to share experiences on the actions they have taken to domestically implement Annex VI. Noting that some Parties may face similar challenges, it could allow for the sharing of targeted information on shared challenges. As identified in previous discussions, these may include </w:t>
      </w:r>
      <w:r w:rsidRPr="00453722">
        <w:rPr>
          <w:i/>
          <w:iCs/>
        </w:rPr>
        <w:t>inter alia</w:t>
      </w:r>
      <w:r>
        <w:t xml:space="preserve"> approaches to establishing </w:t>
      </w:r>
      <w:r w:rsidRPr="00DD5DFE">
        <w:t xml:space="preserve">reasonable preventative measures to reduce the risk of environmental emergencies; </w:t>
      </w:r>
      <w:r>
        <w:t xml:space="preserve">developing </w:t>
      </w:r>
      <w:r w:rsidRPr="00DD5DFE">
        <w:t xml:space="preserve">contingency plans for responses to environmental incidents; </w:t>
      </w:r>
      <w:r>
        <w:t>taking</w:t>
      </w:r>
      <w:r w:rsidRPr="00DD5DFE">
        <w:t xml:space="preserve"> prompt and effective response action to any environmental emergency arising from such activities; and maintain</w:t>
      </w:r>
      <w:r>
        <w:t>ing</w:t>
      </w:r>
      <w:r w:rsidRPr="00DD5DFE">
        <w:t xml:space="preserve"> adequate insurance or other financial security to cover the costs of response action taken by a Party on its behalf.</w:t>
      </w:r>
      <w:r>
        <w:t xml:space="preserve"> </w:t>
      </w:r>
    </w:p>
    <w:p w14:paraId="67ABB106" w14:textId="77777777" w:rsidR="00D21400" w:rsidRDefault="00D21400" w:rsidP="00D21400"/>
    <w:p w14:paraId="40B31855" w14:textId="77777777" w:rsidR="00D21400" w:rsidRDefault="00D21400" w:rsidP="00D21400">
      <w:r>
        <w:t xml:space="preserve">Australia proposes to coordinate an informal intersessional process on these issues. While the primary purpose would be to support Parties to take their own domestic steps to implement Measure 1 (2005), a summary report could be prepared for ATCM </w:t>
      </w:r>
      <w:r w:rsidRPr="00C200B2">
        <w:rPr>
          <w:szCs w:val="22"/>
          <w:lang w:val="en-US"/>
        </w:rPr>
        <w:t>XLV</w:t>
      </w:r>
      <w:r>
        <w:rPr>
          <w:szCs w:val="22"/>
          <w:lang w:val="en-US"/>
        </w:rPr>
        <w:t>I, highlighting key matters discussed</w:t>
      </w:r>
      <w:r>
        <w:t>. We would be pleased to consult and collaborate with other Parties interested in taking this important work forward.</w:t>
      </w:r>
    </w:p>
    <w:p w14:paraId="31B956F6" w14:textId="77777777" w:rsidR="00D21400" w:rsidRPr="00F96AE6" w:rsidRDefault="00D21400" w:rsidP="00D21400">
      <w:pPr>
        <w:rPr>
          <w:rFonts w:ascii="Arial-BoldMT" w:hAnsi="Arial-BoldMT" w:cs="Arial-BoldMT"/>
          <w:b/>
          <w:bCs/>
          <w:sz w:val="32"/>
          <w:szCs w:val="32"/>
          <w:lang w:eastAsia="es-AR"/>
        </w:rPr>
      </w:pPr>
    </w:p>
    <w:p w14:paraId="7F689890" w14:textId="77777777" w:rsidR="00D21400" w:rsidRDefault="00D21400" w:rsidP="00952E9F"/>
    <w:sectPr w:rsidR="00D21400"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4E2A2" w14:textId="77777777" w:rsidR="00000000" w:rsidRDefault="00D21400">
      <w:r>
        <w:separator/>
      </w:r>
    </w:p>
  </w:endnote>
  <w:endnote w:type="continuationSeparator" w:id="0">
    <w:p w14:paraId="3E057232" w14:textId="77777777" w:rsidR="00000000" w:rsidRDefault="00D21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5408A" w14:textId="77777777" w:rsidR="00FA0B9F" w:rsidRDefault="00D21400" w:rsidP="00CF5C82">
    <w:pPr>
      <w:framePr w:wrap="around" w:vAnchor="text" w:hAnchor="margin" w:xAlign="right" w:y="1"/>
    </w:pPr>
    <w:r>
      <w:fldChar w:fldCharType="begin"/>
    </w:r>
    <w:r>
      <w:instrText xml:space="preserve">PAGE  </w:instrText>
    </w:r>
    <w:r>
      <w:fldChar w:fldCharType="separate"/>
    </w:r>
    <w:r>
      <w:fldChar w:fldCharType="end"/>
    </w:r>
  </w:p>
  <w:p w14:paraId="49B9D469" w14:textId="77777777" w:rsidR="00FA0B9F" w:rsidRDefault="00D21400"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50E3A" w14:textId="77777777" w:rsidR="00FA0B9F" w:rsidRDefault="00D21400"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CBFAD33" w14:textId="190F457C" w:rsidR="00FA0B9F" w:rsidRDefault="00D21400" w:rsidP="00D21400">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AB4A3" w14:textId="77777777" w:rsidR="002E12EC" w:rsidRDefault="00D21400">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64110" w14:textId="77777777" w:rsidR="00E311C9" w:rsidRDefault="00D21400"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36AF169" w14:textId="77777777" w:rsidR="00E311C9" w:rsidRDefault="00D21400"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6706B" w14:textId="77777777" w:rsidR="00000000" w:rsidRDefault="00D21400">
      <w:r>
        <w:separator/>
      </w:r>
    </w:p>
  </w:footnote>
  <w:footnote w:type="continuationSeparator" w:id="0">
    <w:p w14:paraId="73373BB5" w14:textId="77777777" w:rsidR="00000000" w:rsidRDefault="00D21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939FF" w14:textId="77777777" w:rsidR="002E12EC" w:rsidRDefault="00D2140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DF43C5" w14:paraId="180D91DC" w14:textId="77777777" w:rsidTr="002E12EC">
      <w:trPr>
        <w:trHeight w:val="344"/>
        <w:jc w:val="center"/>
      </w:trPr>
      <w:tc>
        <w:tcPr>
          <w:tcW w:w="5495" w:type="dxa"/>
        </w:tcPr>
        <w:p w14:paraId="6F5CDED5" w14:textId="77777777" w:rsidR="00DB7C09" w:rsidRDefault="00D21400" w:rsidP="00F968D4"/>
      </w:tc>
      <w:tc>
        <w:tcPr>
          <w:tcW w:w="4253" w:type="dxa"/>
          <w:gridSpan w:val="2"/>
        </w:tcPr>
        <w:p w14:paraId="58DD8D62" w14:textId="77777777" w:rsidR="00DB7C09" w:rsidRPr="00BD47E4" w:rsidRDefault="00D21400" w:rsidP="002A07BC">
          <w:pPr>
            <w:jc w:val="right"/>
            <w:rPr>
              <w:b/>
              <w:sz w:val="32"/>
              <w:szCs w:val="32"/>
            </w:rPr>
          </w:pPr>
          <w:bookmarkStart w:id="2" w:name="type"/>
          <w:r w:rsidRPr="00BD47E4">
            <w:rPr>
              <w:b/>
              <w:sz w:val="32"/>
              <w:szCs w:val="32"/>
            </w:rPr>
            <w:t>WP</w:t>
          </w:r>
          <w:bookmarkEnd w:id="2"/>
        </w:p>
      </w:tc>
      <w:tc>
        <w:tcPr>
          <w:tcW w:w="1524" w:type="dxa"/>
          <w:gridSpan w:val="2"/>
        </w:tcPr>
        <w:p w14:paraId="4685DA1E" w14:textId="77777777" w:rsidR="00DB7C09" w:rsidRPr="00BD47E4" w:rsidRDefault="00D21400" w:rsidP="00DB7C09">
          <w:pPr>
            <w:rPr>
              <w:b/>
              <w:sz w:val="32"/>
              <w:szCs w:val="32"/>
            </w:rPr>
          </w:pPr>
          <w:bookmarkStart w:id="3" w:name="number"/>
          <w:r w:rsidRPr="00BD47E4">
            <w:rPr>
              <w:b/>
              <w:sz w:val="32"/>
              <w:szCs w:val="32"/>
            </w:rPr>
            <w:t>30 rev. 2</w:t>
          </w:r>
          <w:bookmarkEnd w:id="3"/>
        </w:p>
      </w:tc>
    </w:tr>
    <w:tr w:rsidR="00DF43C5" w14:paraId="51ED5C8E" w14:textId="77777777" w:rsidTr="002E12EC">
      <w:trPr>
        <w:trHeight w:val="2165"/>
        <w:jc w:val="center"/>
      </w:trPr>
      <w:tc>
        <w:tcPr>
          <w:tcW w:w="5495" w:type="dxa"/>
        </w:tcPr>
        <w:p w14:paraId="5BA15A0B" w14:textId="77777777" w:rsidR="00490760" w:rsidRPr="00EE4D48" w:rsidRDefault="00D21400" w:rsidP="002A07BC">
          <w:pPr>
            <w:rPr>
              <w:b/>
              <w:sz w:val="28"/>
              <w:szCs w:val="28"/>
            </w:rPr>
          </w:pPr>
          <w:r>
            <w:rPr>
              <w:noProof/>
            </w:rPr>
            <w:drawing>
              <wp:inline distT="0" distB="0" distL="0" distR="0" wp14:anchorId="26DDCB08" wp14:editId="25C2AD40">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53264"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58084FE1" w14:textId="77777777" w:rsidR="00490760" w:rsidRPr="00FE5146" w:rsidRDefault="00D21400" w:rsidP="00490760">
          <w:pPr>
            <w:jc w:val="right"/>
            <w:rPr>
              <w:sz w:val="144"/>
              <w:szCs w:val="144"/>
            </w:rPr>
          </w:pPr>
          <w:r w:rsidRPr="00FE5146">
            <w:rPr>
              <w:sz w:val="144"/>
              <w:szCs w:val="144"/>
            </w:rPr>
            <w:t>ENG</w:t>
          </w:r>
        </w:p>
      </w:tc>
    </w:tr>
    <w:tr w:rsidR="00DF43C5" w14:paraId="7F2E0D9A" w14:textId="77777777" w:rsidTr="002E12EC">
      <w:trPr>
        <w:trHeight w:val="409"/>
        <w:jc w:val="center"/>
      </w:trPr>
      <w:tc>
        <w:tcPr>
          <w:tcW w:w="8500" w:type="dxa"/>
          <w:gridSpan w:val="2"/>
        </w:tcPr>
        <w:p w14:paraId="1A048A0E" w14:textId="77777777" w:rsidR="00BD47E4" w:rsidRDefault="00D21400" w:rsidP="002C30DA">
          <w:pPr>
            <w:jc w:val="right"/>
          </w:pPr>
          <w:r>
            <w:t>Agenda Item:</w:t>
          </w:r>
        </w:p>
      </w:tc>
      <w:tc>
        <w:tcPr>
          <w:tcW w:w="2382" w:type="dxa"/>
          <w:gridSpan w:val="2"/>
        </w:tcPr>
        <w:p w14:paraId="3B310617" w14:textId="77777777" w:rsidR="00BD47E4" w:rsidRDefault="00D21400" w:rsidP="002C30DA">
          <w:pPr>
            <w:jc w:val="right"/>
          </w:pPr>
          <w:bookmarkStart w:id="4" w:name="agenda"/>
          <w:r>
            <w:t>ATCM 8</w:t>
          </w:r>
          <w:bookmarkEnd w:id="4"/>
        </w:p>
      </w:tc>
      <w:tc>
        <w:tcPr>
          <w:tcW w:w="390" w:type="dxa"/>
        </w:tcPr>
        <w:p w14:paraId="62C37360" w14:textId="77777777" w:rsidR="00BD47E4" w:rsidRDefault="00D21400" w:rsidP="00387A65">
          <w:pPr>
            <w:jc w:val="right"/>
          </w:pPr>
        </w:p>
      </w:tc>
    </w:tr>
    <w:tr w:rsidR="00DF43C5" w14:paraId="3A3FD897" w14:textId="77777777" w:rsidTr="002E12EC">
      <w:trPr>
        <w:trHeight w:val="397"/>
        <w:jc w:val="center"/>
      </w:trPr>
      <w:tc>
        <w:tcPr>
          <w:tcW w:w="8500" w:type="dxa"/>
          <w:gridSpan w:val="2"/>
        </w:tcPr>
        <w:p w14:paraId="24CCC415" w14:textId="77777777" w:rsidR="00BD47E4" w:rsidRDefault="00D21400" w:rsidP="002C30DA">
          <w:pPr>
            <w:jc w:val="right"/>
          </w:pPr>
          <w:r>
            <w:t>Presented by:</w:t>
          </w:r>
        </w:p>
      </w:tc>
      <w:tc>
        <w:tcPr>
          <w:tcW w:w="2382" w:type="dxa"/>
          <w:gridSpan w:val="2"/>
        </w:tcPr>
        <w:p w14:paraId="5E8B2C46" w14:textId="77777777" w:rsidR="00BD47E4" w:rsidRDefault="00D21400" w:rsidP="002C30DA">
          <w:pPr>
            <w:jc w:val="right"/>
          </w:pPr>
          <w:bookmarkStart w:id="5" w:name="party"/>
          <w:r>
            <w:t>Australia, Finland, France, Germany, New Zealand, Norway, Spain, Sweden, United Kingdom, Uruguay</w:t>
          </w:r>
          <w:bookmarkEnd w:id="5"/>
        </w:p>
      </w:tc>
      <w:tc>
        <w:tcPr>
          <w:tcW w:w="390" w:type="dxa"/>
        </w:tcPr>
        <w:p w14:paraId="1C2E60AF" w14:textId="77777777" w:rsidR="00BD47E4" w:rsidRDefault="00D21400" w:rsidP="00387A65">
          <w:pPr>
            <w:jc w:val="right"/>
          </w:pPr>
        </w:p>
      </w:tc>
    </w:tr>
    <w:tr w:rsidR="00DF43C5" w14:paraId="36CC8023" w14:textId="77777777" w:rsidTr="002E12EC">
      <w:trPr>
        <w:trHeight w:val="409"/>
        <w:jc w:val="center"/>
      </w:trPr>
      <w:tc>
        <w:tcPr>
          <w:tcW w:w="8500" w:type="dxa"/>
          <w:gridSpan w:val="2"/>
        </w:tcPr>
        <w:p w14:paraId="3E64E97B" w14:textId="77777777" w:rsidR="00BD47E4" w:rsidRDefault="00D21400" w:rsidP="002C30DA">
          <w:pPr>
            <w:jc w:val="right"/>
          </w:pPr>
          <w:r>
            <w:t>Original:</w:t>
          </w:r>
        </w:p>
      </w:tc>
      <w:tc>
        <w:tcPr>
          <w:tcW w:w="2382" w:type="dxa"/>
          <w:gridSpan w:val="2"/>
        </w:tcPr>
        <w:p w14:paraId="405DD83E" w14:textId="77777777" w:rsidR="00BD47E4" w:rsidRDefault="00D21400" w:rsidP="002C30DA">
          <w:pPr>
            <w:jc w:val="right"/>
          </w:pPr>
          <w:bookmarkStart w:id="6" w:name="language"/>
          <w:r>
            <w:t>English</w:t>
          </w:r>
          <w:bookmarkEnd w:id="6"/>
        </w:p>
      </w:tc>
      <w:tc>
        <w:tcPr>
          <w:tcW w:w="390" w:type="dxa"/>
        </w:tcPr>
        <w:p w14:paraId="6B3DA414" w14:textId="77777777" w:rsidR="00BD47E4" w:rsidRDefault="00D21400" w:rsidP="00387A65">
          <w:pPr>
            <w:jc w:val="right"/>
          </w:pPr>
        </w:p>
      </w:tc>
    </w:tr>
    <w:tr w:rsidR="00DF43C5" w14:paraId="6CE13EAB" w14:textId="77777777" w:rsidTr="002E12EC">
      <w:trPr>
        <w:trHeight w:val="409"/>
        <w:jc w:val="center"/>
      </w:trPr>
      <w:tc>
        <w:tcPr>
          <w:tcW w:w="8500" w:type="dxa"/>
          <w:gridSpan w:val="2"/>
        </w:tcPr>
        <w:p w14:paraId="5E5C95B4" w14:textId="77777777" w:rsidR="0097629D" w:rsidRDefault="00D21400" w:rsidP="002C30DA">
          <w:pPr>
            <w:jc w:val="right"/>
          </w:pPr>
          <w:r>
            <w:t>Submitted:</w:t>
          </w:r>
        </w:p>
      </w:tc>
      <w:tc>
        <w:tcPr>
          <w:tcW w:w="2382" w:type="dxa"/>
          <w:gridSpan w:val="2"/>
        </w:tcPr>
        <w:p w14:paraId="20E8162D" w14:textId="77777777" w:rsidR="0097629D" w:rsidRDefault="00D21400" w:rsidP="0097629D">
          <w:pPr>
            <w:jc w:val="right"/>
          </w:pPr>
          <w:bookmarkStart w:id="7" w:name="date_submission"/>
          <w:r>
            <w:t>21 Apr 2023</w:t>
          </w:r>
          <w:bookmarkEnd w:id="7"/>
        </w:p>
      </w:tc>
      <w:tc>
        <w:tcPr>
          <w:tcW w:w="390" w:type="dxa"/>
        </w:tcPr>
        <w:p w14:paraId="02A77286" w14:textId="77777777" w:rsidR="0097629D" w:rsidRDefault="00D21400" w:rsidP="00387A65">
          <w:pPr>
            <w:jc w:val="right"/>
          </w:pPr>
        </w:p>
      </w:tc>
    </w:tr>
  </w:tbl>
  <w:p w14:paraId="182E049C" w14:textId="77777777" w:rsidR="00AE5DD0" w:rsidRDefault="00D214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B9EC2" w14:textId="77777777" w:rsidR="002E12EC" w:rsidRDefault="00D2140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DF43C5" w14:paraId="30E772BA" w14:textId="77777777">
      <w:trPr>
        <w:trHeight w:val="354"/>
        <w:jc w:val="center"/>
      </w:trPr>
      <w:tc>
        <w:tcPr>
          <w:tcW w:w="9694" w:type="dxa"/>
        </w:tcPr>
        <w:p w14:paraId="04056B3E" w14:textId="6233F983" w:rsidR="00AE5DD0" w:rsidRPr="00BD47E4" w:rsidRDefault="00D21400" w:rsidP="00C26F2D">
          <w:pPr>
            <w:jc w:val="right"/>
            <w:rPr>
              <w:b/>
              <w:sz w:val="32"/>
              <w:szCs w:val="32"/>
            </w:rPr>
          </w:pPr>
          <w:r>
            <w:rPr>
              <w:b/>
              <w:sz w:val="32"/>
              <w:szCs w:val="32"/>
            </w:rPr>
            <w:t>WP</w:t>
          </w:r>
        </w:p>
      </w:tc>
      <w:tc>
        <w:tcPr>
          <w:tcW w:w="1332" w:type="dxa"/>
        </w:tcPr>
        <w:p w14:paraId="5EEFCF10" w14:textId="31FBD2A8" w:rsidR="00AE5DD0" w:rsidRPr="00BD47E4" w:rsidRDefault="00D21400" w:rsidP="00080F4C">
          <w:pPr>
            <w:rPr>
              <w:b/>
              <w:sz w:val="32"/>
              <w:szCs w:val="32"/>
            </w:rPr>
          </w:pPr>
          <w:r>
            <w:rPr>
              <w:b/>
              <w:sz w:val="32"/>
              <w:szCs w:val="32"/>
            </w:rPr>
            <w:t>30 rev.2</w:t>
          </w:r>
        </w:p>
      </w:tc>
    </w:tr>
  </w:tbl>
  <w:p w14:paraId="3A292236" w14:textId="77777777" w:rsidR="00AE5DD0" w:rsidRDefault="00D214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9712F26E">
      <w:start w:val="1"/>
      <w:numFmt w:val="bullet"/>
      <w:pStyle w:val="ATSBullet1"/>
      <w:lvlText w:val=""/>
      <w:lvlJc w:val="left"/>
      <w:pPr>
        <w:tabs>
          <w:tab w:val="num" w:pos="360"/>
        </w:tabs>
        <w:ind w:left="360" w:hanging="360"/>
      </w:pPr>
      <w:rPr>
        <w:rFonts w:ascii="Symbol" w:hAnsi="Symbol" w:hint="default"/>
        <w:color w:val="auto"/>
      </w:rPr>
    </w:lvl>
    <w:lvl w:ilvl="1" w:tplc="2318C634" w:tentative="1">
      <w:start w:val="1"/>
      <w:numFmt w:val="bullet"/>
      <w:lvlText w:val="o"/>
      <w:lvlJc w:val="left"/>
      <w:pPr>
        <w:tabs>
          <w:tab w:val="num" w:pos="1440"/>
        </w:tabs>
        <w:ind w:left="1440" w:hanging="360"/>
      </w:pPr>
      <w:rPr>
        <w:rFonts w:ascii="Courier New" w:hAnsi="Courier New" w:cs="Courier New" w:hint="default"/>
      </w:rPr>
    </w:lvl>
    <w:lvl w:ilvl="2" w:tplc="36D4EB26" w:tentative="1">
      <w:start w:val="1"/>
      <w:numFmt w:val="bullet"/>
      <w:lvlText w:val=""/>
      <w:lvlJc w:val="left"/>
      <w:pPr>
        <w:tabs>
          <w:tab w:val="num" w:pos="2160"/>
        </w:tabs>
        <w:ind w:left="2160" w:hanging="360"/>
      </w:pPr>
      <w:rPr>
        <w:rFonts w:ascii="Wingdings" w:hAnsi="Wingdings" w:hint="default"/>
      </w:rPr>
    </w:lvl>
    <w:lvl w:ilvl="3" w:tplc="D604E90C" w:tentative="1">
      <w:start w:val="1"/>
      <w:numFmt w:val="bullet"/>
      <w:lvlText w:val=""/>
      <w:lvlJc w:val="left"/>
      <w:pPr>
        <w:tabs>
          <w:tab w:val="num" w:pos="2880"/>
        </w:tabs>
        <w:ind w:left="2880" w:hanging="360"/>
      </w:pPr>
      <w:rPr>
        <w:rFonts w:ascii="Symbol" w:hAnsi="Symbol" w:hint="default"/>
      </w:rPr>
    </w:lvl>
    <w:lvl w:ilvl="4" w:tplc="FF7CBB00" w:tentative="1">
      <w:start w:val="1"/>
      <w:numFmt w:val="bullet"/>
      <w:lvlText w:val="o"/>
      <w:lvlJc w:val="left"/>
      <w:pPr>
        <w:tabs>
          <w:tab w:val="num" w:pos="3600"/>
        </w:tabs>
        <w:ind w:left="3600" w:hanging="360"/>
      </w:pPr>
      <w:rPr>
        <w:rFonts w:ascii="Courier New" w:hAnsi="Courier New" w:cs="Courier New" w:hint="default"/>
      </w:rPr>
    </w:lvl>
    <w:lvl w:ilvl="5" w:tplc="791C8BDE" w:tentative="1">
      <w:start w:val="1"/>
      <w:numFmt w:val="bullet"/>
      <w:lvlText w:val=""/>
      <w:lvlJc w:val="left"/>
      <w:pPr>
        <w:tabs>
          <w:tab w:val="num" w:pos="4320"/>
        </w:tabs>
        <w:ind w:left="4320" w:hanging="360"/>
      </w:pPr>
      <w:rPr>
        <w:rFonts w:ascii="Wingdings" w:hAnsi="Wingdings" w:hint="default"/>
      </w:rPr>
    </w:lvl>
    <w:lvl w:ilvl="6" w:tplc="41A25626" w:tentative="1">
      <w:start w:val="1"/>
      <w:numFmt w:val="bullet"/>
      <w:lvlText w:val=""/>
      <w:lvlJc w:val="left"/>
      <w:pPr>
        <w:tabs>
          <w:tab w:val="num" w:pos="5040"/>
        </w:tabs>
        <w:ind w:left="5040" w:hanging="360"/>
      </w:pPr>
      <w:rPr>
        <w:rFonts w:ascii="Symbol" w:hAnsi="Symbol" w:hint="default"/>
      </w:rPr>
    </w:lvl>
    <w:lvl w:ilvl="7" w:tplc="7C44D2C8" w:tentative="1">
      <w:start w:val="1"/>
      <w:numFmt w:val="bullet"/>
      <w:lvlText w:val="o"/>
      <w:lvlJc w:val="left"/>
      <w:pPr>
        <w:tabs>
          <w:tab w:val="num" w:pos="5760"/>
        </w:tabs>
        <w:ind w:left="5760" w:hanging="360"/>
      </w:pPr>
      <w:rPr>
        <w:rFonts w:ascii="Courier New" w:hAnsi="Courier New" w:cs="Courier New" w:hint="default"/>
      </w:rPr>
    </w:lvl>
    <w:lvl w:ilvl="8" w:tplc="02F6090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9BFA3F0C">
      <w:start w:val="1"/>
      <w:numFmt w:val="decimal"/>
      <w:lvlText w:val="%1)"/>
      <w:lvlJc w:val="left"/>
      <w:pPr>
        <w:tabs>
          <w:tab w:val="num" w:pos="340"/>
        </w:tabs>
        <w:ind w:left="340" w:hanging="340"/>
      </w:pPr>
      <w:rPr>
        <w:rFonts w:hint="default"/>
      </w:rPr>
    </w:lvl>
    <w:lvl w:ilvl="1" w:tplc="08E21DE6" w:tentative="1">
      <w:start w:val="1"/>
      <w:numFmt w:val="lowerLetter"/>
      <w:lvlText w:val="%2."/>
      <w:lvlJc w:val="left"/>
      <w:pPr>
        <w:tabs>
          <w:tab w:val="num" w:pos="1440"/>
        </w:tabs>
        <w:ind w:left="1440" w:hanging="360"/>
      </w:pPr>
    </w:lvl>
    <w:lvl w:ilvl="2" w:tplc="6BBEF3D4" w:tentative="1">
      <w:start w:val="1"/>
      <w:numFmt w:val="lowerRoman"/>
      <w:lvlText w:val="%3."/>
      <w:lvlJc w:val="right"/>
      <w:pPr>
        <w:tabs>
          <w:tab w:val="num" w:pos="2160"/>
        </w:tabs>
        <w:ind w:left="2160" w:hanging="180"/>
      </w:pPr>
    </w:lvl>
    <w:lvl w:ilvl="3" w:tplc="B056562A" w:tentative="1">
      <w:start w:val="1"/>
      <w:numFmt w:val="decimal"/>
      <w:lvlText w:val="%4."/>
      <w:lvlJc w:val="left"/>
      <w:pPr>
        <w:tabs>
          <w:tab w:val="num" w:pos="2880"/>
        </w:tabs>
        <w:ind w:left="2880" w:hanging="360"/>
      </w:pPr>
    </w:lvl>
    <w:lvl w:ilvl="4" w:tplc="E904E4D8" w:tentative="1">
      <w:start w:val="1"/>
      <w:numFmt w:val="lowerLetter"/>
      <w:lvlText w:val="%5."/>
      <w:lvlJc w:val="left"/>
      <w:pPr>
        <w:tabs>
          <w:tab w:val="num" w:pos="3600"/>
        </w:tabs>
        <w:ind w:left="3600" w:hanging="360"/>
      </w:pPr>
    </w:lvl>
    <w:lvl w:ilvl="5" w:tplc="C4FECB2E" w:tentative="1">
      <w:start w:val="1"/>
      <w:numFmt w:val="lowerRoman"/>
      <w:lvlText w:val="%6."/>
      <w:lvlJc w:val="right"/>
      <w:pPr>
        <w:tabs>
          <w:tab w:val="num" w:pos="4320"/>
        </w:tabs>
        <w:ind w:left="4320" w:hanging="180"/>
      </w:pPr>
    </w:lvl>
    <w:lvl w:ilvl="6" w:tplc="281E93D2" w:tentative="1">
      <w:start w:val="1"/>
      <w:numFmt w:val="decimal"/>
      <w:lvlText w:val="%7."/>
      <w:lvlJc w:val="left"/>
      <w:pPr>
        <w:tabs>
          <w:tab w:val="num" w:pos="5040"/>
        </w:tabs>
        <w:ind w:left="5040" w:hanging="360"/>
      </w:pPr>
    </w:lvl>
    <w:lvl w:ilvl="7" w:tplc="592EC458" w:tentative="1">
      <w:start w:val="1"/>
      <w:numFmt w:val="lowerLetter"/>
      <w:lvlText w:val="%8."/>
      <w:lvlJc w:val="left"/>
      <w:pPr>
        <w:tabs>
          <w:tab w:val="num" w:pos="5760"/>
        </w:tabs>
        <w:ind w:left="5760" w:hanging="360"/>
      </w:pPr>
    </w:lvl>
    <w:lvl w:ilvl="8" w:tplc="DD2EDD50"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056EB3E6">
      <w:start w:val="1"/>
      <w:numFmt w:val="decimal"/>
      <w:lvlText w:val="%1."/>
      <w:lvlJc w:val="left"/>
      <w:pPr>
        <w:tabs>
          <w:tab w:val="num" w:pos="1057"/>
        </w:tabs>
        <w:ind w:left="1057" w:hanging="360"/>
      </w:pPr>
      <w:rPr>
        <w:rFonts w:hint="default"/>
      </w:rPr>
    </w:lvl>
    <w:lvl w:ilvl="1" w:tplc="FD9AC4D0" w:tentative="1">
      <w:start w:val="1"/>
      <w:numFmt w:val="lowerLetter"/>
      <w:lvlText w:val="%2."/>
      <w:lvlJc w:val="left"/>
      <w:pPr>
        <w:tabs>
          <w:tab w:val="num" w:pos="2137"/>
        </w:tabs>
        <w:ind w:left="2137" w:hanging="360"/>
      </w:pPr>
    </w:lvl>
    <w:lvl w:ilvl="2" w:tplc="E69EF1B8" w:tentative="1">
      <w:start w:val="1"/>
      <w:numFmt w:val="lowerRoman"/>
      <w:lvlText w:val="%3."/>
      <w:lvlJc w:val="right"/>
      <w:pPr>
        <w:tabs>
          <w:tab w:val="num" w:pos="2857"/>
        </w:tabs>
        <w:ind w:left="2857" w:hanging="180"/>
      </w:pPr>
    </w:lvl>
    <w:lvl w:ilvl="3" w:tplc="9FF89930" w:tentative="1">
      <w:start w:val="1"/>
      <w:numFmt w:val="decimal"/>
      <w:lvlText w:val="%4."/>
      <w:lvlJc w:val="left"/>
      <w:pPr>
        <w:tabs>
          <w:tab w:val="num" w:pos="3577"/>
        </w:tabs>
        <w:ind w:left="3577" w:hanging="360"/>
      </w:pPr>
    </w:lvl>
    <w:lvl w:ilvl="4" w:tplc="2EA6081E" w:tentative="1">
      <w:start w:val="1"/>
      <w:numFmt w:val="lowerLetter"/>
      <w:lvlText w:val="%5."/>
      <w:lvlJc w:val="left"/>
      <w:pPr>
        <w:tabs>
          <w:tab w:val="num" w:pos="4297"/>
        </w:tabs>
        <w:ind w:left="4297" w:hanging="360"/>
      </w:pPr>
    </w:lvl>
    <w:lvl w:ilvl="5" w:tplc="B8AAD15E" w:tentative="1">
      <w:start w:val="1"/>
      <w:numFmt w:val="lowerRoman"/>
      <w:lvlText w:val="%6."/>
      <w:lvlJc w:val="right"/>
      <w:pPr>
        <w:tabs>
          <w:tab w:val="num" w:pos="5017"/>
        </w:tabs>
        <w:ind w:left="5017" w:hanging="180"/>
      </w:pPr>
    </w:lvl>
    <w:lvl w:ilvl="6" w:tplc="B2D2CA8C" w:tentative="1">
      <w:start w:val="1"/>
      <w:numFmt w:val="decimal"/>
      <w:lvlText w:val="%7."/>
      <w:lvlJc w:val="left"/>
      <w:pPr>
        <w:tabs>
          <w:tab w:val="num" w:pos="5737"/>
        </w:tabs>
        <w:ind w:left="5737" w:hanging="360"/>
      </w:pPr>
    </w:lvl>
    <w:lvl w:ilvl="7" w:tplc="DC5AE912" w:tentative="1">
      <w:start w:val="1"/>
      <w:numFmt w:val="lowerLetter"/>
      <w:lvlText w:val="%8."/>
      <w:lvlJc w:val="left"/>
      <w:pPr>
        <w:tabs>
          <w:tab w:val="num" w:pos="6457"/>
        </w:tabs>
        <w:ind w:left="6457" w:hanging="360"/>
      </w:pPr>
    </w:lvl>
    <w:lvl w:ilvl="8" w:tplc="19089FC2"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E5207BA6">
      <w:start w:val="1"/>
      <w:numFmt w:val="decimal"/>
      <w:pStyle w:val="ATSNumber1"/>
      <w:lvlText w:val="%1)"/>
      <w:lvlJc w:val="left"/>
      <w:pPr>
        <w:tabs>
          <w:tab w:val="num" w:pos="720"/>
        </w:tabs>
        <w:ind w:left="720" w:hanging="360"/>
      </w:pPr>
    </w:lvl>
    <w:lvl w:ilvl="1" w:tplc="0AE8CB20" w:tentative="1">
      <w:start w:val="1"/>
      <w:numFmt w:val="lowerLetter"/>
      <w:lvlText w:val="%2."/>
      <w:lvlJc w:val="left"/>
      <w:pPr>
        <w:tabs>
          <w:tab w:val="num" w:pos="1440"/>
        </w:tabs>
        <w:ind w:left="1440" w:hanging="360"/>
      </w:pPr>
    </w:lvl>
    <w:lvl w:ilvl="2" w:tplc="3C02687E" w:tentative="1">
      <w:start w:val="1"/>
      <w:numFmt w:val="lowerRoman"/>
      <w:lvlText w:val="%3."/>
      <w:lvlJc w:val="right"/>
      <w:pPr>
        <w:tabs>
          <w:tab w:val="num" w:pos="2160"/>
        </w:tabs>
        <w:ind w:left="2160" w:hanging="180"/>
      </w:pPr>
    </w:lvl>
    <w:lvl w:ilvl="3" w:tplc="32AEAB58" w:tentative="1">
      <w:start w:val="1"/>
      <w:numFmt w:val="decimal"/>
      <w:lvlText w:val="%4."/>
      <w:lvlJc w:val="left"/>
      <w:pPr>
        <w:tabs>
          <w:tab w:val="num" w:pos="2880"/>
        </w:tabs>
        <w:ind w:left="2880" w:hanging="360"/>
      </w:pPr>
    </w:lvl>
    <w:lvl w:ilvl="4" w:tplc="FA48597A" w:tentative="1">
      <w:start w:val="1"/>
      <w:numFmt w:val="lowerLetter"/>
      <w:lvlText w:val="%5."/>
      <w:lvlJc w:val="left"/>
      <w:pPr>
        <w:tabs>
          <w:tab w:val="num" w:pos="3600"/>
        </w:tabs>
        <w:ind w:left="3600" w:hanging="360"/>
      </w:pPr>
    </w:lvl>
    <w:lvl w:ilvl="5" w:tplc="3080F0C2" w:tentative="1">
      <w:start w:val="1"/>
      <w:numFmt w:val="lowerRoman"/>
      <w:lvlText w:val="%6."/>
      <w:lvlJc w:val="right"/>
      <w:pPr>
        <w:tabs>
          <w:tab w:val="num" w:pos="4320"/>
        </w:tabs>
        <w:ind w:left="4320" w:hanging="180"/>
      </w:pPr>
    </w:lvl>
    <w:lvl w:ilvl="6" w:tplc="C314852C" w:tentative="1">
      <w:start w:val="1"/>
      <w:numFmt w:val="decimal"/>
      <w:lvlText w:val="%7."/>
      <w:lvlJc w:val="left"/>
      <w:pPr>
        <w:tabs>
          <w:tab w:val="num" w:pos="5040"/>
        </w:tabs>
        <w:ind w:left="5040" w:hanging="360"/>
      </w:pPr>
    </w:lvl>
    <w:lvl w:ilvl="7" w:tplc="6FF68B22" w:tentative="1">
      <w:start w:val="1"/>
      <w:numFmt w:val="lowerLetter"/>
      <w:lvlText w:val="%8."/>
      <w:lvlJc w:val="left"/>
      <w:pPr>
        <w:tabs>
          <w:tab w:val="num" w:pos="5760"/>
        </w:tabs>
        <w:ind w:left="5760" w:hanging="360"/>
      </w:pPr>
    </w:lvl>
    <w:lvl w:ilvl="8" w:tplc="000C45DE"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77C8B68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A0288C80" w:tentative="1">
      <w:start w:val="1"/>
      <w:numFmt w:val="bullet"/>
      <w:lvlText w:val="o"/>
      <w:lvlJc w:val="left"/>
      <w:pPr>
        <w:tabs>
          <w:tab w:val="num" w:pos="2517"/>
        </w:tabs>
        <w:ind w:left="2517" w:hanging="360"/>
      </w:pPr>
      <w:rPr>
        <w:rFonts w:ascii="Courier New" w:hAnsi="Courier New" w:cs="Courier New" w:hint="default"/>
      </w:rPr>
    </w:lvl>
    <w:lvl w:ilvl="2" w:tplc="B0BC9EF2" w:tentative="1">
      <w:start w:val="1"/>
      <w:numFmt w:val="bullet"/>
      <w:lvlText w:val=""/>
      <w:lvlJc w:val="left"/>
      <w:pPr>
        <w:tabs>
          <w:tab w:val="num" w:pos="3237"/>
        </w:tabs>
        <w:ind w:left="3237" w:hanging="360"/>
      </w:pPr>
      <w:rPr>
        <w:rFonts w:ascii="Wingdings" w:hAnsi="Wingdings" w:hint="default"/>
      </w:rPr>
    </w:lvl>
    <w:lvl w:ilvl="3" w:tplc="1DC8C4E4" w:tentative="1">
      <w:start w:val="1"/>
      <w:numFmt w:val="bullet"/>
      <w:lvlText w:val=""/>
      <w:lvlJc w:val="left"/>
      <w:pPr>
        <w:tabs>
          <w:tab w:val="num" w:pos="3957"/>
        </w:tabs>
        <w:ind w:left="3957" w:hanging="360"/>
      </w:pPr>
      <w:rPr>
        <w:rFonts w:ascii="Symbol" w:hAnsi="Symbol" w:hint="default"/>
      </w:rPr>
    </w:lvl>
    <w:lvl w:ilvl="4" w:tplc="05F61806" w:tentative="1">
      <w:start w:val="1"/>
      <w:numFmt w:val="bullet"/>
      <w:lvlText w:val="o"/>
      <w:lvlJc w:val="left"/>
      <w:pPr>
        <w:tabs>
          <w:tab w:val="num" w:pos="4677"/>
        </w:tabs>
        <w:ind w:left="4677" w:hanging="360"/>
      </w:pPr>
      <w:rPr>
        <w:rFonts w:ascii="Courier New" w:hAnsi="Courier New" w:cs="Courier New" w:hint="default"/>
      </w:rPr>
    </w:lvl>
    <w:lvl w:ilvl="5" w:tplc="F142365E" w:tentative="1">
      <w:start w:val="1"/>
      <w:numFmt w:val="bullet"/>
      <w:lvlText w:val=""/>
      <w:lvlJc w:val="left"/>
      <w:pPr>
        <w:tabs>
          <w:tab w:val="num" w:pos="5397"/>
        </w:tabs>
        <w:ind w:left="5397" w:hanging="360"/>
      </w:pPr>
      <w:rPr>
        <w:rFonts w:ascii="Wingdings" w:hAnsi="Wingdings" w:hint="default"/>
      </w:rPr>
    </w:lvl>
    <w:lvl w:ilvl="6" w:tplc="41862F8E" w:tentative="1">
      <w:start w:val="1"/>
      <w:numFmt w:val="bullet"/>
      <w:lvlText w:val=""/>
      <w:lvlJc w:val="left"/>
      <w:pPr>
        <w:tabs>
          <w:tab w:val="num" w:pos="6117"/>
        </w:tabs>
        <w:ind w:left="6117" w:hanging="360"/>
      </w:pPr>
      <w:rPr>
        <w:rFonts w:ascii="Symbol" w:hAnsi="Symbol" w:hint="default"/>
      </w:rPr>
    </w:lvl>
    <w:lvl w:ilvl="7" w:tplc="AFB8C144" w:tentative="1">
      <w:start w:val="1"/>
      <w:numFmt w:val="bullet"/>
      <w:lvlText w:val="o"/>
      <w:lvlJc w:val="left"/>
      <w:pPr>
        <w:tabs>
          <w:tab w:val="num" w:pos="6837"/>
        </w:tabs>
        <w:ind w:left="6837" w:hanging="360"/>
      </w:pPr>
      <w:rPr>
        <w:rFonts w:ascii="Courier New" w:hAnsi="Courier New" w:cs="Courier New" w:hint="default"/>
      </w:rPr>
    </w:lvl>
    <w:lvl w:ilvl="8" w:tplc="CB2862D4"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B0CE5526">
      <w:start w:val="1"/>
      <w:numFmt w:val="decimal"/>
      <w:pStyle w:val="ATSNumber2"/>
      <w:lvlText w:val="%1."/>
      <w:lvlJc w:val="left"/>
      <w:pPr>
        <w:tabs>
          <w:tab w:val="num" w:pos="720"/>
        </w:tabs>
        <w:ind w:left="720" w:hanging="360"/>
      </w:pPr>
      <w:rPr>
        <w:rFonts w:hint="default"/>
      </w:rPr>
    </w:lvl>
    <w:lvl w:ilvl="1" w:tplc="FC7499F2" w:tentative="1">
      <w:start w:val="1"/>
      <w:numFmt w:val="lowerLetter"/>
      <w:lvlText w:val="%2."/>
      <w:lvlJc w:val="left"/>
      <w:pPr>
        <w:tabs>
          <w:tab w:val="num" w:pos="1440"/>
        </w:tabs>
        <w:ind w:left="1440" w:hanging="360"/>
      </w:pPr>
    </w:lvl>
    <w:lvl w:ilvl="2" w:tplc="5010F33A" w:tentative="1">
      <w:start w:val="1"/>
      <w:numFmt w:val="lowerRoman"/>
      <w:lvlText w:val="%3."/>
      <w:lvlJc w:val="right"/>
      <w:pPr>
        <w:tabs>
          <w:tab w:val="num" w:pos="2160"/>
        </w:tabs>
        <w:ind w:left="2160" w:hanging="180"/>
      </w:pPr>
    </w:lvl>
    <w:lvl w:ilvl="3" w:tplc="BDBED49E" w:tentative="1">
      <w:start w:val="1"/>
      <w:numFmt w:val="decimal"/>
      <w:lvlText w:val="%4."/>
      <w:lvlJc w:val="left"/>
      <w:pPr>
        <w:tabs>
          <w:tab w:val="num" w:pos="2880"/>
        </w:tabs>
        <w:ind w:left="2880" w:hanging="360"/>
      </w:pPr>
    </w:lvl>
    <w:lvl w:ilvl="4" w:tplc="567A1330" w:tentative="1">
      <w:start w:val="1"/>
      <w:numFmt w:val="lowerLetter"/>
      <w:lvlText w:val="%5."/>
      <w:lvlJc w:val="left"/>
      <w:pPr>
        <w:tabs>
          <w:tab w:val="num" w:pos="3600"/>
        </w:tabs>
        <w:ind w:left="3600" w:hanging="360"/>
      </w:pPr>
    </w:lvl>
    <w:lvl w:ilvl="5" w:tplc="63727B2C" w:tentative="1">
      <w:start w:val="1"/>
      <w:numFmt w:val="lowerRoman"/>
      <w:lvlText w:val="%6."/>
      <w:lvlJc w:val="right"/>
      <w:pPr>
        <w:tabs>
          <w:tab w:val="num" w:pos="4320"/>
        </w:tabs>
        <w:ind w:left="4320" w:hanging="180"/>
      </w:pPr>
    </w:lvl>
    <w:lvl w:ilvl="6" w:tplc="B2C6C492" w:tentative="1">
      <w:start w:val="1"/>
      <w:numFmt w:val="decimal"/>
      <w:lvlText w:val="%7."/>
      <w:lvlJc w:val="left"/>
      <w:pPr>
        <w:tabs>
          <w:tab w:val="num" w:pos="5040"/>
        </w:tabs>
        <w:ind w:left="5040" w:hanging="360"/>
      </w:pPr>
    </w:lvl>
    <w:lvl w:ilvl="7" w:tplc="A55C67D4" w:tentative="1">
      <w:start w:val="1"/>
      <w:numFmt w:val="lowerLetter"/>
      <w:lvlText w:val="%8."/>
      <w:lvlJc w:val="left"/>
      <w:pPr>
        <w:tabs>
          <w:tab w:val="num" w:pos="5760"/>
        </w:tabs>
        <w:ind w:left="5760" w:hanging="360"/>
      </w:pPr>
    </w:lvl>
    <w:lvl w:ilvl="8" w:tplc="A06CEEF2" w:tentative="1">
      <w:start w:val="1"/>
      <w:numFmt w:val="lowerRoman"/>
      <w:lvlText w:val="%9."/>
      <w:lvlJc w:val="right"/>
      <w:pPr>
        <w:tabs>
          <w:tab w:val="num" w:pos="6480"/>
        </w:tabs>
        <w:ind w:left="6480" w:hanging="180"/>
      </w:pPr>
    </w:lvl>
  </w:abstractNum>
  <w:num w:numId="1" w16cid:durableId="56322524">
    <w:abstractNumId w:val="9"/>
  </w:num>
  <w:num w:numId="2" w16cid:durableId="1916501990">
    <w:abstractNumId w:val="7"/>
  </w:num>
  <w:num w:numId="3" w16cid:durableId="1302345485">
    <w:abstractNumId w:val="6"/>
  </w:num>
  <w:num w:numId="4" w16cid:durableId="987824478">
    <w:abstractNumId w:val="5"/>
  </w:num>
  <w:num w:numId="5" w16cid:durableId="413284372">
    <w:abstractNumId w:val="4"/>
  </w:num>
  <w:num w:numId="6" w16cid:durableId="2069568315">
    <w:abstractNumId w:val="8"/>
  </w:num>
  <w:num w:numId="7" w16cid:durableId="1679113676">
    <w:abstractNumId w:val="3"/>
  </w:num>
  <w:num w:numId="8" w16cid:durableId="2010518844">
    <w:abstractNumId w:val="2"/>
  </w:num>
  <w:num w:numId="9" w16cid:durableId="1155606165">
    <w:abstractNumId w:val="1"/>
  </w:num>
  <w:num w:numId="10" w16cid:durableId="1355762135">
    <w:abstractNumId w:val="0"/>
  </w:num>
  <w:num w:numId="11" w16cid:durableId="99105512">
    <w:abstractNumId w:val="11"/>
  </w:num>
  <w:num w:numId="12" w16cid:durableId="1042288669">
    <w:abstractNumId w:val="15"/>
  </w:num>
  <w:num w:numId="13" w16cid:durableId="1608661440">
    <w:abstractNumId w:val="14"/>
  </w:num>
  <w:num w:numId="14" w16cid:durableId="478234350">
    <w:abstractNumId w:val="12"/>
  </w:num>
  <w:num w:numId="15" w16cid:durableId="641543134">
    <w:abstractNumId w:val="13"/>
  </w:num>
  <w:num w:numId="16" w16cid:durableId="142548739">
    <w:abstractNumId w:val="10"/>
  </w:num>
  <w:num w:numId="17" w16cid:durableId="1703747700">
    <w:abstractNumId w:val="11"/>
  </w:num>
  <w:num w:numId="18" w16cid:durableId="332879606">
    <w:abstractNumId w:val="15"/>
  </w:num>
  <w:num w:numId="19" w16cid:durableId="1484396635">
    <w:abstractNumId w:val="14"/>
  </w:num>
  <w:num w:numId="20" w16cid:durableId="99702860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3C5"/>
    <w:rsid w:val="00D21400"/>
    <w:rsid w:val="00DF43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8C12F57"/>
  <w15:chartTrackingRefBased/>
  <w15:docId w15:val="{9719A19C-6483-4B71-B09F-D84F5649B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D21400"/>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809</Words>
  <Characters>4595</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2023-04-21T11:55:00Z</dcterms:modified>
</cp:coreProperties>
</file>